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0" w:firstLineChars="100"/>
        <w:rPr>
          <w:rFonts w:hint="default"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w:pict>
          <v:shape id="_x0000_s2054" o:spid="_x0000_s2054" o:spt="202" type="#_x0000_t202" style="height:35.2pt;width:149.45pt;" filled="f" stroked="t" coordsize="21600,21600">
            <v:path/>
            <v:fill on="f" focussize="0,0"/>
            <v:stroke weight="1pt" color="#000000" joinstyle="miter"/>
            <v:imagedata o:title=""/>
            <o:lock v:ext="edit" aspectratio="f"/>
            <v:textbox inset="0mm,0mm,0mm,0mm">
              <w:txbxContent>
                <w:p>
                  <w:pPr>
                    <w:spacing w:before="64" w:line="272" w:lineRule="exact"/>
                    <w:ind w:left="144" w:right="140" w:firstLine="0"/>
                    <w:jc w:val="center"/>
                    <w:rPr>
                      <w:rFonts w:hint="eastAsia" w:ascii="仿宋" w:hAnsi="仿宋" w:eastAsia="仿宋" w:cs="仿宋"/>
                      <w:sz w:val="21"/>
                    </w:rPr>
                  </w:pPr>
                  <w:r>
                    <w:rPr>
                      <w:rFonts w:hint="eastAsia" w:ascii="仿宋" w:hAnsi="仿宋" w:eastAsia="仿宋" w:cs="仿宋"/>
                      <w:spacing w:val="1"/>
                      <w:sz w:val="21"/>
                      <w:lang w:eastAsia="zh-CN"/>
                    </w:rPr>
                    <w:t>广西绿色建筑示范小区项目</w:t>
                  </w:r>
                  <w:r>
                    <w:rPr>
                      <w:rFonts w:hint="eastAsia" w:ascii="仿宋" w:hAnsi="仿宋" w:eastAsia="仿宋" w:cs="仿宋"/>
                      <w:sz w:val="21"/>
                    </w:rPr>
                    <w:t>水土保持设施专项验收材料</w:t>
                  </w:r>
                </w:p>
              </w:txbxContent>
            </v:textbox>
            <w10:wrap type="none"/>
            <w10:anchorlock/>
          </v:shape>
        </w:pict>
      </w: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广西绿色建筑示范小区项目</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Times New Roman" w:hAnsi="Times New Roman" w:eastAsia="黑体" w:cs="Times New Roman"/>
          <w:color w:val="000000" w:themeColor="text1"/>
          <w:spacing w:val="60"/>
          <w:w w:val="100"/>
          <w:sz w:val="72"/>
          <w:szCs w:val="72"/>
          <w14:textFill>
            <w14:solidFill>
              <w14:schemeClr w14:val="tx1"/>
            </w14:solidFill>
          </w14:textFill>
        </w:rPr>
        <w:t>水土保</w:t>
      </w:r>
      <w:r>
        <w:rPr>
          <w:rFonts w:hint="default" w:ascii="Times New Roman" w:hAnsi="Times New Roman" w:eastAsia="黑体" w:cs="Times New Roman"/>
          <w:color w:val="000000" w:themeColor="text1"/>
          <w:spacing w:val="61"/>
          <w:w w:val="100"/>
          <w:sz w:val="72"/>
          <w:szCs w:val="72"/>
          <w14:textFill>
            <w14:solidFill>
              <w14:schemeClr w14:val="tx1"/>
            </w14:solidFill>
          </w14:textFill>
        </w:rPr>
        <w:t>持</w:t>
      </w:r>
      <w:r>
        <w:rPr>
          <w:rFonts w:hint="eastAsia" w:ascii="Times New Roman" w:hAnsi="Times New Roman" w:eastAsia="黑体" w:cs="Times New Roman"/>
          <w:color w:val="000000" w:themeColor="text1"/>
          <w:spacing w:val="60"/>
          <w:w w:val="100"/>
          <w:sz w:val="72"/>
          <w:szCs w:val="72"/>
          <w:lang w:eastAsia="zh-CN"/>
          <w14:textFill>
            <w14:solidFill>
              <w14:schemeClr w14:val="tx1"/>
            </w14:solidFill>
          </w14:textFill>
        </w:rPr>
        <w:t>设施验收</w:t>
      </w:r>
      <w:r>
        <w:rPr>
          <w:rFonts w:hint="default" w:ascii="Times New Roman" w:hAnsi="Times New Roman" w:eastAsia="黑体" w:cs="Times New Roman"/>
          <w:color w:val="000000" w:themeColor="text1"/>
          <w:spacing w:val="60"/>
          <w:w w:val="100"/>
          <w:sz w:val="72"/>
          <w:szCs w:val="72"/>
          <w14:textFill>
            <w14:solidFill>
              <w14:schemeClr w14:val="tx1"/>
            </w14:solidFill>
          </w14:textFill>
        </w:rPr>
        <w:t>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pStyle w:val="2"/>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480" w:lineRule="auto"/>
        <w:ind w:firstLine="1285" w:firstLineChars="400"/>
        <w:jc w:val="both"/>
        <w:textAlignment w:val="auto"/>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广西众一房地产开发有限公司</w:t>
      </w:r>
    </w:p>
    <w:p>
      <w:pPr>
        <w:keepNext w:val="0"/>
        <w:keepLines w:val="0"/>
        <w:pageBreakBefore w:val="0"/>
        <w:widowControl w:val="0"/>
        <w:kinsoku/>
        <w:wordWrap/>
        <w:overflowPunct/>
        <w:topLinePunct w:val="0"/>
        <w:autoSpaceDE/>
        <w:autoSpaceDN/>
        <w:bidi w:val="0"/>
        <w:adjustRightInd/>
        <w:snapToGrid/>
        <w:spacing w:after="0" w:line="480" w:lineRule="auto"/>
        <w:ind w:firstLine="1293" w:firstLineChars="4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编制单位：</w:t>
      </w:r>
      <w:r>
        <w:rPr>
          <w:rFonts w:hint="eastAsia"/>
          <w:b/>
          <w:bCs/>
          <w:color w:val="000000" w:themeColor="text1"/>
          <w:sz w:val="32"/>
          <w:szCs w:val="32"/>
          <w:lang w:eastAsia="zh-CN"/>
          <w14:textFill>
            <w14:solidFill>
              <w14:schemeClr w14:val="tx1"/>
            </w14:solidFill>
          </w14:textFill>
        </w:rPr>
        <w:t>南宁赛伦沃特工程咨询有限公司</w:t>
      </w:r>
    </w:p>
    <w:p>
      <w:pPr>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2020年11月</w:t>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type w:val="continuous"/>
          <w:pgSz w:w="11920" w:h="16840"/>
          <w:pgMar w:top="1440" w:right="1803" w:bottom="1440" w:left="1803" w:header="794" w:footer="850" w:gutter="0"/>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instrText xml:space="preserve">TOC \o "1-2" \h \u </w:instrText>
      </w:r>
      <w:r>
        <w:rPr>
          <w:rFonts w:hint="default" w:ascii="Times New Roman" w:hAnsi="Times New Roman" w:eastAsia="仿宋" w:cs="Times New Roman"/>
          <w:b w:val="0"/>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_Toc9949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t>前</w:t>
      </w:r>
      <w:r>
        <w:rPr>
          <w:rFonts w:hint="default"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0"/>
          <w:w w:val="99"/>
          <w:position w:val="-2"/>
          <w:sz w:val="28"/>
          <w:szCs w:val="28"/>
          <w14:textFill>
            <w14:solidFill>
              <w14:schemeClr w14:val="tx1"/>
            </w14:solidFill>
          </w14:textFill>
        </w:rPr>
        <w:t>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_Toc31038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1</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项目及项目区概况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_Toc10061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概况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项目</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概</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2</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水土保持方案和设计情况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_Toc645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2</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w:t>
      </w:r>
      <w:r>
        <w:rPr>
          <w:rFonts w:hint="eastAsia" w:ascii="Times New Roman" w:hAnsi="Times New Roman" w:eastAsia="仿宋" w:cs="Times New Roman"/>
          <w:bCs/>
          <w:color w:val="000000" w:themeColor="text1"/>
          <w:spacing w:val="0"/>
          <w:w w:val="100"/>
          <w:sz w:val="28"/>
          <w:szCs w:val="28"/>
          <w:lang w:val="en-US" w:eastAsia="zh-CN"/>
          <w14:textFill>
            <w14:solidFill>
              <w14:schemeClr w14:val="tx1"/>
            </w14:solidFill>
          </w14:textFill>
        </w:rPr>
        <w:t>1</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方案</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_Toc15991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lang w:val="en-US" w:eastAsia="zh-CN"/>
          <w14:textFill>
            <w14:solidFill>
              <w14:schemeClr w14:val="tx1"/>
            </w14:solidFill>
          </w14:textFill>
        </w:rPr>
        <w:t>2.</w:t>
      </w:r>
      <w:r>
        <w:rPr>
          <w:rFonts w:hint="eastAsia" w:ascii="Times New Roman" w:hAnsi="Times New Roman" w:eastAsia="仿宋" w:cs="Times New Roman"/>
          <w:bCs/>
          <w:color w:val="000000" w:themeColor="text1"/>
          <w:spacing w:val="1"/>
          <w:w w:val="100"/>
          <w:sz w:val="28"/>
          <w:szCs w:val="28"/>
          <w:lang w:val="en-US" w:eastAsia="zh-CN"/>
          <w14:textFill>
            <w14:solidFill>
              <w14:schemeClr w14:val="tx1"/>
            </w14:solidFill>
          </w14:textFill>
        </w:rPr>
        <w:t>2</w:t>
      </w:r>
      <w:r>
        <w:rPr>
          <w:rFonts w:hint="default" w:ascii="Times New Roman" w:hAnsi="Times New Roman" w:eastAsia="仿宋" w:cs="Times New Roman"/>
          <w:bCs/>
          <w:color w:val="000000" w:themeColor="text1"/>
          <w:spacing w:val="1"/>
          <w:w w:val="100"/>
          <w:sz w:val="28"/>
          <w:szCs w:val="28"/>
          <w:lang w:val="en-US" w:eastAsia="en-US"/>
          <w14:textFill>
            <w14:solidFill>
              <w14:schemeClr w14:val="tx1"/>
            </w14:solidFill>
          </w14:textFill>
        </w:rPr>
        <w:t>水土保持方案变更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_Toc15991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_Toc29937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水土保持方案实施情况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_Toc28483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流</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失</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防治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围</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13</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_Toc20729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弃渣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场</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置</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_Toc20729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_Toc31751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措施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布</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局</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_Toc957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3</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4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完</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成</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情</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_Toc9641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3.5  水土保持投资完成情况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17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_Toc22959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水土保持工程质量</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_Toc24940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质量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体系</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_Toc19253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各防</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治</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分</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区水</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工</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程</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_Toc1420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4</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总体</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质</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评价</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22</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_Toc16222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工程初期运行及水土保持效果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_Toc10133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初期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运</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_Toc32088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效果</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24</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_Toc8838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5</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3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公众</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满</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意</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度调查</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25</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_Toc2699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6</w:t>
      </w:r>
      <w:r>
        <w:rPr>
          <w:rFonts w:hint="default" w:ascii="Times New Roman" w:hAnsi="Times New Roman" w:eastAsia="仿宋" w:cs="Times New Roman"/>
          <w:bCs w:val="0"/>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水土保持管理</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_Toc11009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组织</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领导</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_Toc25214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规章</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制度</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27</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_Toc18972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3 </w:t>
      </w:r>
      <w:r>
        <w:rPr>
          <w:rFonts w:hint="default" w:ascii="Times New Roman" w:hAnsi="Times New Roman" w:eastAsia="仿宋" w:cs="Times New Roman"/>
          <w:bCs w:val="0"/>
          <w:color w:val="000000" w:themeColor="text1"/>
          <w:spacing w:val="0"/>
          <w:w w:val="10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建设</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过程</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_Toc7922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5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水行</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政</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管部</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门</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监</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督</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检</w:t>
      </w:r>
      <w:r>
        <w:rPr>
          <w:rFonts w:hint="default" w:ascii="Times New Roman" w:hAnsi="Times New Roman" w:eastAsia="仿宋" w:cs="Times New Roman"/>
          <w:bCs/>
          <w:color w:val="000000" w:themeColor="text1"/>
          <w:spacing w:val="4"/>
          <w:w w:val="100"/>
          <w:sz w:val="28"/>
          <w:szCs w:val="28"/>
          <w14:textFill>
            <w14:solidFill>
              <w14:schemeClr w14:val="tx1"/>
            </w14:solidFill>
          </w14:textFill>
        </w:rPr>
        <w:t>查</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意</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落</w:t>
      </w:r>
      <w:r>
        <w:rPr>
          <w:rFonts w:hint="default" w:ascii="Times New Roman" w:hAnsi="Times New Roman" w:eastAsia="仿宋" w:cs="Times New Roman"/>
          <w:bCs/>
          <w:color w:val="000000" w:themeColor="text1"/>
          <w:spacing w:val="3"/>
          <w:w w:val="100"/>
          <w:sz w:val="28"/>
          <w:szCs w:val="28"/>
          <w14:textFill>
            <w14:solidFill>
              <w14:schemeClr w14:val="tx1"/>
            </w14:solidFill>
          </w14:textFill>
        </w:rPr>
        <w:t>实</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_Toc6621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position w:val="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 xml:space="preserve">6  </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补偿</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费</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缴</w:t>
      </w:r>
      <w:r>
        <w:rPr>
          <w:rFonts w:hint="default" w:ascii="Times New Roman" w:hAnsi="Times New Roman" w:eastAsia="仿宋" w:cs="Times New Roman"/>
          <w:bCs/>
          <w:color w:val="000000" w:themeColor="text1"/>
          <w:spacing w:val="2"/>
          <w:w w:val="100"/>
          <w:position w:val="0"/>
          <w:sz w:val="28"/>
          <w:szCs w:val="28"/>
          <w14:textFill>
            <w14:solidFill>
              <w14:schemeClr w14:val="tx1"/>
            </w14:solidFill>
          </w14:textFill>
        </w:rPr>
        <w:t>纳</w:t>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情况</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28</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_Toc8231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6</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7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水土</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保</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持</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设施</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管</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理</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维</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护</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29</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_Toc24201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7</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8"/>
        <w:tabs>
          <w:tab w:val="right" w:leader="dot" w:pos="8320"/>
        </w:tabs>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_Toc17234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7</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结论</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color w:val="000000" w:themeColor="text1"/>
          <w:sz w:val="28"/>
          <w:szCs w:val="28"/>
          <w14:textFill>
            <w14:solidFill>
              <w14:schemeClr w14:val="tx1"/>
            </w14:solidFill>
          </w14:textFill>
        </w:rPr>
        <w:fldChar w:fldCharType="begin"/>
      </w:r>
      <w:r>
        <w:rPr>
          <w:rFonts w:hint="default"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hint="default" w:ascii="Times New Roman" w:hAnsi="Times New Roman" w:eastAsia="仿宋" w:cs="Times New Roman"/>
          <w:color w:val="000000" w:themeColor="text1"/>
          <w:sz w:val="28"/>
          <w:szCs w:val="28"/>
          <w14:textFill>
            <w14:solidFill>
              <w14:schemeClr w14:val="tx1"/>
            </w14:solidFill>
          </w14:textFill>
        </w:rPr>
        <w:fldChar w:fldCharType="separate"/>
      </w:r>
      <w:r>
        <w:rPr>
          <w:rFonts w:hint="default" w:ascii="Times New Roman" w:hAnsi="Times New Roman" w:eastAsia="仿宋" w:cs="Times New Roman"/>
          <w:color w:val="000000" w:themeColor="text1"/>
          <w:sz w:val="28"/>
          <w:szCs w:val="28"/>
          <w14:textFill>
            <w14:solidFill>
              <w14:schemeClr w14:val="tx1"/>
            </w14:solidFill>
          </w14:textFill>
        </w:rPr>
        <w:t>30</w:t>
      </w:r>
      <w:r>
        <w:rPr>
          <w:rFonts w:hint="default" w:ascii="Times New Roman" w:hAnsi="Times New Roman" w:eastAsia="仿宋" w:cs="Times New Roman"/>
          <w:color w:val="000000" w:themeColor="text1"/>
          <w:sz w:val="28"/>
          <w:szCs w:val="28"/>
          <w14:textFill>
            <w14:solidFill>
              <w14:schemeClr w14:val="tx1"/>
            </w14:solidFill>
          </w14:textFill>
        </w:rPr>
        <w:fldChar w:fldCharType="end"/>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pStyle w:val="7"/>
        <w:tabs>
          <w:tab w:val="right" w:leader="dot" w:pos="8320"/>
        </w:tabs>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_Toc11228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0"/>
          <w:w w:val="100"/>
          <w:position w:val="0"/>
          <w:sz w:val="28"/>
          <w:szCs w:val="28"/>
          <w14:textFill>
            <w14:solidFill>
              <w14:schemeClr w14:val="tx1"/>
            </w14:solidFill>
          </w14:textFill>
        </w:rPr>
        <w:t>8</w:t>
      </w:r>
      <w:r>
        <w:rPr>
          <w:rFonts w:hint="default" w:ascii="Times New Roman" w:hAnsi="Times New Roman" w:eastAsia="仿宋" w:cs="Times New Roman"/>
          <w:bCs/>
          <w:color w:val="000000" w:themeColor="text1"/>
          <w:spacing w:val="78"/>
          <w:w w:val="100"/>
          <w:position w:val="0"/>
          <w:sz w:val="28"/>
          <w:szCs w:val="28"/>
          <w14:textFill>
            <w14:solidFill>
              <w14:schemeClr w14:val="tx1"/>
            </w14:solidFill>
          </w14:textFill>
        </w:rPr>
        <w:t xml:space="preserve"> </w:t>
      </w:r>
      <w:r>
        <w:rPr>
          <w:rFonts w:hint="default" w:ascii="Times New Roman" w:hAnsi="Times New Roman" w:eastAsia="仿宋" w:cs="Times New Roman"/>
          <w:bCs/>
          <w:color w:val="000000" w:themeColor="text1"/>
          <w:spacing w:val="2"/>
          <w:w w:val="99"/>
          <w:position w:val="0"/>
          <w:sz w:val="28"/>
          <w:szCs w:val="28"/>
          <w14:textFill>
            <w14:solidFill>
              <w14:schemeClr w14:val="tx1"/>
            </w14:solidFill>
          </w14:textFill>
        </w:rPr>
        <w:t>附件及附图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31</w:t>
      </w:r>
    </w:p>
    <w:p>
      <w:pPr>
        <w:pStyle w:val="8"/>
        <w:tabs>
          <w:tab w:val="right" w:leader="dot" w:pos="8320"/>
        </w:tabs>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_Toc2429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1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附件</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31</w:t>
      </w:r>
    </w:p>
    <w:p>
      <w:pPr>
        <w:pStyle w:val="8"/>
        <w:tabs>
          <w:tab w:val="right" w:leader="dot" w:pos="8320"/>
        </w:tabs>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begin"/>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instrText xml:space="preserve"> HYPERLINK \l _Toc22288 </w:instrText>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separate"/>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8</w:t>
      </w:r>
      <w:r>
        <w:rPr>
          <w:rFonts w:hint="default" w:ascii="Times New Roman" w:hAnsi="Times New Roman" w:eastAsia="仿宋" w:cs="Times New Roman"/>
          <w:bCs/>
          <w:color w:val="000000" w:themeColor="text1"/>
          <w:spacing w:val="-1"/>
          <w:w w:val="100"/>
          <w:sz w:val="28"/>
          <w:szCs w:val="28"/>
          <w14:textFill>
            <w14:solidFill>
              <w14:schemeClr w14:val="tx1"/>
            </w14:solidFill>
          </w14:textFill>
        </w:rPr>
        <w:t>.</w:t>
      </w:r>
      <w:r>
        <w:rPr>
          <w:rFonts w:hint="default" w:ascii="Times New Roman" w:hAnsi="Times New Roman" w:eastAsia="仿宋" w:cs="Times New Roman"/>
          <w:bCs/>
          <w:color w:val="000000" w:themeColor="text1"/>
          <w:spacing w:val="0"/>
          <w:w w:val="100"/>
          <w:sz w:val="28"/>
          <w:szCs w:val="28"/>
          <w14:textFill>
            <w14:solidFill>
              <w14:schemeClr w14:val="tx1"/>
            </w14:solidFill>
          </w14:textFill>
        </w:rPr>
        <w:t xml:space="preserve">2  </w:t>
      </w:r>
      <w:r>
        <w:rPr>
          <w:rFonts w:hint="default" w:ascii="Times New Roman" w:hAnsi="Times New Roman" w:eastAsia="仿宋" w:cs="Times New Roman"/>
          <w:bCs/>
          <w:color w:val="000000" w:themeColor="text1"/>
          <w:spacing w:val="2"/>
          <w:w w:val="100"/>
          <w:sz w:val="28"/>
          <w:szCs w:val="28"/>
          <w14:textFill>
            <w14:solidFill>
              <w14:schemeClr w14:val="tx1"/>
            </w14:solidFill>
          </w14:textFill>
        </w:rPr>
        <w:t>附图</w:t>
      </w:r>
      <w:r>
        <w:rPr>
          <w:rFonts w:hint="default" w:ascii="Times New Roman" w:hAnsi="Times New Roman" w:eastAsia="仿宋" w:cs="Times New Roman"/>
          <w:color w:val="000000" w:themeColor="text1"/>
          <w:sz w:val="28"/>
          <w:szCs w:val="28"/>
          <w14:textFill>
            <w14:solidFill>
              <w14:schemeClr w14:val="tx1"/>
            </w14:solidFill>
          </w14:textFill>
        </w:rPr>
        <w:tab/>
      </w: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r>
        <w:rPr>
          <w:rFonts w:hint="eastAsia" w:ascii="Times New Roman" w:hAnsi="Times New Roman" w:eastAsia="仿宋" w:cs="Times New Roman"/>
          <w:bCs/>
          <w:color w:val="000000" w:themeColor="text1"/>
          <w:spacing w:val="0"/>
          <w:w w:val="100"/>
          <w:position w:val="-2"/>
          <w:sz w:val="28"/>
          <w:szCs w:val="28"/>
          <w:lang w:val="en-US" w:eastAsia="zh-CN"/>
          <w14:textFill>
            <w14:solidFill>
              <w14:schemeClr w14:val="tx1"/>
            </w14:solidFill>
          </w14:textFill>
        </w:rPr>
        <w:t>31</w:t>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pPr>
      <w:r>
        <w:rPr>
          <w:rFonts w:hint="default" w:ascii="Times New Roman" w:hAnsi="Times New Roman" w:eastAsia="仿宋" w:cs="Times New Roman"/>
          <w:bCs/>
          <w:color w:val="000000" w:themeColor="text1"/>
          <w:spacing w:val="0"/>
          <w:w w:val="100"/>
          <w:position w:val="-2"/>
          <w:sz w:val="28"/>
          <w:szCs w:val="28"/>
          <w14:textFill>
            <w14:solidFill>
              <w14:schemeClr w14:val="tx1"/>
            </w14:solidFill>
          </w14:textFill>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sectPr>
          <w:headerReference r:id="rId5" w:type="default"/>
          <w:footerReference r:id="rId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pPr>
      <w:bookmarkStart w:id="0" w:name="_Toc9949"/>
      <w:r>
        <w:rPr>
          <w:rFonts w:hint="default" w:ascii="Times New Roman" w:hAnsi="Times New Roman" w:eastAsia="仿宋" w:cs="Times New Roman"/>
          <w:b/>
          <w:bCs/>
          <w:color w:val="000000" w:themeColor="text1"/>
          <w:spacing w:val="0"/>
          <w:w w:val="100"/>
          <w:position w:val="-2"/>
          <w:sz w:val="32"/>
          <w:szCs w:val="32"/>
          <w14:textFill>
            <w14:solidFill>
              <w14:schemeClr w14:val="tx1"/>
            </w14:solidFill>
          </w14:textFill>
        </w:rPr>
        <w:t>前</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99"/>
          <w:position w:val="-2"/>
          <w:sz w:val="32"/>
          <w:szCs w:val="32"/>
          <w14:textFill>
            <w14:solidFill>
              <w14:schemeClr w14:val="tx1"/>
            </w14:solidFill>
          </w14:textFill>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 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 19.56%，绿地率 42.61%， 机动车总计停车位 2590 个，其中地面停车 390 个、地下停车 2200 个，非机动车停车位4680 个，建筑物结构设计年限为 50 年，结构安全等级为二级，建筑物耐火等级为一级。</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 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 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 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 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 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 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外购表土运输过程中注意遮挡和洒水，防止洒落和扬尘，本项目外购表土运输水土流失防治责任由广西众一房地产开发有限公司承担， 本项目土石方均换算为自然方。永久弃方31.58 万 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（均为普通土石方），全部运往南宁市邕宁区蒲庙镇和合村周边村属土地范围低凹地回填。</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 2012 年 9 月开工，于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月完工，总工期</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年。工程总投资150000 万元，其中土建投资 83300.81 元，资金筹措为部分申请银行贷款，其余资金为业主自筹</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firstLine="480" w:firstLineChars="200"/>
        <w:jc w:val="left"/>
        <w:textAlignment w:val="auto"/>
        <w:rPr>
          <w:rFonts w:hint="default"/>
          <w:color w:val="000000" w:themeColor="text1"/>
          <w:lang w:val="en-US"/>
          <w14:textFill>
            <w14:solidFill>
              <w14:schemeClr w14:val="tx1"/>
            </w14:solidFill>
          </w14:textFill>
        </w:rPr>
      </w:pPr>
      <w:r>
        <w:rPr>
          <w:rFonts w:ascii="仿宋_GB2312" w:hAnsi="宋体" w:eastAsia="仿宋_GB2312" w:cs="仿宋_GB2312"/>
          <w:color w:val="000000" w:themeColor="text1"/>
          <w:kern w:val="0"/>
          <w:sz w:val="24"/>
          <w:szCs w:val="24"/>
          <w:lang w:val="en-US" w:eastAsia="zh-CN" w:bidi="ar"/>
          <w14:textFill>
            <w14:solidFill>
              <w14:schemeClr w14:val="tx1"/>
            </w14:solidFill>
          </w14:textFill>
        </w:rPr>
        <w:t>工程在后续施工过程中，不涉及水土保持方案变更情况</w:t>
      </w:r>
      <w:r>
        <w:rPr>
          <w:rFonts w:hint="eastAsia" w:ascii="仿宋_GB2312" w:hAnsi="宋体" w:eastAsia="仿宋_GB2312" w:cs="仿宋_GB2312"/>
          <w:color w:val="000000" w:themeColor="text1"/>
          <w:kern w:val="0"/>
          <w:sz w:val="24"/>
          <w:szCs w:val="24"/>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2020年8月，</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受委托开展</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水土保持设施验收的技术评估工作。</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广西众一房地产开发有限公司</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相关图片等资料，</w:t>
      </w:r>
      <w:r>
        <w:rPr>
          <w:rFonts w:hint="default" w:ascii="Times New Roman" w:hAnsi="Times New Roman" w:eastAsia="仿宋" w:cs="Times New Roman"/>
          <w:color w:val="000000" w:themeColor="text1"/>
          <w:spacing w:val="0"/>
          <w:position w:val="0"/>
          <w:sz w:val="24"/>
          <w:szCs w:val="24"/>
          <w:u w:val="none"/>
          <w14:textFill>
            <w14:solidFill>
              <w14:schemeClr w14:val="tx1"/>
            </w14:solidFill>
          </w14:textFill>
        </w:rPr>
        <w:t xml:space="preserve">并于 </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4"/>
          <w:szCs w:val="24"/>
          <w:u w:val="none"/>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4"/>
          <w:szCs w:val="24"/>
          <w:u w:val="none"/>
          <w:lang w:val="en-US" w:eastAsia="zh-CN"/>
          <w14:textFill>
            <w14:solidFill>
              <w14:schemeClr w14:val="tx1"/>
            </w14:solidFill>
          </w14:textFill>
        </w:rPr>
        <w:t>10月</w:t>
      </w:r>
      <w:r>
        <w:rPr>
          <w:rFonts w:hint="default" w:ascii="Times New Roman" w:hAnsi="Times New Roman" w:eastAsia="仿宋" w:cs="Times New Roman"/>
          <w:color w:val="000000" w:themeColor="text1"/>
          <w:spacing w:val="0"/>
          <w:w w:val="100"/>
          <w:position w:val="0"/>
          <w:sz w:val="24"/>
          <w:szCs w:val="24"/>
          <w:u w:val="none"/>
          <w14:textFill>
            <w14:solidFill>
              <w14:schemeClr w14:val="tx1"/>
            </w14:solidFill>
          </w14:textFill>
        </w:rPr>
        <w:t>多次到工程区域进行现场查勘。评估组抽查了水土保持设</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施及关键分部工程，检查了工程质量，核查了各项措施的工程量和质量，对水土流失防治责任范围内的水土流失现状、水土保持措施的功能和效果进行了评估，经认真分析研究，</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于2020年11月</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编写</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完成</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000000" w:themeColor="text1"/>
          <w:spacing w:val="0"/>
          <w:position w:val="0"/>
          <w:sz w:val="24"/>
          <w:szCs w:val="24"/>
          <w14:textFill>
            <w14:solidFill>
              <w14:schemeClr w14:val="tx1"/>
            </w14:solidFill>
          </w14:textFill>
        </w:rPr>
        <w:sectPr>
          <w:headerReference r:id="rId7" w:type="default"/>
          <w:footerReference r:id="rId8"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水土保持设施验收特性表</w:t>
      </w:r>
    </w:p>
    <w:p>
      <w:pPr>
        <w:spacing w:before="8" w:after="0" w:line="70" w:lineRule="exact"/>
        <w:jc w:val="left"/>
        <w:rPr>
          <w:rFonts w:hint="default" w:ascii="Times New Roman" w:hAnsi="Times New Roman" w:eastAsia="仿宋" w:cs="Times New Roman"/>
          <w:color w:val="000000" w:themeColor="text1"/>
          <w:sz w:val="7"/>
          <w:szCs w:val="7"/>
          <w14:textFill>
            <w14:solidFill>
              <w14:schemeClr w14:val="tx1"/>
            </w14:solidFill>
          </w14:textFill>
        </w:rPr>
      </w:pPr>
    </w:p>
    <w:tbl>
      <w:tblPr>
        <w:tblStyle w:val="10"/>
        <w:tblW w:w="10071" w:type="dxa"/>
        <w:jc w:val="center"/>
        <w:tblLayout w:type="fixed"/>
        <w:tblCellMar>
          <w:top w:w="0" w:type="dxa"/>
          <w:left w:w="0" w:type="dxa"/>
          <w:bottom w:w="0" w:type="dxa"/>
          <w:right w:w="0" w:type="dxa"/>
        </w:tblCellMar>
      </w:tblPr>
      <w:tblGrid>
        <w:gridCol w:w="644"/>
        <w:gridCol w:w="1500"/>
        <w:gridCol w:w="2484"/>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称</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广西绿色建筑示范小区项目</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地</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南宁市青秀区</w:t>
            </w:r>
          </w:p>
        </w:tc>
      </w:tr>
      <w:tr>
        <w:tblPrEx>
          <w:tblCellMar>
            <w:top w:w="0" w:type="dxa"/>
            <w:left w:w="0" w:type="dxa"/>
            <w:bottom w:w="0" w:type="dxa"/>
            <w:right w:w="0" w:type="dxa"/>
          </w:tblCellMar>
        </w:tblPrEx>
        <w:trPr>
          <w:gridAfter w:val="1"/>
          <w:wAfter w:w="1" w:type="dxa"/>
          <w:trHeight w:val="1185"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性</w:t>
            </w:r>
            <w:r>
              <w:rPr>
                <w:rFonts w:hint="default" w:ascii="Times New Roman" w:hAnsi="Times New Roman" w:eastAsia="仿宋" w:cs="Times New Roman"/>
                <w:color w:val="000000" w:themeColor="text1"/>
                <w:spacing w:val="0"/>
                <w:w w:val="100"/>
                <w:sz w:val="21"/>
                <w:szCs w:val="21"/>
                <w14:textFill>
                  <w14:solidFill>
                    <w14:schemeClr w14:val="tx1"/>
                  </w14:solidFill>
                </w14:textFill>
              </w:rPr>
              <w:t>质</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新建</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验收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总用地面积75275.44m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总建筑面331385.92m</w:t>
            </w:r>
            <w:r>
              <w:rPr>
                <w:rFonts w:hint="default" w:ascii="Times New Roman" w:hAnsi="Times New Roman" w:eastAsia="仿宋" w:cs="Times New Roman"/>
                <w:color w:val="000000" w:themeColor="text1"/>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新建商住楼15幢</w:t>
            </w:r>
            <w:r>
              <w:rPr>
                <w:rFonts w:hint="eastAsia" w:ascii="Times New Roman" w:hAnsi="Times New Roman" w:eastAsia="仿宋" w:cs="Times New Roman"/>
                <w:color w:val="000000" w:themeColor="text1"/>
                <w:sz w:val="21"/>
                <w:szCs w:val="21"/>
                <w:vertAlign w:val="baseline"/>
                <w:lang w:val="en-US" w:eastAsia="zh-CN"/>
                <w14:textFill>
                  <w14:solidFill>
                    <w14:schemeClr w14:val="tx1"/>
                  </w14:solidFill>
                </w14:textFill>
              </w:rPr>
              <w:t>。</w:t>
            </w:r>
          </w:p>
        </w:tc>
      </w:tr>
      <w:tr>
        <w:tblPrEx>
          <w:tblCellMar>
            <w:top w:w="0" w:type="dxa"/>
            <w:left w:w="0" w:type="dxa"/>
            <w:bottom w:w="0" w:type="dxa"/>
            <w:right w:w="0" w:type="dxa"/>
          </w:tblCellMar>
        </w:tblPrEx>
        <w:trPr>
          <w:gridAfter w:val="1"/>
          <w:wAfter w:w="1" w:type="dxa"/>
          <w:trHeight w:val="66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4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eastAsia="zh-CN"/>
                <w14:textFill>
                  <w14:solidFill>
                    <w14:schemeClr w14:val="tx1"/>
                  </w14:solidFill>
                </w14:textFill>
              </w:rPr>
              <w:t>珠</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所在</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属省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治</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不属于</w:t>
            </w:r>
            <w:r>
              <w:rPr>
                <w:rFonts w:hint="default" w:ascii="Times New Roman" w:hAnsi="Times New Roman" w:eastAsia="仿宋" w:cs="Times New Roman"/>
                <w:color w:val="000000" w:themeColor="text1"/>
                <w:sz w:val="21"/>
                <w:szCs w:val="21"/>
                <w14:textFill>
                  <w14:solidFill>
                    <w14:schemeClr w14:val="tx1"/>
                  </w14:solidFill>
                </w14:textFill>
              </w:rPr>
              <w:t>水土流失重点预防区和重点治理区</w:t>
            </w:r>
          </w:p>
        </w:tc>
      </w:tr>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时间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文号</w:t>
            </w:r>
          </w:p>
        </w:tc>
        <w:tc>
          <w:tcPr>
            <w:tcW w:w="792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月</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28</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日，</w:t>
            </w: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南宁市青秀区农业农村局以南青农复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[201</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33</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号文予以批复</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工期</w:t>
            </w:r>
          </w:p>
        </w:tc>
        <w:tc>
          <w:tcPr>
            <w:tcW w:w="248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主体</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9月</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48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12</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年</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月～20</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 xml:space="preserve"> 年 </w:t>
            </w: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月</w:t>
            </w:r>
          </w:p>
        </w:tc>
      </w:tr>
      <w:tr>
        <w:tblPrEx>
          <w:tblCellMar>
            <w:top w:w="0" w:type="dxa"/>
            <w:left w:w="0" w:type="dxa"/>
            <w:bottom w:w="0" w:type="dxa"/>
            <w:right w:w="0" w:type="dxa"/>
          </w:tblCellMar>
        </w:tblPrEx>
        <w:trPr>
          <w:gridAfter w:val="1"/>
          <w:wAfter w:w="1" w:type="dxa"/>
          <w:trHeight w:val="351"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围</w:t>
            </w:r>
          </w:p>
        </w:tc>
        <w:tc>
          <w:tcPr>
            <w:tcW w:w="459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确</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的</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责任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14:textFill>
                  <w14:solidFill>
                    <w14:schemeClr w14:val="tx1"/>
                  </w14:solidFill>
                </w14:textFill>
              </w:rPr>
              <w:t>2</w:t>
            </w:r>
          </w:p>
        </w:tc>
      </w:tr>
      <w:tr>
        <w:tblPrEx>
          <w:tblCellMar>
            <w:top w:w="0" w:type="dxa"/>
            <w:left w:w="0" w:type="dxa"/>
            <w:bottom w:w="0" w:type="dxa"/>
            <w:right w:w="0" w:type="dxa"/>
          </w:tblCellMar>
        </w:tblPrEx>
        <w:trPr>
          <w:gridAfter w:val="1"/>
          <w:wAfter w:w="1"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4594"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防</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责</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任</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范</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1"/>
                <w:szCs w:val="21"/>
                <w:vertAlign w:val="superscript"/>
                <w14:textFill>
                  <w14:solidFill>
                    <w14:schemeClr w14:val="tx1"/>
                  </w14:solidFill>
                </w14:textFill>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方案 拟定 水土 流失 防治 目标</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水土流失总治理度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98.37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土壤流失控制比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1.0</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表土保护率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渣土防护率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8</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林草植被恢复率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9.67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4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林草覆盖率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40.50</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60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主要 工程 量</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工程措施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雨水管网8243m，雨水检查井12个，洗车池1个，铺透水砖6950m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，砖砌盖板排水沟2980m，绿化覆土10900m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r>
      <w:tr>
        <w:tblPrEx>
          <w:tblCellMar>
            <w:top w:w="0" w:type="dxa"/>
            <w:left w:w="0" w:type="dxa"/>
            <w:bottom w:w="0" w:type="dxa"/>
            <w:right w:w="0" w:type="dxa"/>
          </w:tblCellMar>
        </w:tblPrEx>
        <w:trPr>
          <w:trHeight w:val="43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植物</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生态停车场4700m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，景观绿化30500m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w:t>
            </w:r>
          </w:p>
        </w:tc>
      </w:tr>
      <w:tr>
        <w:tblPrEx>
          <w:tblCellMar>
            <w:top w:w="0" w:type="dxa"/>
            <w:left w:w="0" w:type="dxa"/>
            <w:bottom w:w="0" w:type="dxa"/>
            <w:right w:w="0" w:type="dxa"/>
          </w:tblCellMar>
        </w:tblPrEx>
        <w:trPr>
          <w:trHeight w:val="424"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施</w:t>
            </w:r>
          </w:p>
        </w:tc>
        <w:tc>
          <w:tcPr>
            <w:tcW w:w="792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临时砖砌排水沟671m，临时砖砌沉沙池3个，彩条布临时覆盖1400m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万</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元</w:t>
            </w:r>
            <w:r>
              <w:rPr>
                <w:rFonts w:hint="default" w:ascii="Times New Roman" w:hAnsi="Times New Roman" w:eastAsia="仿宋" w:cs="Times New Roman"/>
                <w:color w:val="000000" w:themeColor="text1"/>
                <w:spacing w:val="0"/>
                <w:w w:val="100"/>
                <w:sz w:val="21"/>
                <w:szCs w:val="21"/>
                <w14:textFill>
                  <w14:solidFill>
                    <w14:schemeClr w14:val="tx1"/>
                  </w14:solidFill>
                </w14:textFill>
              </w:rPr>
              <w:t>）</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val="en-US" w:eastAsia="zh-CN"/>
                <w14:textFill>
                  <w14:solidFill>
                    <w14:schemeClr w14:val="tx1"/>
                  </w14:solidFill>
                </w14:textFill>
              </w:rPr>
              <w:t>804.35</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实际</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7"/>
                <w:w w:val="100"/>
                <w:position w:val="0"/>
                <w:sz w:val="21"/>
                <w:szCs w:val="21"/>
                <w:lang w:val="en-US" w:eastAsia="zh-CN"/>
                <w14:textFill>
                  <w14:solidFill>
                    <w14:schemeClr w14:val="tx1"/>
                  </w14:solidFill>
                </w14:textFill>
              </w:rPr>
              <w:t>794.22</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万元</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000000" w:themeColor="text1"/>
                <w14:textFill>
                  <w14:solidFill>
                    <w14:schemeClr w14:val="tx1"/>
                  </w14:solidFill>
                </w14:textFill>
              </w:rPr>
            </w:pP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投资</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变</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化</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原</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总</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体</w:t>
            </w:r>
            <w:r>
              <w:rPr>
                <w:rFonts w:hint="default" w:ascii="Times New Roman" w:hAnsi="Times New Roman" w:eastAsia="仿宋" w:cs="Times New Roman"/>
                <w:color w:val="000000" w:themeColor="text1"/>
                <w:spacing w:val="-2"/>
                <w:w w:val="100"/>
                <w:sz w:val="21"/>
                <w:szCs w:val="21"/>
                <w14:textFill>
                  <w14:solidFill>
                    <w14:schemeClr w14:val="tx1"/>
                  </w14:solidFill>
                </w14:textFill>
              </w:rPr>
              <w:t>评</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价</w:t>
            </w:r>
          </w:p>
        </w:tc>
        <w:tc>
          <w:tcPr>
            <w:tcW w:w="792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本工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程</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规</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定</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了</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土</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保持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逐</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步</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实</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各</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项</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段</w:t>
            </w:r>
            <w:r>
              <w:rPr>
                <w:rFonts w:hint="eastAsia" w:ascii="Times New Roman" w:hAnsi="Times New Roman" w:eastAsia="仿宋" w:cs="Times New Roman"/>
                <w:color w:val="000000" w:themeColor="text1"/>
                <w:spacing w:val="-2"/>
                <w:w w:val="100"/>
                <w:position w:val="-1"/>
                <w:sz w:val="21"/>
                <w:szCs w:val="21"/>
                <w:lang w:eastAsia="zh-CN"/>
                <w14:textFill>
                  <w14:solidFill>
                    <w14:schemeClr w14:val="tx1"/>
                  </w14:solidFill>
                </w14:textFill>
              </w:rPr>
              <w:t>工程措施与</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物</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已经发挥水土防治</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果，</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但</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局</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部</w:t>
            </w: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区域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存</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流</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失</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现</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象。</w:t>
            </w:r>
          </w:p>
        </w:tc>
      </w:tr>
      <w:tr>
        <w:tblPrEx>
          <w:tblCellMar>
            <w:top w:w="0" w:type="dxa"/>
            <w:left w:w="0" w:type="dxa"/>
            <w:bottom w:w="0" w:type="dxa"/>
            <w:right w:w="0" w:type="dxa"/>
          </w:tblCellMar>
        </w:tblPrEx>
        <w:trPr>
          <w:gridAfter w:val="2"/>
          <w:wAfter w:w="2" w:type="dxa"/>
          <w:trHeight w:val="76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方</w:t>
            </w:r>
            <w:r>
              <w:rPr>
                <w:rFonts w:hint="default" w:ascii="Times New Roman" w:hAnsi="Times New Roman" w:eastAsia="仿宋" w:cs="Times New Roman"/>
                <w:color w:val="000000" w:themeColor="text1"/>
                <w:spacing w:val="0"/>
                <w:w w:val="100"/>
                <w:sz w:val="21"/>
                <w:szCs w:val="21"/>
                <w14:textFill>
                  <w14:solidFill>
                    <w14:schemeClr w14:val="tx1"/>
                  </w14:solidFill>
                </w14:textFill>
              </w:rPr>
              <w:t>案</w:t>
            </w:r>
            <w:r>
              <w:rPr>
                <w:rFonts w:hint="default" w:ascii="Times New Roman" w:hAnsi="Times New Roman" w:eastAsia="仿宋" w:cs="Times New Roman"/>
                <w:color w:val="000000" w:themeColor="text1"/>
                <w:spacing w:val="-2"/>
                <w:w w:val="100"/>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广西南宁宏海工程咨询有限公司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w w:val="100"/>
                <w:sz w:val="21"/>
                <w:szCs w:val="21"/>
                <w14:textFill>
                  <w14:solidFill>
                    <w14:schemeClr w14:val="tx1"/>
                  </w14:solidFill>
                </w14:textFill>
              </w:rPr>
              <w:t>施</w:t>
            </w:r>
            <w:r>
              <w:rPr>
                <w:rFonts w:hint="default" w:ascii="Times New Roman" w:hAnsi="Times New Roman" w:eastAsia="仿宋" w:cs="Times New Roman"/>
                <w:color w:val="000000" w:themeColor="text1"/>
                <w:spacing w:val="0"/>
                <w:w w:val="100"/>
                <w:sz w:val="21"/>
                <w:szCs w:val="21"/>
                <w14:textFill>
                  <w14:solidFill>
                    <w14:schemeClr w14:val="tx1"/>
                  </w14:solidFill>
                </w14:textFill>
              </w:rPr>
              <w:t>工单位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广西建工集团第三建筑工程有限责任公司</w:t>
            </w:r>
          </w:p>
        </w:tc>
      </w:tr>
      <w:tr>
        <w:tblPrEx>
          <w:tblCellMar>
            <w:top w:w="0" w:type="dxa"/>
            <w:left w:w="0" w:type="dxa"/>
            <w:bottom w:w="0" w:type="dxa"/>
            <w:right w:w="0" w:type="dxa"/>
          </w:tblCellMar>
        </w:tblPrEx>
        <w:trPr>
          <w:gridAfter w:val="2"/>
          <w:wAfter w:w="2" w:type="dxa"/>
          <w:trHeight w:val="3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监</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南宁赛</w:t>
            </w: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伦</w:t>
            </w:r>
            <w:r>
              <w:rPr>
                <w:rFonts w:hint="default"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监理</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广西广安工程监理有限公司</w:t>
            </w:r>
          </w:p>
        </w:tc>
      </w:tr>
      <w:tr>
        <w:tblPrEx>
          <w:tblCellMar>
            <w:top w:w="0" w:type="dxa"/>
            <w:left w:w="0" w:type="dxa"/>
            <w:bottom w:w="0" w:type="dxa"/>
            <w:right w:w="0" w:type="dxa"/>
          </w:tblCellMar>
        </w:tblPrEx>
        <w:trPr>
          <w:gridAfter w:val="2"/>
          <w:wAfter w:w="2"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水土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保</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验</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报告</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编</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制</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位</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南宁赛伦沃特工程咨询有限公司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建设</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单</w:t>
            </w:r>
            <w:r>
              <w:rPr>
                <w:rFonts w:hint="default" w:ascii="Times New Roman" w:hAnsi="Times New Roman" w:eastAsia="仿宋" w:cs="Times New Roman"/>
                <w:color w:val="000000" w:themeColor="text1"/>
                <w:spacing w:val="0"/>
                <w:w w:val="100"/>
                <w:sz w:val="21"/>
                <w:szCs w:val="21"/>
                <w14:textFill>
                  <w14:solidFill>
                    <w14:schemeClr w14:val="tx1"/>
                  </w14:solidFill>
                </w14:textFill>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广西众一房地产开发有限公司</w:t>
            </w:r>
          </w:p>
        </w:tc>
      </w:tr>
      <w:tr>
        <w:tblPrEx>
          <w:tblCellMar>
            <w:top w:w="0" w:type="dxa"/>
            <w:left w:w="0" w:type="dxa"/>
            <w:bottom w:w="0" w:type="dxa"/>
            <w:right w:w="0" w:type="dxa"/>
          </w:tblCellMar>
        </w:tblPrEx>
        <w:trPr>
          <w:gridAfter w:val="2"/>
          <w:wAfter w:w="2" w:type="dxa"/>
          <w:trHeight w:val="625"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南宁市西乡塘区科园大道27号科技大厦513号房</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地址</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default" w:ascii="Times New Roman" w:hAnsi="Times New Roman" w:eastAsia="仿宋" w:cs="Times New Roman"/>
                <w:color w:val="000000" w:themeColor="text1"/>
                <w:spacing w:val="-2"/>
                <w:w w:val="100"/>
                <w:sz w:val="21"/>
                <w:szCs w:val="21"/>
                <w14:textFill>
                  <w14:solidFill>
                    <w14:schemeClr w14:val="tx1"/>
                  </w14:solidFill>
                </w14:textFill>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南宁市青秀区长福路16号</w:t>
            </w:r>
          </w:p>
        </w:tc>
      </w:tr>
      <w:tr>
        <w:tblPrEx>
          <w:tblCellMar>
            <w:top w:w="0" w:type="dxa"/>
            <w:left w:w="0" w:type="dxa"/>
            <w:bottom w:w="0" w:type="dxa"/>
            <w:right w:w="0" w:type="dxa"/>
          </w:tblCellMar>
        </w:tblPrEx>
        <w:trPr>
          <w:gridAfter w:val="2"/>
          <w:wAfter w:w="2" w:type="dxa"/>
          <w:trHeight w:val="550"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联系人</w:t>
            </w:r>
            <w:r>
              <w:rPr>
                <w:rFonts w:hint="default" w:ascii="Times New Roman" w:hAnsi="Times New Roman" w:eastAsia="仿宋" w:cs="Times New Roman"/>
                <w:color w:val="000000" w:themeColor="text1"/>
                <w:spacing w:val="-4"/>
                <w:w w:val="100"/>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电话</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杨禄宝/13457943027</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z w:val="21"/>
                <w:szCs w:val="21"/>
                <w:lang w:val="en-US"/>
                <w14:textFill>
                  <w14:solidFill>
                    <w14:schemeClr w14:val="tx1"/>
                  </w14:solidFill>
                </w14:textFill>
              </w:rPr>
            </w:pPr>
            <w:r>
              <w:rPr>
                <w:rFonts w:hint="eastAsia" w:ascii="Times New Roman" w:hAnsi="Times New Roman" w:eastAsia="仿宋" w:cs="Times New Roman"/>
                <w:color w:val="000000" w:themeColor="text1"/>
                <w:spacing w:val="-1"/>
                <w:w w:val="100"/>
                <w:sz w:val="21"/>
                <w:szCs w:val="21"/>
                <w:lang w:eastAsia="zh-CN"/>
                <w14:textFill>
                  <w14:solidFill>
                    <w14:schemeClr w14:val="tx1"/>
                  </w14:solidFill>
                </w14:textFill>
              </w:rPr>
              <w:t xml:space="preserve"> 周新锋</w:t>
            </w:r>
            <w:r>
              <w:rPr>
                <w:rFonts w:hint="default" w:ascii="Times New Roman" w:hAnsi="Times New Roman" w:eastAsia="仿宋" w:cs="Times New Roman"/>
                <w:color w:val="000000" w:themeColor="text1"/>
                <w:spacing w:val="-1"/>
                <w:w w:val="100"/>
                <w:sz w:val="21"/>
                <w:szCs w:val="21"/>
                <w14:textFill>
                  <w14:solidFill>
                    <w14:schemeClr w14:val="tx1"/>
                  </w14:solidFill>
                </w14:textFill>
              </w:rPr>
              <w:t>/</w:t>
            </w:r>
            <w:r>
              <w:rPr>
                <w:rFonts w:hint="eastAsia" w:ascii="Times New Roman" w:hAnsi="Times New Roman" w:eastAsia="仿宋" w:cs="Times New Roman"/>
                <w:color w:val="000000" w:themeColor="text1"/>
                <w:spacing w:val="-2"/>
                <w:w w:val="100"/>
                <w:sz w:val="21"/>
                <w:szCs w:val="21"/>
                <w:lang w:val="en-US" w:eastAsia="zh-CN"/>
                <w14:textFill>
                  <w14:solidFill>
                    <w14:schemeClr w14:val="tx1"/>
                  </w14:solidFill>
                </w14:textFill>
              </w:rPr>
              <w:t>13807715351</w:t>
            </w:r>
          </w:p>
        </w:tc>
      </w:tr>
      <w:tr>
        <w:tblPrEx>
          <w:tblCellMar>
            <w:top w:w="0" w:type="dxa"/>
            <w:left w:w="0" w:type="dxa"/>
            <w:bottom w:w="0" w:type="dxa"/>
            <w:right w:w="0" w:type="dxa"/>
          </w:tblCellMar>
        </w:tblPrEx>
        <w:trPr>
          <w:gridAfter w:val="2"/>
          <w:wAfter w:w="2" w:type="dxa"/>
          <w:trHeight w:val="351" w:hRule="exact"/>
          <w:jc w:val="center"/>
        </w:trPr>
        <w:tc>
          <w:tcPr>
            <w:tcW w:w="21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电子</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信</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after="0" w:line="240" w:lineRule="auto"/>
        <w:jc w:val="left"/>
        <w:rPr>
          <w:rFonts w:hint="default" w:ascii="Times New Roman" w:hAnsi="Times New Roman" w:eastAsia="仿宋" w:cs="Times New Roman"/>
          <w:color w:val="000000" w:themeColor="text1"/>
          <w:sz w:val="21"/>
          <w:szCs w:val="21"/>
          <w14:textFill>
            <w14:solidFill>
              <w14:schemeClr w14:val="tx1"/>
            </w14:solidFill>
          </w14:textFill>
        </w:rPr>
        <w:sectPr>
          <w:head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1" w:name="_Toc31038"/>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 w:name="_Toc1006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地</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理位置</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广西绿色建筑示范小区项目位于南宁市青秀区蓉茉大道西侧，项目南侧为凤岭南路、西 侧为开泰路、东侧为宏达路，北侧为规划路，建设区域交通便利</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000000" w:themeColor="text1"/>
          <w:spacing w:val="0"/>
          <w:w w:val="100"/>
          <w:sz w:val="28"/>
          <w:szCs w:val="28"/>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3"/>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2</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主</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要技</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术</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工程名称：</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建设规模</w:t>
      </w:r>
      <w:r>
        <w:rPr>
          <w:rFonts w:hint="default" w:ascii="Times New Roman" w:hAnsi="Times New Roman" w:eastAsia="仿宋" w:cs="Times New Roman"/>
          <w:color w:val="000000" w:themeColor="text1"/>
          <w:spacing w:val="-77"/>
          <w:sz w:val="24"/>
          <w:szCs w:val="24"/>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项目总用地面积为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（折合 112.913 亩）。新建商住楼 15 幢，总建筑 面积为 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，是集商业和住宅为一体，供电、给排水、道路、绿化等配套设施齐全 的高层住宅、商业绿色建筑示范小区。</w:t>
      </w:r>
    </w:p>
    <w:p>
      <w:pPr>
        <w:keepNext w:val="0"/>
        <w:keepLines w:val="0"/>
        <w:pageBreakBefore w:val="0"/>
        <w:widowControl w:val="0"/>
        <w:kinsoku/>
        <w:wordWrap/>
        <w:overflowPunct/>
        <w:topLinePunct w:val="0"/>
        <w:autoSpaceDE/>
        <w:autoSpaceDN/>
        <w:bidi w:val="0"/>
        <w:adjustRightInd/>
        <w:snapToGrid/>
        <w:spacing w:before="38"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建设单位及管理单</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广西众一房地产开发有限公司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施工单位：广西建工集团第三建筑工程有限责任公司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监理单位：广西广安工程监理有限公司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水土保持方案编制单位：</w:t>
      </w:r>
      <w:r>
        <w:rPr>
          <w:rFonts w:hint="default" w:ascii="Times New Roman" w:hAnsi="Times New Roman" w:eastAsia="仿宋" w:cs="Times New Roman"/>
          <w:color w:val="000000" w:themeColor="text1"/>
          <w:sz w:val="24"/>
          <w:szCs w:val="24"/>
          <w14:textFill>
            <w14:solidFill>
              <w14:schemeClr w14:val="tx1"/>
            </w14:solidFill>
          </w14:textFill>
        </w:rPr>
        <w:t>广西南宁宏海工程咨询有限公司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水土保持监测单位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t>南宁</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赛伦</w:t>
      </w:r>
      <w:r>
        <w:rPr>
          <w:rFonts w:hint="default" w:ascii="Times New Roman" w:hAnsi="Times New Roman" w:eastAsia="仿宋" w:cs="Times New Roman"/>
          <w:color w:val="000000" w:themeColor="text1"/>
          <w:spacing w:val="1"/>
          <w:w w:val="100"/>
          <w:sz w:val="24"/>
          <w:szCs w:val="24"/>
          <w:lang w:eastAsia="zh-CN"/>
          <w14:textFill>
            <w14:solidFill>
              <w14:schemeClr w14:val="tx1"/>
            </w14:solidFill>
          </w14:textFill>
        </w:rPr>
        <w:t>沃特工程咨询有限公司</w:t>
      </w:r>
    </w:p>
    <w:p>
      <w:pPr>
        <w:pStyle w:val="2"/>
        <w:ind w:firstLine="480" w:firstLineChars="200"/>
        <w:rPr>
          <w:rFonts w:hint="eastAsia" w:eastAsia="仿宋"/>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设施验收</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南宁赛伦沃特工程咨询有限公司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本工程主要经济技术指标详见表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spacing w:after="0" w:line="339" w:lineRule="auto"/>
        <w:jc w:val="left"/>
        <w:rPr>
          <w:rFonts w:hint="default" w:ascii="Times New Roman" w:hAnsi="Times New Roman" w:eastAsia="仿宋" w:cs="Times New Roman"/>
          <w:color w:val="000000" w:themeColor="text1"/>
          <w:sz w:val="24"/>
          <w:szCs w:val="24"/>
          <w14:textFill>
            <w14:solidFill>
              <w14:schemeClr w14:val="tx1"/>
            </w14:solidFill>
          </w14:textFill>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主要经济技术指标表</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520"/>
        <w:gridCol w:w="750"/>
        <w:gridCol w:w="652"/>
        <w:gridCol w:w="323"/>
        <w:gridCol w:w="885"/>
        <w:gridCol w:w="1020"/>
        <w:gridCol w:w="780"/>
        <w:gridCol w:w="240"/>
        <w:gridCol w:w="745"/>
        <w:gridCol w:w="320"/>
        <w:gridCol w:w="510"/>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广西绿色建筑示范小区项目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南宁市青秀区</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级</w:t>
            </w:r>
          </w:p>
        </w:tc>
        <w:tc>
          <w:tcPr>
            <w:tcW w:w="3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广西众一房地产开发有限公司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建设规模</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总用地面积75275.44m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，总建筑面331385.92m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，新建商住楼15幢。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总投资</w:t>
            </w:r>
          </w:p>
        </w:tc>
        <w:tc>
          <w:tcPr>
            <w:tcW w:w="1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150000</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土建投资</w:t>
            </w:r>
          </w:p>
        </w:tc>
        <w:tc>
          <w:tcPr>
            <w:tcW w:w="27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83300.81</w:t>
            </w:r>
            <w:r>
              <w:rPr>
                <w:rFonts w:hint="default" w:ascii="Times New Roman" w:hAnsi="Times New Roman" w:eastAsia="仿宋" w:cs="Times New Roman"/>
                <w:i w:val="0"/>
                <w:color w:val="000000" w:themeColor="text1"/>
                <w:sz w:val="21"/>
                <w:szCs w:val="21"/>
                <w:u w:val="none"/>
                <w14:textFill>
                  <w14:solidFill>
                    <w14:schemeClr w14:val="tx1"/>
                  </w14:solidFill>
                </w14:textFill>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建设期</w:t>
            </w:r>
          </w:p>
        </w:tc>
        <w:tc>
          <w:tcPr>
            <w:tcW w:w="64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工程于201</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9</w:t>
            </w:r>
            <w:r>
              <w:rPr>
                <w:rFonts w:hint="default" w:ascii="Times New Roman" w:hAnsi="Times New Roman" w:eastAsia="仿宋" w:cs="Times New Roman"/>
                <w:i w:val="0"/>
                <w:color w:val="000000" w:themeColor="text1"/>
                <w:sz w:val="21"/>
                <w:szCs w:val="21"/>
                <w:u w:val="none"/>
                <w14:textFill>
                  <w14:solidFill>
                    <w14:schemeClr w14:val="tx1"/>
                  </w14:solidFill>
                </w14:textFill>
              </w:rPr>
              <w:t>月开工，20</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20</w:t>
            </w:r>
            <w:r>
              <w:rPr>
                <w:rFonts w:hint="default" w:ascii="Times New Roman" w:hAnsi="Times New Roman" w:eastAsia="仿宋" w:cs="Times New Roman"/>
                <w:i w:val="0"/>
                <w:color w:val="000000" w:themeColor="text1"/>
                <w:sz w:val="21"/>
                <w:szCs w:val="21"/>
                <w:u w:val="none"/>
                <w14:textFill>
                  <w14:solidFill>
                    <w14:schemeClr w14:val="tx1"/>
                  </w14:solidFill>
                </w14:textFill>
              </w:rPr>
              <w:t>年</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w:t>
            </w:r>
            <w:r>
              <w:rPr>
                <w:rFonts w:hint="default" w:ascii="Times New Roman" w:hAnsi="Times New Roman" w:eastAsia="仿宋" w:cs="Times New Roman"/>
                <w:i w:val="0"/>
                <w:color w:val="000000" w:themeColor="text1"/>
                <w:sz w:val="21"/>
                <w:szCs w:val="21"/>
                <w:u w:val="none"/>
                <w14:textFill>
                  <w14:solidFill>
                    <w14:schemeClr w14:val="tx1"/>
                  </w14:solidFill>
                </w14:textFill>
              </w:rPr>
              <w:t>月完工，工期共</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9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占地面积（hm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c>
          <w:tcPr>
            <w:tcW w:w="3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主要技术指标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永久</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建设密度（</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19.56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容积率</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绿化面积（</w:t>
            </w: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m</w:t>
            </w:r>
            <w:r>
              <w:rPr>
                <w:rFonts w:hint="eastAsia" w:ascii="Times New Roman" w:hAnsi="Times New Roman" w:eastAsia="仿宋" w:cs="Times New Roman"/>
                <w:i w:val="0"/>
                <w:color w:val="000000" w:themeColor="text1"/>
                <w:sz w:val="21"/>
                <w:szCs w:val="21"/>
                <w:u w:val="none"/>
                <w:vertAlign w:val="superscript"/>
                <w:lang w:val="en-US" w:eastAsia="zh-CN"/>
                <w14:textFill>
                  <w14:solidFill>
                    <w14:schemeClr w14:val="tx1"/>
                  </w14:solidFill>
                </w14:textFill>
              </w:rPr>
              <w:t>2</w:t>
            </w: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w:t>
            </w: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lang w:val="en-US"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val="en-US" w:eastAsia="zh-CN"/>
                <w14:textFill>
                  <w14:solidFill>
                    <w14:schemeClr w14:val="tx1"/>
                  </w14:solidFill>
                </w14:textFill>
              </w:rPr>
              <w:t>32073.64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750"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197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40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208"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02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p>
        </w:tc>
        <w:tc>
          <w:tcPr>
            <w:tcW w:w="102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06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借方</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地下室及基础开挖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44.00</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12.54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排水管线开挖</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0.72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9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覆土工程</w:t>
            </w:r>
          </w:p>
        </w:tc>
        <w:tc>
          <w:tcPr>
            <w:tcW w:w="1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197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44.84</w:t>
            </w:r>
          </w:p>
        </w:tc>
        <w:tc>
          <w:tcPr>
            <w:tcW w:w="1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w:t>
            </w:r>
          </w:p>
        </w:tc>
        <w:tc>
          <w:tcPr>
            <w:tcW w:w="1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31.58</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b/>
          <w:bCs/>
          <w:color w:val="000000" w:themeColor="text1"/>
          <w:spacing w:val="1"/>
          <w:w w:val="100"/>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3</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本项目由</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广西众一房地产开发有限公司</w:t>
      </w:r>
      <w:r>
        <w:rPr>
          <w:rFonts w:hint="default" w:ascii="Times New Roman" w:hAnsi="Times New Roman" w:eastAsia="仿宋" w:cs="Times New Roman"/>
          <w:color w:val="000000" w:themeColor="text1"/>
          <w:sz w:val="24"/>
          <w:szCs w:val="24"/>
          <w14:textFill>
            <w14:solidFill>
              <w14:schemeClr w14:val="tx1"/>
            </w14:solidFill>
          </w14:textFill>
        </w:rPr>
        <w:t>投资建</w:t>
      </w:r>
      <w:r>
        <w:rPr>
          <w:rFonts w:hint="default" w:ascii="Times New Roman" w:hAnsi="Times New Roman" w:eastAsia="仿宋" w:cs="Times New Roman"/>
          <w:color w:val="000000" w:themeColor="text1"/>
          <w:spacing w:val="1"/>
          <w:sz w:val="24"/>
          <w:szCs w:val="24"/>
          <w14:textFill>
            <w14:solidFill>
              <w14:schemeClr w14:val="tx1"/>
            </w14:solidFill>
          </w14:textFill>
        </w:rPr>
        <w:t>设</w:t>
      </w:r>
      <w:r>
        <w:rPr>
          <w:rFonts w:hint="default" w:ascii="Times New Roman" w:hAnsi="Times New Roman" w:eastAsia="仿宋" w:cs="Times New Roman"/>
          <w:color w:val="000000" w:themeColor="text1"/>
          <w:spacing w:val="0"/>
          <w:sz w:val="24"/>
          <w:szCs w:val="24"/>
          <w14:textFill>
            <w14:solidFill>
              <w14:schemeClr w14:val="tx1"/>
            </w14:solidFill>
          </w14:textFill>
        </w:rPr>
        <w:t>和运营管理</w:t>
      </w:r>
      <w:r>
        <w:rPr>
          <w:rFonts w:hint="default" w:ascii="Times New Roman" w:hAnsi="Times New Roman" w:eastAsia="仿宋" w:cs="Times New Roman"/>
          <w:color w:val="000000" w:themeColor="text1"/>
          <w:spacing w:val="-50"/>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工程总投资</w:t>
      </w:r>
      <w:r>
        <w:rPr>
          <w:rFonts w:hint="eastAsia" w:ascii="Times New Roman" w:hAnsi="Times New Roman" w:eastAsia="仿宋" w:cs="Times New Roman"/>
          <w:color w:val="000000" w:themeColor="text1"/>
          <w:sz w:val="24"/>
          <w:szCs w:val="24"/>
          <w:vertAlign w:val="baseline"/>
          <w:lang w:val="en-US" w:eastAsia="zh-CN"/>
          <w14:textFill>
            <w14:solidFill>
              <w14:schemeClr w14:val="tx1"/>
            </w14:solidFill>
          </w14:textFill>
        </w:rPr>
        <w:t>150000</w:t>
      </w:r>
      <w:r>
        <w:rPr>
          <w:rFonts w:hint="default" w:ascii="Times New Roman" w:hAnsi="Times New Roman" w:eastAsia="仿宋" w:cs="Times New Roman"/>
          <w:color w:val="000000" w:themeColor="text1"/>
          <w:sz w:val="24"/>
          <w:szCs w:val="24"/>
          <w:vertAlign w:val="baseline"/>
          <w:lang w:val="en-US" w:eastAsia="zh-CN"/>
          <w14:textFill>
            <w14:solidFill>
              <w14:schemeClr w14:val="tx1"/>
            </w14:solidFill>
          </w14:textFill>
        </w:rPr>
        <w:t>万元</w:t>
      </w:r>
      <w:r>
        <w:rPr>
          <w:rFonts w:hint="default" w:ascii="Times New Roman" w:hAnsi="Times New Roman" w:eastAsia="仿宋" w:cs="Times New Roman"/>
          <w:color w:val="000000" w:themeColor="text1"/>
          <w:sz w:val="24"/>
          <w:szCs w:val="24"/>
          <w14:textFill>
            <w14:solidFill>
              <w14:schemeClr w14:val="tx1"/>
            </w14:solidFill>
          </w14:textFill>
        </w:rPr>
        <w:t>，其中</w:t>
      </w:r>
      <w:r>
        <w:rPr>
          <w:rFonts w:hint="default" w:ascii="Times New Roman" w:hAnsi="Times New Roman" w:eastAsia="仿宋" w:cs="Times New Roman"/>
          <w:color w:val="000000" w:themeColor="text1"/>
          <w:sz w:val="24"/>
          <w:szCs w:val="24"/>
          <w:lang w:eastAsia="zh-CN"/>
          <w14:textFill>
            <w14:solidFill>
              <w14:schemeClr w14:val="tx1"/>
            </w14:solidFill>
          </w14:textFill>
        </w:rPr>
        <w:t>土建投资</w:t>
      </w:r>
      <w:r>
        <w:rPr>
          <w:rStyle w:val="16"/>
          <w:rFonts w:hint="eastAsia" w:ascii="Times New Roman" w:hAnsi="Times New Roman" w:eastAsia="仿宋" w:cs="Times New Roman"/>
          <w:i w:val="0"/>
          <w:color w:val="000000" w:themeColor="text1"/>
          <w:sz w:val="24"/>
          <w:szCs w:val="24"/>
          <w:lang w:val="en-US" w:eastAsia="zh-CN" w:bidi="ar"/>
          <w14:textFill>
            <w14:solidFill>
              <w14:schemeClr w14:val="tx1"/>
            </w14:solidFill>
          </w14:textFill>
        </w:rPr>
        <w:t>83300.81</w:t>
      </w:r>
      <w:r>
        <w:rPr>
          <w:rStyle w:val="16"/>
          <w:rFonts w:hint="default" w:ascii="Times New Roman" w:hAnsi="Times New Roman" w:eastAsia="仿宋" w:cs="Times New Roman"/>
          <w:i w:val="0"/>
          <w:color w:val="000000" w:themeColor="text1"/>
          <w:sz w:val="24"/>
          <w:szCs w:val="24"/>
          <w:lang w:val="en-US" w:eastAsia="zh-CN" w:bidi="ar"/>
          <w14:textFill>
            <w14:solidFill>
              <w14:schemeClr w14:val="tx1"/>
            </w14:solidFill>
          </w14:textFill>
        </w:rPr>
        <w:t>万元</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4</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项</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目组</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成</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及布置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广西绿色建筑示范小区项目主要由建构筑物区、道路绿化区、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施工生产区组成，占地面积7.53hm</w:t>
      </w:r>
      <w:r>
        <w:rPr>
          <w:rFonts w:hint="eastAsia"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。本工程存在一定量的填筑工程，但工程以挖方为主，所需回填土石方本工程区内开挖产生的大量土石方可供足够利用，因此，本工程不需新增加专用取料场。</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表</w:t>
      </w:r>
      <w:r>
        <w:rPr>
          <w:rFonts w:hint="eastAsia"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1.1-2                       </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广西绿色建筑示范小区项目项目组成一览表</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78"/>
        <w:gridCol w:w="675"/>
        <w:gridCol w:w="1050"/>
        <w:gridCol w:w="1050"/>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序号</w:t>
            </w:r>
          </w:p>
        </w:tc>
        <w:tc>
          <w:tcPr>
            <w:tcW w:w="1478"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项目组成</w:t>
            </w:r>
          </w:p>
        </w:tc>
        <w:tc>
          <w:tcPr>
            <w:tcW w:w="2775"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占地面积（hm</w:t>
            </w:r>
            <w:r>
              <w:rPr>
                <w:rStyle w:val="16"/>
                <w:rFonts w:hint="default" w:ascii="Times New Roman" w:hAnsi="Times New Roman" w:eastAsia="仿宋" w:cs="Times New Roman"/>
                <w:i w:val="0"/>
                <w:color w:val="000000" w:themeColor="text1"/>
                <w:sz w:val="21"/>
                <w:szCs w:val="21"/>
                <w:vertAlign w:val="superscript"/>
                <w:lang w:val="en-US" w:eastAsia="zh-CN" w:bidi="ar"/>
                <w14:textFill>
                  <w14:solidFill>
                    <w14:schemeClr w14:val="tx1"/>
                  </w14:solidFill>
                </w14:textFill>
              </w:rPr>
              <w:t>2</w:t>
            </w: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3996"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478"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永久</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临时</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合计</w:t>
            </w:r>
          </w:p>
        </w:tc>
        <w:tc>
          <w:tcPr>
            <w:tcW w:w="3996"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新建商住楼15幢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中场地中部作为小区主要的景观绿 化，同时在小区内布设多个停车场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478"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施工生产区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用于停放施工机具、临时堆放材料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88"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050"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3996"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r>
    </w:tbl>
    <w:p>
      <w:pPr>
        <w:spacing w:before="0" w:after="0" w:line="240" w:lineRule="auto"/>
        <w:ind w:right="-20"/>
        <w:jc w:val="left"/>
        <w:rPr>
          <w:rFonts w:hint="eastAsia" w:ascii="Times New Roman" w:hAnsi="Times New Roman" w:eastAsia="仿宋" w:cs="Times New Roman"/>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5</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施</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工</w:t>
      </w:r>
      <w:r>
        <w:rPr>
          <w:rFonts w:hint="eastAsia" w:ascii="Times New Roman" w:hAnsi="Times New Roman" w:eastAsia="仿宋" w:cs="Times New Roman"/>
          <w:b/>
          <w:bCs/>
          <w:color w:val="000000" w:themeColor="text1"/>
          <w:spacing w:val="0"/>
          <w:w w:val="100"/>
          <w:sz w:val="28"/>
          <w:szCs w:val="28"/>
          <w:lang w:eastAsia="zh-CN"/>
          <w14:textFill>
            <w14:solidFill>
              <w14:schemeClr w14:val="tx1"/>
            </w14:solidFill>
          </w14:textFill>
        </w:rPr>
        <w:t>工艺</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及工期</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76"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地下室开挖施工工艺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根据业主提供，地下室开挖分块进行，施工时序采用边开挖边回填的形式，具体开挖顺序如下：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第一开挖区 2012 年 11 月~2013 年 4 月：场区西南侧开挖区——土方全部运至南宁市邕宁区蒲庙镇和合村周边村属土地范围低凹地回填；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第二开挖区2013 年 10 月~2014 年 3 月：场区东北侧开挖区——一部分用至第一开挖区场区西南侧开挖区后期地下室顶板回填，一部分用于自身后期地下室顶板回填，剩余土方运至南宁市邕宁区蒲庙镇和合村周边村属土地范围低凹地回填。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对于地下室回填土堆放，考虑到地下室开挖时段不同，回填土方比较分散。在工程布置时，在未开挖的空地设临时回填土堆放地，分散堆放暂时不能回填的土方。并采用彩条布临 时覆盖，防止雨水冲刷，待地下室施工结束后及时回填，以减少水土流失。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地下室采用机械开挖为主，与人工辅助开挖相配合。基坑土方开挖与基坑支护、降水配合进行，并严格遵循先撑后挖的原则，采取分阶段分层开挖，使支护结构受力均匀，并与支 护结构的设计工况相吻合。根据该工程围护结构的施工特点，基坑土方开挖应在支护桩、冠 梁、内支撑的强度分别达到设计强度的 100%、80%、90%后方可开挖下一层土方。基础土方开挖到设计标高后，及时安排验槽工作，垫层、砖模、底板防水、桩基动测等后序分项工程及时跟进，减少基槽暴露时间。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明挖基础施工时应做好安全工作，并注意基础开挖尽量安排在少雨季节进行，开工后应 集中劳力、材料、机具快速施工。基础砌筑完成后要及时将基坑四侧回填，逐层（每层厚 30cm 左右）夯实，基坑回填可利用挖出的土。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明挖扩大基础施工工艺如下：定位放样→基坑开挖→基坑排水→基底处理→基底砌筑结 构→养护拆模→基坑回填→场地清理。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本项目地下室主要为一层，局部两层，一层层高 5.5m，二层层高 5.0m。下室基坑不宜 进行大面积放坡开挖，需进行复合土钉墙或喷砼的方法进行基坑围护。开挖过程中的排水利 用设置的土质排水沟，将雨水汇入设置的土质排水沟，再利用水泵将其抽出，再排进主体工 程现有的排水沟内，其排水方向主要是根据项目区地形来分布排水沟排放。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 xml:space="preserve">从水土保持角度看，基坑开挖过程中要做好边坡的防护，防治边坡坍塌；对多余的土方 要及时清运，严禁直接堆弃基坑两侧。地下室基坑不宜进行大面积放坡开挖，需进行复合土 钉墙或喷砼的方法进行基坑围护。 </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516" w:firstLineChars="200"/>
        <w:jc w:val="both"/>
        <w:textAlignment w:val="auto"/>
        <w:rPr>
          <w:rFonts w:hint="default" w:ascii="Times New Roman" w:hAnsi="Times New Roman" w:eastAsia="仿宋" w:cs="Times New Roman"/>
          <w:color w:val="000000" w:themeColor="text1"/>
          <w:spacing w:val="9"/>
          <w:sz w:val="24"/>
          <w:szCs w:val="24"/>
          <w14:textFill>
            <w14:solidFill>
              <w14:schemeClr w14:val="tx1"/>
            </w14:solidFill>
          </w14:textFill>
        </w:rPr>
      </w:pPr>
      <w:r>
        <w:rPr>
          <w:rFonts w:hint="default" w:ascii="Times New Roman" w:hAnsi="Times New Roman" w:eastAsia="仿宋" w:cs="Times New Roman"/>
          <w:color w:val="000000" w:themeColor="text1"/>
          <w:spacing w:val="9"/>
          <w:sz w:val="24"/>
          <w:szCs w:val="24"/>
          <w14:textFill>
            <w14:solidFill>
              <w14:schemeClr w14:val="tx1"/>
            </w14:solidFill>
          </w14:textFill>
        </w:rPr>
        <w:t>地下室回填工艺：基坑底清理、防水工程等隐蔽验收→检验土质→分层铺土、耙平→夯打密实→找平</w:t>
      </w:r>
      <w:r>
        <w:rPr>
          <w:rFonts w:hint="eastAsia" w:ascii="Times New Roman" w:hAnsi="Times New Roman" w:eastAsia="仿宋" w:cs="Times New Roman"/>
          <w:color w:val="000000" w:themeColor="text1"/>
          <w:spacing w:val="9"/>
          <w:sz w:val="24"/>
          <w:szCs w:val="24"/>
          <w:lang w:eastAsia="zh-CN"/>
          <w14:textFill>
            <w14:solidFill>
              <w14:schemeClr w14:val="tx1"/>
            </w14:solidFill>
          </w14:textFill>
        </w:rPr>
        <w:t>验收</w:t>
      </w:r>
      <w:r>
        <w:rPr>
          <w:rFonts w:hint="default" w:ascii="Times New Roman" w:hAnsi="Times New Roman" w:eastAsia="仿宋" w:cs="Times New Roman"/>
          <w:color w:val="000000" w:themeColor="text1"/>
          <w:spacing w:val="9"/>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管线施工工艺</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项目区内各种管线较多，需统一规划，综合布设，主要结合路网规划进行。该项目规划管线主要分为给水、雨水、污水、电力、通信、燃气等管线，尽量同步建设，避免重复开挖、 敷设，减少地表扰动，加快施工进度。管沟开挖采用 1m</w:t>
      </w:r>
      <w:r>
        <w:rPr>
          <w:rFonts w:hint="eastAsia"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挖掘机开挖，管线开挖的土方先堆 于管沟两侧，管道敷设结束后，多余土方运往全部运往南宁市邕宁区蒲庙镇和合村周边村属 土地范围低凹地回填。管沟开挖一般采用分段施工，上一段建设结束才开展下一段的施工， 尽量减少一次性开挖量。</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路面施工工艺</w:t>
      </w:r>
    </w:p>
    <w:p>
      <w:pPr>
        <w:keepNext w:val="0"/>
        <w:keepLines w:val="0"/>
        <w:pageBreakBefore w:val="0"/>
        <w:widowControl w:val="0"/>
        <w:kinsoku/>
        <w:wordWrap/>
        <w:overflowPunct/>
        <w:topLinePunct w:val="0"/>
        <w:autoSpaceDE/>
        <w:autoSpaceDN/>
        <w:bidi w:val="0"/>
        <w:adjustRightInd/>
        <w:snapToGrid/>
        <w:spacing w:before="57" w:after="0" w:line="360" w:lineRule="auto"/>
        <w:ind w:left="0" w:right="0" w:firstLine="48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道路路面采用 SMA-13 沥青玛蹄脂碎石路面。底基层、基层混合料均以机械拌和，摊铺 机分层摊铺，压路机压实，各面层采用洒布机喷洒透层油、粘层油，摊铺机配以自卸车连续 摊铺沥青混凝土混合料，压路机碾压密实成型。</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景区铺装场地尽量采用本地材料铺设如条石、鹅卵石、透水砖等并加以草皮绿化，以表现质朴清新自然的园林风格。主要铺装场地以透水砖为主要材料，淡雅的铺地色彩与入口的景观空间气氛协调，小场 地则采用青石板、鹅卵石等铺砌，质感的变化表现出简洁大方而却不失精巧的铺装效果。 施工前应清理基层，并严格控制好标高。铺装块料面层施工前要严格选砖、选板，色差 和规格尺寸超过允许偏差不得使用。施工中严格控制水灰比，施工后应用稻草铺盖保持湿润， 洒水养护。</w:t>
      </w:r>
    </w:p>
    <w:p>
      <w:pPr>
        <w:keepNext w:val="0"/>
        <w:keepLines w:val="0"/>
        <w:pageBreakBefore w:val="0"/>
        <w:widowControl w:val="0"/>
        <w:kinsoku/>
        <w:wordWrap/>
        <w:overflowPunct/>
        <w:topLinePunct w:val="0"/>
        <w:autoSpaceDE/>
        <w:autoSpaceDN/>
        <w:bidi w:val="0"/>
        <w:adjustRightInd/>
        <w:snapToGrid/>
        <w:spacing w:before="54"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绿化施工工艺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一般绿地建设均在工程后期进行，通过整地、扩穴、施肥后先植乔、灌木形成绿化图案。 绿地建设的滞后不利于水土保持，大量绿化空地的裸露也会产生水土流失问题。施工现场有 垃圾、渣土、建筑垃圾等要进行清除，一些有碍施工的障碍物要进行拆迁和迁移，然后按照设计图纸进行地形整理。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position w:val="-2"/>
          <w:sz w:val="12"/>
          <w:szCs w:val="12"/>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主体</w:t>
      </w:r>
      <w:r>
        <w:rPr>
          <w:rFonts w:hint="default" w:ascii="Times New Roman" w:hAnsi="Times New Roman" w:eastAsia="仿宋" w:cs="Times New Roman"/>
          <w:color w:val="000000" w:themeColor="text1"/>
          <w:position w:val="-2"/>
          <w:sz w:val="24"/>
          <w:szCs w:val="24"/>
          <w14:textFill>
            <w14:solidFill>
              <w14:schemeClr w14:val="tx1"/>
            </w14:solidFill>
          </w14:textFill>
        </w:rPr>
        <w:t>工程于</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开始施工</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2020年8月建设完</w:t>
      </w:r>
      <w:r>
        <w:rPr>
          <w:rFonts w:hint="eastAsia" w:ascii="Times New Roman" w:hAnsi="Times New Roman" w:eastAsia="仿宋" w:cs="Times New Roman"/>
          <w:color w:val="000000" w:themeColor="text1"/>
          <w:spacing w:val="-36"/>
          <w:w w:val="100"/>
          <w:position w:val="-2"/>
          <w:sz w:val="24"/>
          <w:szCs w:val="24"/>
          <w:lang w:val="en-US" w:eastAsia="zh-CN"/>
          <w14:textFill>
            <w14:solidFill>
              <w14:schemeClr w14:val="tx1"/>
            </w14:solidFill>
          </w14:textFill>
        </w:rPr>
        <w:t>成</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总工</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8年</w:t>
      </w:r>
      <w:r>
        <w:rPr>
          <w:rFonts w:hint="default" w:ascii="Times New Roman" w:hAnsi="Times New Roman" w:eastAsia="仿宋" w:cs="Times New Roman"/>
          <w:color w:val="000000" w:themeColor="text1"/>
          <w:spacing w:val="-3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水土保持工程于</w:t>
      </w:r>
      <w:r>
        <w:rPr>
          <w:rFonts w:hint="default" w:ascii="Times New Roman" w:hAnsi="Times New Roman" w:eastAsia="仿宋" w:cs="Times New Roman"/>
          <w:color w:val="000000" w:themeColor="text1"/>
          <w:spacing w:val="-60"/>
          <w:w w:val="10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8月</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6</w:t>
      </w:r>
      <w:r>
        <w:rPr>
          <w:rFonts w:hint="default" w:ascii="Times New Roman" w:hAnsi="Times New Roman" w:eastAsia="仿宋" w:cs="Times New Roman"/>
          <w:b/>
          <w:bCs/>
          <w:color w:val="000000" w:themeColor="text1"/>
          <w:spacing w:val="68"/>
          <w:w w:val="10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石方</w:t>
      </w:r>
      <w:r>
        <w:rPr>
          <w:rFonts w:hint="default" w:ascii="Times New Roman" w:hAnsi="Times New Roman" w:eastAsia="仿宋" w:cs="Times New Roman"/>
          <w:b/>
          <w:bCs/>
          <w:color w:val="000000" w:themeColor="text1"/>
          <w:spacing w:val="2"/>
          <w:w w:val="100"/>
          <w:position w:val="-2"/>
          <w:sz w:val="24"/>
          <w:szCs w:val="24"/>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在</w:t>
      </w:r>
      <w:r>
        <w:rPr>
          <w:rFonts w:hint="default" w:ascii="Times New Roman" w:hAnsi="Times New Roman" w:eastAsia="仿宋" w:cs="Times New Roman"/>
          <w:color w:val="000000" w:themeColor="text1"/>
          <w:position w:val="-2"/>
          <w:sz w:val="24"/>
          <w:szCs w:val="24"/>
          <w14:textFill>
            <w14:solidFill>
              <w14:schemeClr w14:val="tx1"/>
            </w14:solidFill>
          </w14:textFill>
        </w:rPr>
        <w:t>本工程</w:t>
      </w:r>
      <w:r>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t>建设时，在施工期间，随着主体工程区建设，需要清除地表表层土、修建排水沟等施工措施，将产生一定的土石方开挖，通过合理</w:t>
      </w:r>
      <w:r>
        <w:rPr>
          <w:rFonts w:hint="eastAsia" w:ascii="Times New Roman" w:hAnsi="Times New Roman" w:eastAsia="仿宋" w:cs="Times New Roman"/>
          <w:color w:val="000000" w:themeColor="text1"/>
          <w:sz w:val="24"/>
          <w:szCs w:val="24"/>
          <w:lang w:eastAsia="zh-CN"/>
          <w14:textFill>
            <w14:solidFill>
              <w14:schemeClr w14:val="tx1"/>
            </w14:solidFill>
          </w14:textFill>
        </w:rPr>
        <w:t>调配及优化施工工艺已达到减少弃方的目的；在主体工程施工期，随着大量的基础开挖、管道敷设等，均将大量开挖土石方，是土石方产生的主要来源；工程完建期，主要是施工机械拆除，项目区的场地平整、覆土回填及绿化措施的实施等，不存在新的土石方开挖。</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17"/>
          <w:szCs w:val="17"/>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经查阅相关资料，实际施工时完善了施工工艺，科学合理的调配项目区内土石方利用，将工程挖方用于自身施工便道路基的回填，绿化覆土及场地平整，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施工期间本工程未布置弃渣场，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工程累计挖方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44.84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14.38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，借方1.12万m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，产生弃渣31.58万m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项目弃渣全部运往南宁市邕宁区蒲庙镇和合村周边村属土地范围低凹地回填。</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.1</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7</w:t>
      </w:r>
      <w:r>
        <w:rPr>
          <w:rFonts w:hint="default" w:ascii="Times New Roman" w:hAnsi="Times New Roman" w:eastAsia="仿宋" w:cs="Times New Roman"/>
          <w:b/>
          <w:bCs/>
          <w:color w:val="000000" w:themeColor="text1"/>
          <w:spacing w:val="68"/>
          <w:w w:val="100"/>
          <w:sz w:val="28"/>
          <w:szCs w:val="28"/>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征</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占地</w:t>
      </w:r>
      <w:r>
        <w:rPr>
          <w:rFonts w:hint="default" w:ascii="Times New Roman" w:hAnsi="Times New Roman" w:eastAsia="仿宋" w:cs="Times New Roman"/>
          <w:b/>
          <w:bCs/>
          <w:color w:val="000000" w:themeColor="text1"/>
          <w:spacing w:val="2"/>
          <w:w w:val="100"/>
          <w:sz w:val="28"/>
          <w:szCs w:val="28"/>
          <w14:textFill>
            <w14:solidFill>
              <w14:schemeClr w14:val="tx1"/>
            </w14:solidFill>
          </w14:textFill>
        </w:rPr>
        <w:t>情</w:t>
      </w:r>
      <w:r>
        <w:rPr>
          <w:rFonts w:hint="default" w:ascii="Times New Roman" w:hAnsi="Times New Roman" w:eastAsia="仿宋" w:cs="Times New Roman"/>
          <w:b/>
          <w:bCs/>
          <w:color w:val="000000" w:themeColor="text1"/>
          <w:spacing w:val="0"/>
          <w:w w:val="100"/>
          <w:sz w:val="28"/>
          <w:szCs w:val="28"/>
          <w14:textFill>
            <w14:solidFill>
              <w14:schemeClr w14:val="tx1"/>
            </w14:solidFill>
          </w14:textFill>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本项目占地 7.53hm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，均为永久占地；包括建构筑物区 1.43hm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、道路绿化区 6.10hm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（含施工生产区 0.02hm</w:t>
      </w:r>
      <w:r>
        <w:rPr>
          <w:rFonts w:hint="default" w:ascii="Times New Roman" w:hAnsi="Times New Roman" w:eastAsia="仿宋" w:cs="Times New Roman"/>
          <w:color w:val="000000" w:themeColor="text1"/>
          <w:spacing w:val="0"/>
          <w:w w:val="100"/>
          <w:position w:val="-2"/>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），工程占地面</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积具体见表</w:t>
      </w:r>
      <w:r>
        <w:rPr>
          <w:rFonts w:hint="default" w:ascii="Times New Roman" w:hAnsi="Times New Roman" w:eastAsia="仿宋" w:cs="Times New Roman"/>
          <w:color w:val="000000" w:themeColor="text1"/>
          <w:spacing w:val="-60"/>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3</w:t>
      </w:r>
      <w:r>
        <w:rPr>
          <w:rFonts w:hint="eastAsia" w:ascii="Times New Roman" w:hAnsi="Times New Roman" w:eastAsia="仿宋" w:cs="Times New Roman"/>
          <w:color w:val="000000" w:themeColor="text1"/>
          <w:spacing w:val="1"/>
          <w:w w:val="100"/>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000000" w:themeColor="text1"/>
          <w:position w:val="-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000000" w:themeColor="text1"/>
          <w:position w:val="-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000000" w:themeColor="text1"/>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1.1</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3</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工程占地面积表</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仿宋" w:cs="Times New Roman"/>
          <w:color w:val="000000" w:themeColor="text1"/>
          <w:spacing w:val="0"/>
          <w:w w:val="100"/>
          <w:position w:val="9"/>
          <w:sz w:val="16"/>
          <w:szCs w:val="16"/>
          <w14:textFill>
            <w14:solidFill>
              <w14:schemeClr w14:val="tx1"/>
            </w14:solidFill>
          </w14:textFill>
        </w:rPr>
        <w:t>2</w:t>
      </w:r>
    </w:p>
    <w:p>
      <w:pPr>
        <w:spacing w:before="1" w:after="0" w:line="50" w:lineRule="exact"/>
        <w:jc w:val="left"/>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建设构筑物区</w:t>
            </w:r>
          </w:p>
        </w:tc>
        <w:tc>
          <w:tcPr>
            <w:tcW w:w="19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1.43</w:t>
            </w:r>
          </w:p>
        </w:tc>
        <w:tc>
          <w:tcPr>
            <w:tcW w:w="17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1.43</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道路绿化区</w:t>
            </w:r>
          </w:p>
        </w:tc>
        <w:tc>
          <w:tcPr>
            <w:tcW w:w="19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6.10</w:t>
            </w:r>
          </w:p>
        </w:tc>
        <w:tc>
          <w:tcPr>
            <w:tcW w:w="17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6.10</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施工生产区</w:t>
            </w:r>
          </w:p>
        </w:tc>
        <w:tc>
          <w:tcPr>
            <w:tcW w:w="19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17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（0.02）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（0.02）</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合  计</w:t>
            </w:r>
          </w:p>
        </w:tc>
        <w:tc>
          <w:tcPr>
            <w:tcW w:w="19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7.53</w:t>
            </w:r>
          </w:p>
        </w:tc>
        <w:tc>
          <w:tcPr>
            <w:tcW w:w="1747"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（0.02）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7.53</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8</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拆</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民）安置</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与</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专项设施改（迁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000000" w:themeColor="text1"/>
          <w:sz w:val="22"/>
          <w:szCs w:val="2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不涉及敏感用地，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30"/>
          <w:szCs w:val="30"/>
          <w14:textFill>
            <w14:solidFill>
              <w14:schemeClr w14:val="tx1"/>
            </w14:solidFill>
          </w14:textFill>
        </w:rPr>
      </w:pPr>
      <w:bookmarkStart w:id="3" w:name="_Toc8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概</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况</w:t>
      </w:r>
      <w:bookmarkEnd w:id="3"/>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a）地形地貌</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地形属低山丘陵环绕的椭圆形盆地，邕江蜿蜒曲折流经盆地中央，发育形成冲积平原，沿邕江两岸分布，有四级阶地，河谷地貌属侵蚀堆积类型，Ⅲ、Ⅳ级为侵蚀基座阶地，Ⅰ、Ⅱ级为内迭阶地。漫滩地面高程 62.00~69.50m，Ⅰ级阶地地面高程 72.0~75.0m，Ⅱ级阶地地面高程 75.0~85.0m，Ⅲ级阶地 90.0~116m。</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广西绿色建筑示范小区项目位于南宁市青秀区，沿线地。貌属于平原微丘区，地势平整，工程区范围地面交通繁忙，周边建筑物较为密集。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据《中国地震动参数区划图》（GB18306-2015），本地区地震基本烈度为Ⅶ度，地震动峰加速度值为 0.10g，地震动反应谱特征周期为 0.35g。评价区地下水类型按地层岩性、含水介质分类，属于松散岩类孔隙水，含水岩组望高组、白沙组和全新统的砂砾石层，一般厚 5-8m，储水条件差，水量不丰富，勘察期间地下水稳定水位高程为 50.3~57.7m，主要受降水补给，侧向补给次之，为地下水迳流区。</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项目区地壳相对稳定，没有威胁性的地质灾害，场区适宜本项目的建设。</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根据参照周边项目工程地质勘察钻探揭示及区域地质资料，工程岩土层自上而下有：杂、素填土、粉质粘土、泥岩等，不良地质主要有淤泥软土、杂、素填土等。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 xml:space="preserve">b）气象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项目所在地区属亚热带季风气候区，气候温和，雨量充沛，冬短夏长，年平均温度 21.6℃，最高气温 40.4℃，最低气温-2.18℃，≥10℃有效积温值 7329℃；历年平均风速 1.8m/s，主导风向 ENE；平均无霜期 360 天，多年平均降雨量约为1304.2mm，多年平均蒸发量为 1736.6mm；雨季主要集中 4～9 月，每年从 10 月至次年的 3 月为旱季，是工程施工的黄金季节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南宁市</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气象特征见表 1.2-1。</w:t>
      </w:r>
    </w:p>
    <w:p>
      <w:pPr>
        <w:keepNext w:val="0"/>
        <w:keepLines w:val="0"/>
        <w:pageBreakBefore w:val="0"/>
        <w:widowControl w:val="0"/>
        <w:tabs>
          <w:tab w:val="left" w:pos="3400"/>
        </w:tabs>
        <w:kinsoku/>
        <w:wordWrap/>
        <w:overflowPunct/>
        <w:topLinePunct w:val="0"/>
        <w:autoSpaceDE/>
        <w:autoSpaceDN/>
        <w:bidi w:val="0"/>
        <w:adjustRightInd/>
        <w:snapToGrid/>
        <w:spacing w:before="0" w:after="0" w:line="312" w:lineRule="auto"/>
        <w:ind w:right="-23"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eastAsia" w:ascii="Times New Roman" w:hAnsi="Times New Roman" w:eastAsia="宋体"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南宁市</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11"/>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467"/>
        <w:gridCol w:w="220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07"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项目</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单位</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气温</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极端最高</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极端最低</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-2</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≥10℃积温</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w:t>
            </w: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风速</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多年平均风速</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m/s</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4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降雨量</w:t>
            </w: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多年平均降水量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十年一遇 1h 暴雨量</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mm</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4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p>
        </w:tc>
        <w:tc>
          <w:tcPr>
            <w:tcW w:w="246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雨季时段</w:t>
            </w:r>
          </w:p>
        </w:tc>
        <w:tc>
          <w:tcPr>
            <w:tcW w:w="220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（月）</w:t>
            </w:r>
          </w:p>
        </w:tc>
        <w:tc>
          <w:tcPr>
            <w:tcW w:w="2387"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4～9</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val="en-US" w:eastAsia="zh-CN"/>
          <w14:textFill>
            <w14:solidFill>
              <w14:schemeClr w14:val="tx1"/>
            </w14:solidFill>
          </w14:textFill>
        </w:rPr>
        <w:t>c）水文</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本项目位于南宁市青秀区内，主要河流均属珠江流域西江水系，项目区周边较近的河流为邕江。</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南宁市区内的本区多年平均水资源量为 37.71亿 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（广西水资源调查评价成果），人均水资源量1540m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，相对较少，但有邕江自西向东穿城而过，流经市区的多年平均过境水量为393亿m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，可供开发利用。邕江水质较好，符合饮用水标准河段较长。市内各支流开发 利用率较高，过境邕江水资源利用程度较低，开发潜力较大</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9"/>
        <w:ind w:firstLine="496"/>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邕江（南宁站）多年平均天然径流量393亿m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，多年平均含沙量为 0.25kg/m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，是广西泥沙较少的河流之一。邕江最高水位达79.65m，最大洪峰流量23000m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/s，极端最低水位60.88m，极端最枯流量为95.6m</w:t>
      </w:r>
      <w:r>
        <w:rPr>
          <w:rFonts w:hint="default" w:ascii="Times New Roman" w:hAnsi="Times New Roman" w:eastAsia="仿宋" w:cs="Times New Roman"/>
          <w:color w:val="000000" w:themeColor="text1"/>
          <w:spacing w:val="0"/>
          <w:w w:val="100"/>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/s。邕江多年平均水位为63.30m，十年一遇的洪水位为76.37m，二十年一遇的洪水位为77.58m，五十年一遇的洪水位为78.28m，百年一遇的洪水位为79.98m。 </w:t>
      </w:r>
    </w:p>
    <w:p>
      <w:pPr>
        <w:pStyle w:val="9"/>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本项目场地距邕江直线距离约 1.08km，场地设计标高为80.8m，高于邕江最高水位 79.98m，故项目建设不受邕江洪水位的影响</w:t>
      </w:r>
      <w:r>
        <w:rPr>
          <w:rFonts w:hint="eastAsia" w:eastAsia="仿宋" w:cs="Times New Roman"/>
          <w:color w:val="000000" w:themeColor="text1"/>
          <w:spacing w:val="0"/>
          <w:w w:val="100"/>
          <w:sz w:val="24"/>
          <w:szCs w:val="24"/>
          <w:lang w:eastAsia="zh-CN"/>
          <w14:textFill>
            <w14:solidFill>
              <w14:schemeClr w14:val="tx1"/>
            </w14:solidFill>
          </w14:textFill>
        </w:rPr>
        <w:t>。</w:t>
      </w:r>
    </w:p>
    <w:p>
      <w:pPr>
        <w:pStyle w:val="9"/>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9"/>
        <w:ind w:firstLine="496"/>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南宁市区土壤类型多样，有赤红壤、人工土（水稻土、菜园土）、冲积土、紫色土、石灰土、沼泽土等土类及 18 个亚类，63 个土层、126 个土种。赤红壤是南宁市区县有地带性特征的代表性土类，占各土类总面积 55.9%，分布在台地（含老阶地）、丘陵和低山上。水稻土是南宁市最重要的粮食生产用地，面积为 16883.2hm</w:t>
      </w:r>
      <w:r>
        <w:rPr>
          <w:rFonts w:hint="eastAsia" w:eastAsia="仿宋" w:cs="Times New Roman"/>
          <w:color w:val="000000" w:themeColor="text1"/>
          <w:spacing w:val="0"/>
          <w:w w:val="100"/>
          <w:sz w:val="24"/>
          <w:szCs w:val="24"/>
          <w:vertAlign w:val="superscript"/>
          <w:lang w:eastAsia="zh-CN"/>
          <w14:textFill>
            <w14:solidFill>
              <w14:schemeClr w14:val="tx1"/>
            </w14:solidFill>
          </w14:textFill>
        </w:rPr>
        <w:t>2</w:t>
      </w:r>
      <w:r>
        <w:rPr>
          <w:rFonts w:hint="eastAsia" w:eastAsia="仿宋" w:cs="Times New Roman"/>
          <w:color w:val="000000" w:themeColor="text1"/>
          <w:spacing w:val="0"/>
          <w:w w:val="100"/>
          <w:sz w:val="24"/>
          <w:szCs w:val="24"/>
          <w:lang w:eastAsia="zh-CN"/>
          <w14:textFill>
            <w14:solidFill>
              <w14:schemeClr w14:val="tx1"/>
            </w14:solidFill>
          </w14:textFill>
        </w:rPr>
        <w:t>，占各土类总面积 20%，主要分布在河流两岸的冲积平原、台地、阶地和谷地中。</w:t>
      </w:r>
    </w:p>
    <w:p>
      <w:pPr>
        <w:pStyle w:val="9"/>
        <w:ind w:firstLine="496"/>
        <w:rPr>
          <w:rFonts w:hint="eastAsia" w:ascii="Times New Roman" w:hAnsi="Times New Roman" w:eastAsia="仿宋" w:cs="Times New Roman"/>
          <w:color w:val="000000" w:themeColor="text1"/>
          <w:spacing w:val="2"/>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项目区主要土壤类型为红壤等。土层均较深厚，呈酸性至强酸性反应，有机质含量随植 被情况而异；土壤淋溶作用强、酸性大，可蚀性强，若地面覆盖差，遇暴雨极易造成流失。 征用地范围内，表层腐殖土厚度一般在 0.10-0.25m 之间</w:t>
      </w:r>
      <w:r>
        <w:rPr>
          <w:rFonts w:hint="eastAsia" w:eastAsia="仿宋" w:cs="Times New Roman"/>
          <w:color w:val="000000" w:themeColor="text1"/>
          <w:spacing w:val="0"/>
          <w:w w:val="100"/>
          <w:sz w:val="24"/>
          <w:szCs w:val="24"/>
          <w:lang w:val="en-US" w:eastAsia="zh-CN"/>
          <w14:textFill>
            <w14:solidFill>
              <w14:schemeClr w14:val="tx1"/>
            </w14:solidFill>
          </w14:textFill>
        </w:rPr>
        <w:t>。</w:t>
      </w:r>
    </w:p>
    <w:p>
      <w:pPr>
        <w:pStyle w:val="9"/>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e</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9"/>
        <w:ind w:left="0" w:leftChars="0" w:firstLine="480" w:firstLineChars="200"/>
        <w:rPr>
          <w:rFonts w:hint="eastAsia" w:eastAsia="仿宋" w:cs="Times New Roman"/>
          <w:color w:val="000000" w:themeColor="text1"/>
          <w:spacing w:val="0"/>
          <w:w w:val="100"/>
          <w:sz w:val="24"/>
          <w:szCs w:val="24"/>
          <w:lang w:eastAsia="zh-CN"/>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南宁市植被类型属亚热带季雨林植被区。南宁市有维管束植物 209 科、764 属、2023 种。乔木树种有 600 种以上，以壳斗科、茶科、杜鹃花科、樟科、胡桃科、木兰科、大戟科为优势。任豆、樟树、石山苏铁在南宁市分布较广。市政绿化树种主要有：小叶榕、扁桃、羊蹄甲、鱼尾葵、朱槿、福建茶、黄素梅、植黄槐、雷竹及马尼拉草皮等。</w:t>
      </w:r>
    </w:p>
    <w:p>
      <w:pPr>
        <w:pStyle w:val="9"/>
        <w:ind w:left="0" w:leftChars="0" w:firstLine="480" w:firstLineChars="200"/>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项目区植被主要以人工植被为主，现状土地利用以草地、城市绿地、建设用地及道路用地为主，植被主要为道路中央分隔带及绿化带，类型包括扁桃、朱瑾、洋紫荆、沿阶草等。项目区林草覆盖度约 15.03%。</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eastAsia" w:ascii="Times New Roman" w:hAnsi="Times New Roman" w:eastAsia="仿宋" w:cs="Times New Roman"/>
          <w:b/>
          <w:bCs/>
          <w:i w:val="0"/>
          <w:iCs w:val="0"/>
          <w:color w:val="000000" w:themeColor="text1"/>
          <w:spacing w:val="2"/>
          <w:w w:val="100"/>
          <w:position w:val="-1"/>
          <w:sz w:val="24"/>
          <w:szCs w:val="24"/>
          <w:lang w:eastAsia="zh-CN"/>
          <w14:textFill>
            <w14:solidFill>
              <w14:schemeClr w14:val="tx1"/>
            </w14:solidFill>
          </w14:textFill>
        </w:rPr>
        <w:t>社会经济</w:t>
      </w:r>
      <w:r>
        <w:rPr>
          <w:rFonts w:hint="default" w:ascii="Times New Roman" w:hAnsi="Times New Roman" w:eastAsia="仿宋" w:cs="Times New Roman"/>
          <w:b/>
          <w:bCs/>
          <w:i w:val="0"/>
          <w:iCs w:val="0"/>
          <w:color w:val="000000" w:themeColor="text1"/>
          <w:spacing w:val="0"/>
          <w:w w:val="100"/>
          <w:position w:val="-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left"/>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本工程位于南宁市青秀区，青秀区位于南宁市东部。2014 年青秀区总面积 910 km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，总人口 65 万。青秀区辖 5 个街道：中山街道、建政街道、南湖街道、新竹街道、津头街道；4 个镇：长塘镇、伶俐镇、刘圩镇、南阳镇，是广西首府南宁政治、经济、文化、科技、教育、金融、信息的中心。2014 年实现地区生产总值 98.82 亿元，财政收入 32.52 亿元，城镇居民人均可支配收入 31492 元，农民人均纯收入 11620元。</w:t>
      </w:r>
    </w:p>
    <w:p>
      <w:pPr>
        <w:pStyle w:val="9"/>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eastAsia" w:eastAsia="宋体" w:cs="Times New Roman"/>
          <w:b/>
          <w:bCs/>
          <w:color w:val="000000" w:themeColor="text1"/>
          <w:spacing w:val="0"/>
          <w:w w:val="100"/>
          <w:position w:val="-1"/>
          <w:sz w:val="24"/>
          <w:szCs w:val="24"/>
          <w:lang w:val="en-US" w:eastAsia="zh-CN"/>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根据2019年广西壮族自治区水土保持公报，</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南宁市青秀区水土流失</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240" w:lineRule="auto"/>
        <w:ind w:right="0"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 1.2-2</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南宁市青秀区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土壤侵蚀强度分级面积统计表</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p>
    <w:tbl>
      <w:tblPr>
        <w:tblStyle w:val="10"/>
        <w:tblW w:w="8317" w:type="dxa"/>
        <w:jc w:val="center"/>
        <w:tblLayout w:type="fixed"/>
        <w:tblCellMar>
          <w:top w:w="0" w:type="dxa"/>
          <w:left w:w="0" w:type="dxa"/>
          <w:bottom w:w="0" w:type="dxa"/>
          <w:right w:w="0" w:type="dxa"/>
        </w:tblCellMar>
      </w:tblPr>
      <w:tblGrid>
        <w:gridCol w:w="1287"/>
        <w:gridCol w:w="1125"/>
        <w:gridCol w:w="1215"/>
        <w:gridCol w:w="1214"/>
        <w:gridCol w:w="1125"/>
        <w:gridCol w:w="1095"/>
        <w:gridCol w:w="1256"/>
      </w:tblGrid>
      <w:tr>
        <w:tblPrEx>
          <w:tblCellMar>
            <w:top w:w="0" w:type="dxa"/>
            <w:left w:w="0" w:type="dxa"/>
            <w:bottom w:w="0" w:type="dxa"/>
            <w:right w:w="0" w:type="dxa"/>
          </w:tblCellMar>
        </w:tblPrEx>
        <w:trPr>
          <w:trHeight w:val="500"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区域</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轻度</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中度</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强烈</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极强烈</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剧烈</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总计</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青秀区</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68.43</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28.53</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13.30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9.13</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5.22</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124.61</w:t>
            </w:r>
          </w:p>
        </w:tc>
      </w:tr>
      <w:tr>
        <w:tblPrEx>
          <w:tblCellMar>
            <w:top w:w="0" w:type="dxa"/>
            <w:left w:w="0" w:type="dxa"/>
            <w:bottom w:w="0" w:type="dxa"/>
            <w:right w:w="0" w:type="dxa"/>
          </w:tblCellMar>
        </w:tblPrEx>
        <w:trPr>
          <w:trHeight w:val="23"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t>所占比例（%）</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54.92 </w:t>
            </w:r>
          </w:p>
        </w:tc>
        <w:tc>
          <w:tcPr>
            <w:tcW w:w="12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22.90 </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10.67 </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7.33 </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 xml:space="preserve">4.19 </w:t>
            </w:r>
          </w:p>
        </w:tc>
        <w:tc>
          <w:tcPr>
            <w:tcW w:w="12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6"/>
                <w:rFonts w:hint="default" w:ascii="Times New Roman" w:hAnsi="Times New Roman" w:eastAsia="仿宋" w:cs="Times New Roman"/>
                <w:i w:val="0"/>
                <w:color w:val="000000" w:themeColor="text1"/>
                <w:sz w:val="21"/>
                <w:szCs w:val="21"/>
                <w:lang w:val="en-US" w:eastAsia="zh-CN" w:bidi="ar"/>
                <w14:textFill>
                  <w14:solidFill>
                    <w14:schemeClr w14:val="tx1"/>
                  </w14:solidFill>
                </w14:textFill>
              </w:rPr>
            </w:pPr>
            <w:r>
              <w:rPr>
                <w:rStyle w:val="16"/>
                <w:rFonts w:hint="eastAsia" w:ascii="Times New Roman" w:hAnsi="Times New Roman" w:eastAsia="仿宋" w:cs="Times New Roman"/>
                <w:i w:val="0"/>
                <w:color w:val="000000" w:themeColor="text1"/>
                <w:sz w:val="21"/>
                <w:szCs w:val="21"/>
                <w:lang w:val="en-US" w:eastAsia="zh-CN" w:bidi="ar"/>
                <w14:textFill>
                  <w14:solidFill>
                    <w14:schemeClr w14:val="tx1"/>
                  </w14:solidFill>
                </w14:textFill>
              </w:rPr>
              <w:t>100</w:t>
            </w:r>
          </w:p>
        </w:tc>
      </w:tr>
    </w:tbl>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ind w:firstLine="496"/>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000000" w:themeColor="text1"/>
          <w:spacing w:val="0"/>
          <w:kern w:val="0"/>
          <w:sz w:val="24"/>
          <w:szCs w:val="24"/>
          <w:lang w:val="en-US" w:eastAsia="zh-CN" w:bidi="ar-SA"/>
          <w14:textFill>
            <w14:solidFill>
              <w14:schemeClr w14:val="tx1"/>
            </w14:solidFill>
          </w14:textFill>
        </w:rPr>
        <w:t>南宁市青秀区不属于自治区级水土流失重点预防区和重点治理区</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4" w:name="_Toc202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32"/>
          <w:szCs w:val="32"/>
          <w14:textFill>
            <w14:solidFill>
              <w14:schemeClr w14:val="tx1"/>
            </w14:solidFill>
          </w14:textFill>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bookmarkStart w:id="5" w:name="_Toc645"/>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2</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为贯彻执行《中华人民共和国水土保持法》、《中华人民共和国水土保持法实施条例》及广西壮族自治区相关文件，根据《开发建设项目水土保持方案编报审批管理规定》（水利部令第 5 号）相关规定，建设单位委托广西南宁宏海工程咨询有限公司负责《</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w:t>
      </w:r>
      <w:r>
        <w:rPr>
          <w:rFonts w:hint="default" w:ascii="Times New Roman" w:hAnsi="Times New Roman" w:eastAsia="仿宋" w:cs="Times New Roman"/>
          <w:color w:val="000000" w:themeColor="text1"/>
          <w:sz w:val="24"/>
          <w:szCs w:val="24"/>
          <w:lang w:eastAsia="zh-CN"/>
          <w14:textFill>
            <w14:solidFill>
              <w14:schemeClr w14:val="tx1"/>
            </w14:solidFill>
          </w14:textFill>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月，广西南宁宏海工程咨询有限公司</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编制完成了《</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6" w:name="_Toc15991"/>
      <w:bookmarkStart w:id="7" w:name="_Toc16149"/>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pPr>
      <w:r>
        <w:rPr>
          <w:rFonts w:hint="eastAsia" w:ascii="Times New Roman" w:hAnsi="Times New Roman" w:eastAsia="仿宋" w:cs="Times New Roman"/>
          <w:b/>
          <w:bCs/>
          <w:color w:val="000000" w:themeColor="text1"/>
          <w:spacing w:val="1"/>
          <w:w w:val="100"/>
          <w:sz w:val="30"/>
          <w:szCs w:val="30"/>
          <w:lang w:val="en-US" w:eastAsia="zh-CN"/>
          <w14:textFill>
            <w14:solidFill>
              <w14:schemeClr w14:val="tx1"/>
            </w14:solidFill>
          </w14:textFill>
        </w:rPr>
        <w:t>2.2</w:t>
      </w:r>
      <w:r>
        <w:rPr>
          <w:rFonts w:hint="default" w:ascii="Times New Roman" w:hAnsi="Times New Roman" w:eastAsia="仿宋" w:cs="Times New Roman"/>
          <w:b/>
          <w:bCs/>
          <w:color w:val="000000" w:themeColor="text1"/>
          <w:spacing w:val="1"/>
          <w:w w:val="100"/>
          <w:sz w:val="30"/>
          <w:szCs w:val="30"/>
          <w:lang w:val="en-US" w:eastAsia="en-US"/>
          <w14:textFill>
            <w14:solidFill>
              <w14:schemeClr w14:val="tx1"/>
            </w14:solidFill>
          </w14:textFill>
        </w:rPr>
        <w:t>水土保持方案变更</w:t>
      </w:r>
      <w:bookmarkEnd w:id="6"/>
      <w:bookmarkEnd w:id="7"/>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560"/>
        <w:jc w:val="both"/>
        <w:textAlignment w:val="auto"/>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依据</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《广西壮族自治区生产建设项目水土保持方案编报审批管理办法》等3个管理办法的通知</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（桂水规范</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号</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）关于</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水土保持方案</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变更的要求</w:t>
      </w: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（一）涉及国家级或自治区级水土流失重点预防区和重点治理区的；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（二）水土流失防治责任范围增加30%以上的；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（三）开挖或填筑土石方量增加30%以上的；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（四）线型工程线路横向位移超过300m的长度累计达到该部分线路长度的20%以上的；点型项目地点发生位移超过1公里的；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（五）施工道路或者伴行道路长度增加20%以上的；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（六）桥梁改路堤或者隧道改路堑累计长度20公里以上的；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（七）风电项目风机点位变化超出原设计20%以上的；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（八）表土剥离量减少30%以上的；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（九）植物措施总面积减少30%以上的；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（十）水土保持重要单位工程措施体系发生变化，可能导致水土保持功能显著降低或丧失的。</w:t>
      </w:r>
    </w:p>
    <w:p>
      <w:pPr>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综合上述分析，广西绿色建筑示范小区项目不属于</w:t>
      </w:r>
      <w:r>
        <w:rPr>
          <w:rFonts w:hint="eastAsia"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应当补充或者修改水土保持方案，报水利部审批</w:t>
      </w:r>
      <w:r>
        <w:rPr>
          <w:rFonts w:hint="eastAsia"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lang w:val="en-US" w:eastAsia="zh-CN" w:bidi="ar-SA"/>
          <w14:textFill>
            <w14:solidFill>
              <w14:schemeClr w14:val="tx1"/>
            </w14:solidFill>
          </w14:textFill>
        </w:rPr>
        <w:t>范围，本工程未发生水土保持重大变更。</w:t>
      </w:r>
    </w:p>
    <w:p>
      <w:pP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000000" w:themeColor="text1"/>
          <w:sz w:val="18"/>
          <w:szCs w:val="18"/>
          <w14:textFill>
            <w14:solidFill>
              <w14:schemeClr w14:val="tx1"/>
            </w14:solidFill>
          </w14:textFill>
        </w:rPr>
      </w:pPr>
      <w:bookmarkStart w:id="8" w:name="_Toc29937"/>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3</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9" w:name="_Toc2848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流</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失</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防治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2"/>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水土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保持</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，其中项目建设区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，直接影响区</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0.00</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3"/>
          <w:w w:val="10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10"/>
        <w:tblW w:w="8423" w:type="dxa"/>
        <w:jc w:val="center"/>
        <w:shd w:val="clear" w:color="auto" w:fill="auto"/>
        <w:tblLayout w:type="fixed"/>
        <w:tblCellMar>
          <w:top w:w="0" w:type="dxa"/>
          <w:left w:w="0" w:type="dxa"/>
          <w:bottom w:w="0" w:type="dxa"/>
          <w:right w:w="0" w:type="dxa"/>
        </w:tblCellMar>
      </w:tblPr>
      <w:tblGrid>
        <w:gridCol w:w="522"/>
        <w:gridCol w:w="2042"/>
        <w:gridCol w:w="1020"/>
        <w:gridCol w:w="1140"/>
        <w:gridCol w:w="1168"/>
        <w:gridCol w:w="1173"/>
        <w:gridCol w:w="1358"/>
      </w:tblGrid>
      <w:tr>
        <w:tblPrEx>
          <w:shd w:val="clear" w:color="auto" w:fill="auto"/>
          <w:tblCellMar>
            <w:top w:w="0" w:type="dxa"/>
            <w:left w:w="0" w:type="dxa"/>
            <w:bottom w:w="0" w:type="dxa"/>
            <w:right w:w="0" w:type="dxa"/>
          </w:tblCellMar>
        </w:tblPrEx>
        <w:trPr>
          <w:trHeight w:val="31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编号</w:t>
            </w:r>
          </w:p>
        </w:tc>
        <w:tc>
          <w:tcPr>
            <w:tcW w:w="20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项目</w:t>
            </w:r>
          </w:p>
        </w:tc>
        <w:tc>
          <w:tcPr>
            <w:tcW w:w="33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项目建设区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直接影响区</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防治责任范围</w:t>
            </w:r>
          </w:p>
        </w:tc>
      </w:tr>
      <w:tr>
        <w:tblPrEx>
          <w:tblCellMar>
            <w:top w:w="0" w:type="dxa"/>
            <w:left w:w="0" w:type="dxa"/>
            <w:bottom w:w="0" w:type="dxa"/>
            <w:right w:w="0" w:type="dxa"/>
          </w:tblCellMar>
        </w:tblPrEx>
        <w:trPr>
          <w:trHeight w:val="30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20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永久</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小计</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0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r>
      <w:tr>
        <w:tblPrEx>
          <w:tblCellMar>
            <w:top w:w="0" w:type="dxa"/>
            <w:left w:w="0" w:type="dxa"/>
            <w:bottom w:w="0" w:type="dxa"/>
            <w:right w:w="0" w:type="dxa"/>
          </w:tblCellMar>
        </w:tblPrEx>
        <w:trPr>
          <w:trHeight w:val="315"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r>
      <w:tr>
        <w:tblPrEx>
          <w:tblCellMar>
            <w:top w:w="0" w:type="dxa"/>
            <w:left w:w="0" w:type="dxa"/>
            <w:bottom w:w="0" w:type="dxa"/>
            <w:right w:w="0" w:type="dxa"/>
          </w:tblCellMar>
        </w:tblPrEx>
        <w:trPr>
          <w:trHeight w:val="285" w:hRule="atLeast"/>
          <w:jc w:val="center"/>
        </w:trPr>
        <w:tc>
          <w:tcPr>
            <w:tcW w:w="25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防治责任范围对照表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10"/>
        <w:tblW w:w="8362" w:type="dxa"/>
        <w:jc w:val="center"/>
        <w:shd w:val="clear" w:color="auto" w:fill="auto"/>
        <w:tblLayout w:type="fixed"/>
        <w:tblCellMar>
          <w:top w:w="0" w:type="dxa"/>
          <w:left w:w="0" w:type="dxa"/>
          <w:bottom w:w="0" w:type="dxa"/>
          <w:right w:w="0" w:type="dxa"/>
        </w:tblCellMar>
      </w:tblPr>
      <w:tblGrid>
        <w:gridCol w:w="822"/>
        <w:gridCol w:w="2355"/>
        <w:gridCol w:w="1243"/>
        <w:gridCol w:w="1302"/>
        <w:gridCol w:w="1485"/>
        <w:gridCol w:w="1155"/>
      </w:tblGrid>
      <w:tr>
        <w:tblPrEx>
          <w:shd w:val="clear" w:color="auto" w:fill="auto"/>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监测值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增减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（0.02）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直接影响区</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建构筑物区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道路绿化区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27" w:hRule="atLeast"/>
          <w:jc w:val="center"/>
        </w:trPr>
        <w:tc>
          <w:tcPr>
            <w:tcW w:w="82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施工生产区</w:t>
            </w:r>
          </w:p>
        </w:tc>
        <w:tc>
          <w:tcPr>
            <w:tcW w:w="124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235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bookmarkStart w:id="10" w:name="_Toc207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实际</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发生的水土流失防治责任范围面积较原方案批复面</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基本一致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弃渣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24"/>
          <w:szCs w:val="24"/>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本工程</w:t>
      </w:r>
      <w:r>
        <w:rPr>
          <w:rFonts w:hint="eastAsia" w:ascii="Times New Roman" w:hAnsi="Times New Roman" w:eastAsia="仿宋" w:cs="Times New Roman"/>
          <w:b w:val="0"/>
          <w:bCs w:val="0"/>
          <w:color w:val="000000" w:themeColor="text1"/>
          <w:spacing w:val="0"/>
          <w:w w:val="100"/>
          <w:sz w:val="24"/>
          <w:szCs w:val="24"/>
          <w:lang w:eastAsia="zh-CN"/>
          <w14:textFill>
            <w14:solidFill>
              <w14:schemeClr w14:val="tx1"/>
            </w14:solidFill>
          </w14:textFill>
        </w:rPr>
        <w:t>主体工程</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施工中移挖作填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道路开挖采用半挖半填</w:t>
      </w:r>
      <w:r>
        <w:rPr>
          <w:rFonts w:hint="default" w:ascii="Times New Roman" w:hAnsi="Times New Roman" w:eastAsia="仿宋" w:cs="Times New Roman"/>
          <w:b w:val="0"/>
          <w:bCs w:val="0"/>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或将挖方用于道路低洼处回填</w:t>
      </w:r>
      <w:r>
        <w:rPr>
          <w:rFonts w:hint="default" w:ascii="Times New Roman" w:hAnsi="Times New Roman" w:eastAsia="仿宋" w:cs="Times New Roman"/>
          <w:b w:val="0"/>
          <w:bCs w:val="0"/>
          <w:color w:val="000000" w:themeColor="text1"/>
          <w:spacing w:val="-16"/>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土石方尽量就地消化平衡</w:t>
      </w:r>
      <w:r>
        <w:rPr>
          <w:rFonts w:hint="default" w:ascii="Times New Roman" w:hAnsi="Times New Roman" w:eastAsia="仿宋" w:cs="Times New Roman"/>
          <w:b w:val="0"/>
          <w:bCs w:val="0"/>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b w:val="0"/>
          <w:bCs w:val="0"/>
          <w:color w:val="000000" w:themeColor="text1"/>
          <w:spacing w:val="0"/>
          <w:w w:val="100"/>
          <w:sz w:val="24"/>
          <w:szCs w:val="24"/>
          <w14:textFill>
            <w14:solidFill>
              <w14:schemeClr w14:val="tx1"/>
            </w14:solidFill>
          </w14:textFill>
        </w:rPr>
        <w:t>减少了永 久弃渣量。</w:t>
      </w:r>
    </w:p>
    <w:p>
      <w:pPr>
        <w:keepNext w:val="0"/>
        <w:keepLines w:val="0"/>
        <w:pageBreakBefore w:val="0"/>
        <w:widowControl w:val="0"/>
        <w:kinsoku/>
        <w:wordWrap/>
        <w:overflowPunct/>
        <w:topLinePunct w:val="0"/>
        <w:autoSpaceDE/>
        <w:autoSpaceDN/>
        <w:bidi w:val="0"/>
        <w:adjustRightInd/>
        <w:snapToGrid/>
        <w:spacing w:before="46"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000000" w:themeColor="text1"/>
          <w:sz w:val="19"/>
          <w:szCs w:val="19"/>
          <w14:textFill>
            <w14:solidFill>
              <w14:schemeClr w14:val="tx1"/>
            </w14:solidFill>
          </w14:textFill>
        </w:rPr>
      </w:pPr>
      <w:r>
        <w:rPr>
          <w:rFonts w:hint="default" w:ascii="Times New Roman" w:hAnsi="Times New Roman" w:eastAsia="仿宋" w:cs="Times New Roman"/>
          <w:b w:val="0"/>
          <w:bCs w:val="0"/>
          <w:color w:val="000000" w:themeColor="text1"/>
          <w:sz w:val="24"/>
          <w:szCs w:val="24"/>
          <w14:textFill>
            <w14:solidFill>
              <w14:schemeClr w14:val="tx1"/>
            </w14:solidFill>
          </w14:textFill>
        </w:rPr>
        <w:t>本工程</w:t>
      </w:r>
      <w:r>
        <w:rPr>
          <w:rFonts w:hint="eastAsia" w:ascii="Times New Roman" w:hAnsi="Times New Roman" w:eastAsia="仿宋" w:cs="Times New Roman"/>
          <w:b w:val="0"/>
          <w:bCs w:val="0"/>
          <w:color w:val="000000" w:themeColor="text1"/>
          <w:sz w:val="24"/>
          <w:szCs w:val="24"/>
          <w:lang w:eastAsia="zh-CN"/>
          <w14:textFill>
            <w14:solidFill>
              <w14:schemeClr w14:val="tx1"/>
            </w14:solidFill>
          </w14:textFill>
        </w:rPr>
        <w:t>实际施工中产生弃渣</w:t>
      </w:r>
      <w:r>
        <w:rPr>
          <w:rFonts w:hint="eastAsia" w:ascii="Times New Roman" w:hAnsi="Times New Roman" w:eastAsia="仿宋" w:cs="Times New Roman"/>
          <w:b w:val="0"/>
          <w:bCs w:val="0"/>
          <w:color w:val="000000" w:themeColor="text1"/>
          <w:sz w:val="24"/>
          <w:szCs w:val="24"/>
          <w:lang w:val="en-US" w:eastAsia="zh-CN"/>
          <w14:textFill>
            <w14:solidFill>
              <w14:schemeClr w14:val="tx1"/>
            </w14:solidFill>
          </w14:textFill>
        </w:rPr>
        <w:t>31.58万m</w:t>
      </w:r>
      <w:r>
        <w:rPr>
          <w:rFonts w:hint="eastAsia" w:ascii="Times New Roman" w:hAnsi="Times New Roman" w:eastAsia="仿宋" w:cs="Times New Roman"/>
          <w:b w:val="0"/>
          <w:bCs w:val="0"/>
          <w:color w:val="000000" w:themeColor="text1"/>
          <w:sz w:val="24"/>
          <w:szCs w:val="24"/>
          <w:vertAlign w:val="superscript"/>
          <w:lang w:val="en-US" w:eastAsia="zh-CN"/>
          <w14:textFill>
            <w14:solidFill>
              <w14:schemeClr w14:val="tx1"/>
            </w14:solidFill>
          </w14:textFill>
        </w:rPr>
        <w:t>3</w:t>
      </w:r>
      <w:r>
        <w:rPr>
          <w:rFonts w:hint="eastAsia" w:ascii="Times New Roman" w:hAnsi="Times New Roman" w:eastAsia="仿宋"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弃渣全部运往南宁市邕宁区蒲庙镇和合村周边村属土地范围低凹地回填</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，因此本工程未设置弃渣场。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11" w:name="_Toc3175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措施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布</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际水</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土</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保持措施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总</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实际建设中，本工程水土保持措施主要有：</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建构筑物区在施工结束后设置雨水管网；道路绿化区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施工期间在施工区周边设置排水沟</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及铺设透水砖进行排水，</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施工结束后，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施工裸地</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进行</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覆土绿化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jc w:val="left"/>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本工程实际水土流失防治措施体系见表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414" w:type="dxa"/>
        <w:tblInd w:w="0" w:type="dxa"/>
        <w:tblLayout w:type="fixed"/>
        <w:tblCellMar>
          <w:top w:w="0" w:type="dxa"/>
          <w:left w:w="0" w:type="dxa"/>
          <w:bottom w:w="0" w:type="dxa"/>
          <w:right w:w="0" w:type="dxa"/>
        </w:tblCellMar>
      </w:tblPr>
      <w:tblGrid>
        <w:gridCol w:w="1548"/>
        <w:gridCol w:w="2212"/>
        <w:gridCol w:w="2152"/>
        <w:gridCol w:w="2502"/>
      </w:tblGrid>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分区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工程措施</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临时措施</w:t>
            </w: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建构筑物区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p>
        </w:tc>
      </w:tr>
      <w:tr>
        <w:tblPrEx>
          <w:tblCellMar>
            <w:top w:w="0" w:type="dxa"/>
            <w:left w:w="0" w:type="dxa"/>
            <w:bottom w:w="0" w:type="dxa"/>
            <w:right w:w="0" w:type="dxa"/>
          </w:tblCellMar>
        </w:tblPrEx>
        <w:trPr>
          <w:trHeight w:val="2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道路绿化区</w:t>
            </w:r>
          </w:p>
        </w:tc>
        <w:tc>
          <w:tcPr>
            <w:tcW w:w="22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雨水管网、雨水检查井、洗车池、铺透水砖、砖砌盖板排水沟、绿化覆土</w:t>
            </w:r>
          </w:p>
        </w:tc>
        <w:tc>
          <w:tcPr>
            <w:tcW w:w="2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生态停车场、景观绿化</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临时砖砌排水沟、临时砖砌沉沙池、彩条布临时覆盖</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措施总体</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布</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局</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在建设过程中</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结合工程建设实际情况</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对水土保持措施 进行了优化调整，主要体现在：</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由于施工优化</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覆种植土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、铺透水砖工程量减少。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）实际建设过程中，</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道路绿化区裸露面积减少</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绿化工程量减少。</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本工程水土保持措施布局对照情况详见表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3080"/>
        </w:tabs>
        <w:spacing w:before="0" w:after="0" w:line="240" w:lineRule="auto"/>
        <w:ind w:left="61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表</w:t>
      </w:r>
      <w:r>
        <w:rPr>
          <w:rFonts w:hint="default" w:ascii="Times New Roman" w:hAnsi="Times New Roman" w:eastAsia="仿宋" w:cs="Times New Roman"/>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3.3</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水土保持措施布局对照表</w:t>
      </w:r>
    </w:p>
    <w:p>
      <w:pPr>
        <w:spacing w:before="5" w:after="0" w:line="40" w:lineRule="exact"/>
        <w:jc w:val="left"/>
        <w:rPr>
          <w:rFonts w:hint="default" w:ascii="Times New Roman" w:hAnsi="Times New Roman" w:eastAsia="仿宋" w:cs="Times New Roman"/>
          <w:color w:val="000000" w:themeColor="text1"/>
          <w:sz w:val="4"/>
          <w:szCs w:val="4"/>
          <w14:textFill>
            <w14:solidFill>
              <w14:schemeClr w14:val="tx1"/>
            </w14:solidFill>
          </w14:textFill>
        </w:rPr>
      </w:pPr>
    </w:p>
    <w:tbl>
      <w:tblPr>
        <w:tblStyle w:val="10"/>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099"/>
        <w:gridCol w:w="3137"/>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防治分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措施类型</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水土保持方案报告</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实际采取的措施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Align w:val="center"/>
          </w:tcPr>
          <w:p>
            <w:pPr>
              <w:keepNext w:val="0"/>
              <w:keepLines w:val="0"/>
              <w:pageBreakBefore w:val="0"/>
              <w:widowControl w:val="0"/>
              <w:tabs>
                <w:tab w:val="left" w:pos="413"/>
              </w:tabs>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建构筑物区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restart"/>
            <w:vAlign w:val="center"/>
          </w:tcPr>
          <w:p>
            <w:pPr>
              <w:keepNext w:val="0"/>
              <w:keepLines w:val="0"/>
              <w:pageBreakBefore w:val="0"/>
              <w:widowControl w:val="0"/>
              <w:tabs>
                <w:tab w:val="left" w:pos="413"/>
              </w:tabs>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道路绿化区</w:t>
            </w: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工程措施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雨水管网、雨水检查井、洗车池、铺透水砖、砖砌盖板排水沟、绿化覆土</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雨水管网、雨水检查井、洗车池、铺透水砖、砖砌盖板排水沟、绿化覆土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植物措施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生态停车场、景观绿化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生态停车场、景观绿化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5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p>
        </w:tc>
        <w:tc>
          <w:tcPr>
            <w:tcW w:w="109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临时措施</w:t>
            </w:r>
          </w:p>
        </w:tc>
        <w:tc>
          <w:tcPr>
            <w:tcW w:w="31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临时砖砌排水沟、临时砖砌沉沙池、彩条布临时覆盖</w:t>
            </w:r>
          </w:p>
        </w:tc>
        <w:tc>
          <w:tcPr>
            <w:tcW w:w="3286"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0"/>
                <w:sz w:val="21"/>
                <w:szCs w:val="21"/>
                <w:lang w:eastAsia="zh-CN"/>
                <w14:textFill>
                  <w14:solidFill>
                    <w14:schemeClr w14:val="tx1"/>
                  </w14:solidFill>
                </w14:textFill>
              </w:rPr>
              <w:t>临时砖砌排水沟、临时砖砌沉沙池、彩条布临时覆盖</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2" w:name="_Toc957"/>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3</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完</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成</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情</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实际情况</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建设单位将水土保持措施纳入了主体工程的管理体系</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水土保持建设与主体工程建</w:t>
      </w:r>
      <w:r>
        <w:rPr>
          <w:rFonts w:hint="default" w:ascii="Times New Roman" w:hAnsi="Times New Roman" w:eastAsia="仿宋" w:cs="Times New Roman"/>
          <w:color w:val="000000" w:themeColor="text1"/>
          <w:spacing w:val="1"/>
          <w:w w:val="100"/>
          <w:sz w:val="24"/>
          <w:szCs w:val="24"/>
          <w14:textFill>
            <w14:solidFill>
              <w14:schemeClr w14:val="tx1"/>
            </w14:solidFill>
          </w14:textFill>
        </w:rPr>
        <w:t>设</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基本同步进行</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按照水土保持方案和工程设 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工程措施</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本项目结合实际施工情况，在保证水土保持治理效果的前提下，相对减少道路绿化区的水土保持工程措施，缩短施工工期，减少不必要的水土保持措施投资。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val="en-US"/>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经调查查阅工程相关竣工资料及经现场勘察核实，本工程完成的水土保持工程措</w:t>
      </w:r>
      <w:r>
        <w:rPr>
          <w:rFonts w:hint="default" w:ascii="Times New Roman" w:hAnsi="Times New Roman" w:eastAsia="仿宋" w:cs="Times New Roman"/>
          <w:color w:val="000000" w:themeColor="text1"/>
          <w:sz w:val="24"/>
          <w:szCs w:val="24"/>
          <w:lang w:eastAsia="zh-CN"/>
          <w14:textFill>
            <w14:solidFill>
              <w14:schemeClr w14:val="tx1"/>
            </w14:solidFill>
          </w14:textFill>
        </w:rPr>
        <w:t>施工程量为：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本工程已实施的工程措施汇总情况见表</w:t>
      </w:r>
      <w:r>
        <w:rPr>
          <w:rFonts w:hint="default" w:ascii="Times New Roman" w:hAnsi="Times New Roman" w:eastAsia="仿宋" w:cs="Times New Roman"/>
          <w:color w:val="000000" w:themeColor="text1"/>
          <w:spacing w:val="-59"/>
          <w:w w:val="100"/>
          <w:position w:val="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，实际实施与方案对比情况见表</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2" w:firstLineChars="2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表3.4-1                               已实施工程措施汇总表</w:t>
      </w:r>
    </w:p>
    <w:tbl>
      <w:tblPr>
        <w:tblStyle w:val="10"/>
        <w:tblW w:w="8324" w:type="dxa"/>
        <w:jc w:val="center"/>
        <w:shd w:val="clear" w:color="auto" w:fill="auto"/>
        <w:tblLayout w:type="fixed"/>
        <w:tblCellMar>
          <w:top w:w="0" w:type="dxa"/>
          <w:left w:w="0" w:type="dxa"/>
          <w:bottom w:w="0" w:type="dxa"/>
          <w:right w:w="0" w:type="dxa"/>
        </w:tblCellMar>
      </w:tblPr>
      <w:tblGrid>
        <w:gridCol w:w="1348"/>
        <w:gridCol w:w="2185"/>
        <w:gridCol w:w="1780"/>
        <w:gridCol w:w="1676"/>
        <w:gridCol w:w="1335"/>
      </w:tblGrid>
      <w:tr>
        <w:tblPrEx>
          <w:shd w:val="clear" w:color="auto" w:fill="auto"/>
          <w:tblCellMar>
            <w:top w:w="0" w:type="dxa"/>
            <w:left w:w="0" w:type="dxa"/>
            <w:bottom w:w="0" w:type="dxa"/>
            <w:right w:w="0" w:type="dxa"/>
          </w:tblCellMar>
        </w:tblPrEx>
        <w:trPr>
          <w:trHeight w:val="28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建构筑物区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6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雨水检查井</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铺透水砖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6950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砖砌盖板排水沟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2980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3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绿化覆土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3" w:firstLineChars="300"/>
        <w:jc w:val="left"/>
        <w:textAlignment w:val="auto"/>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3.4-2                   水土保持工程措施工程量对比表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684"/>
        <w:gridCol w:w="1967"/>
        <w:gridCol w:w="678"/>
        <w:gridCol w:w="1339"/>
        <w:gridCol w:w="1203"/>
        <w:gridCol w:w="1290"/>
        <w:gridCol w:w="1116"/>
      </w:tblGrid>
      <w:tr>
        <w:tblPrEx>
          <w:shd w:val="clear" w:color="auto" w:fill="auto"/>
          <w:tblCellMar>
            <w:top w:w="0" w:type="dxa"/>
            <w:left w:w="0" w:type="dxa"/>
            <w:bottom w:w="0" w:type="dxa"/>
            <w:right w:w="0" w:type="dxa"/>
          </w:tblCellMar>
        </w:tblPrEx>
        <w:trPr>
          <w:trHeight w:val="0" w:hRule="atLeast"/>
          <w:tblHeader/>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工程措施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after="0" w:line="240" w:lineRule="auto"/>
              <w:ind w:right="0"/>
              <w:jc w:val="cente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建构筑物区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3670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雨水管网</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4920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4863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雨水检查井</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洗车池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铺透水砖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6969.76</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6950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-19.76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砖砌盖板排水沟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3221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2980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-241</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绿化覆土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eastAsia"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11225.77</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10900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-325.77</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right="0"/>
              <w:jc w:val="center"/>
              <w:textAlignment w:val="top"/>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b/>
          <w:bCs/>
          <w:color w:val="000000" w:themeColor="text1"/>
          <w:spacing w:val="1"/>
          <w:w w:val="100"/>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植物措施</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本工程水土保持植物措</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主要</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为道路绿化区进行景观绿化和设置生态停车场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已实施的水土保持植物措</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施工程量有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本工程已实施的植物措施汇总情况见表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w:t>
      </w: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3.4-3                          已实施植物措施汇总表 </w:t>
      </w:r>
    </w:p>
    <w:tbl>
      <w:tblPr>
        <w:tblStyle w:val="10"/>
        <w:tblW w:w="8295" w:type="dxa"/>
        <w:jc w:val="center"/>
        <w:shd w:val="clear" w:color="auto" w:fill="auto"/>
        <w:tblLayout w:type="autofit"/>
        <w:tblCellMar>
          <w:top w:w="0" w:type="dxa"/>
          <w:left w:w="0" w:type="dxa"/>
          <w:bottom w:w="0" w:type="dxa"/>
          <w:right w:w="0" w:type="dxa"/>
        </w:tblCellMar>
      </w:tblPr>
      <w:tblGrid>
        <w:gridCol w:w="1290"/>
        <w:gridCol w:w="2185"/>
        <w:gridCol w:w="1780"/>
        <w:gridCol w:w="1676"/>
        <w:gridCol w:w="1364"/>
      </w:tblGrid>
      <w:tr>
        <w:tblPrEx>
          <w:shd w:val="clear" w:color="auto" w:fill="auto"/>
          <w:tblCellMar>
            <w:top w:w="0" w:type="dxa"/>
            <w:left w:w="0" w:type="dxa"/>
            <w:bottom w:w="0" w:type="dxa"/>
            <w:right w:w="0" w:type="dxa"/>
          </w:tblCellMar>
        </w:tblPrEx>
        <w:trPr>
          <w:trHeight w:val="380"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7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生态停车场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uto"/>
              <w:ind w:left="0" w:leftChars="0" w:right="84" w:rightChars="0" w:firstLine="0" w:firstLine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000000" w:themeColor="text1"/>
          <w:sz w:val="21"/>
          <w:szCs w:val="21"/>
          <w:lang w:val="en-US" w:eastAsia="zh-CN"/>
          <w14:textFill>
            <w14:solidFill>
              <w14:schemeClr w14:val="tx1"/>
            </w14:solidFill>
          </w14:textFill>
        </w:rPr>
      </w:pPr>
    </w:p>
    <w:p>
      <w:pPr>
        <w:spacing w:before="35" w:after="0" w:line="322" w:lineRule="auto"/>
        <w:ind w:right="41" w:firstLine="723" w:firstLineChars="300"/>
        <w:jc w:val="left"/>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3.4-4                  水土保持植物措施工程量对比表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816"/>
        <w:gridCol w:w="1835"/>
        <w:gridCol w:w="678"/>
        <w:gridCol w:w="1339"/>
        <w:gridCol w:w="1203"/>
        <w:gridCol w:w="1290"/>
        <w:gridCol w:w="1116"/>
      </w:tblGrid>
      <w:tr>
        <w:tblPrEx>
          <w:shd w:val="clear" w:color="auto" w:fill="auto"/>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jc w:val="left"/>
              <w:textAlignment w:val="auto"/>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增减</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II</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生态停车场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4680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32073.64</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-1573.64</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spacing w:before="35" w:after="0" w:line="322" w:lineRule="auto"/>
        <w:ind w:right="41" w:firstLine="720" w:firstLineChars="300"/>
        <w:jc w:val="left"/>
        <w:rPr>
          <w:rFonts w:hint="default"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.4</w:t>
      </w:r>
      <w:r>
        <w:rPr>
          <w:rFonts w:hint="default" w:ascii="Times New Roman" w:hAnsi="Times New Roman" w:eastAsia="仿宋" w:cs="Times New Roman"/>
          <w:b/>
          <w:bCs/>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3</w:t>
      </w:r>
      <w:r>
        <w:rPr>
          <w:rFonts w:hint="default" w:ascii="Times New Roman" w:hAnsi="Times New Roman" w:eastAsia="仿宋" w:cs="Times New Roman"/>
          <w:b/>
          <w:bCs/>
          <w:color w:val="000000" w:themeColor="text1"/>
          <w:spacing w:val="68"/>
          <w:w w:val="100"/>
          <w:position w:val="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临时措施</w:t>
      </w:r>
      <w:r>
        <w:rPr>
          <w:rFonts w:hint="default" w:ascii="Times New Roman" w:hAnsi="Times New Roman" w:eastAsia="仿宋" w:cs="Times New Roman"/>
          <w:b/>
          <w:bCs/>
          <w:color w:val="000000" w:themeColor="text1"/>
          <w:spacing w:val="2"/>
          <w:w w:val="100"/>
          <w:position w:val="0"/>
          <w:sz w:val="24"/>
          <w:szCs w:val="24"/>
          <w14:textFill>
            <w14:solidFill>
              <w14:schemeClr w14:val="tx1"/>
            </w14:solidFill>
          </w14:textFill>
        </w:rPr>
        <w:t>实</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施工过程中采取的水土保持临时措施部分已拆除</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只能</w:t>
      </w:r>
      <w:r>
        <w:rPr>
          <w:rFonts w:hint="default" w:ascii="Times New Roman" w:hAnsi="Times New Roman" w:eastAsia="仿宋" w:cs="Times New Roman"/>
          <w:color w:val="000000" w:themeColor="text1"/>
          <w:spacing w:val="1"/>
          <w:w w:val="100"/>
          <w:sz w:val="24"/>
          <w:szCs w:val="24"/>
          <w14:textFill>
            <w14:solidFill>
              <w14:schemeClr w14:val="tx1"/>
            </w14:solidFill>
          </w14:textFill>
        </w:rPr>
        <w:t>从</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现场调查</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及</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施工记录中查询</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工程在建设过程中采取的临时防护措施主要</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是</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在</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道路绿化区</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周边设置临时排水沟</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和沉沙池，裸露面采取彩条布覆盖</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经统计</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已实施</w:t>
      </w:r>
      <w:r>
        <w:rPr>
          <w:rFonts w:hint="default" w:ascii="Times New Roman" w:hAnsi="Times New Roman" w:eastAsia="仿宋" w:cs="Times New Roman"/>
          <w:color w:val="000000" w:themeColor="text1"/>
          <w:spacing w:val="0"/>
          <w:sz w:val="24"/>
          <w:szCs w:val="24"/>
          <w14:textFill>
            <w14:solidFill>
              <w14:schemeClr w14:val="tx1"/>
            </w14:solidFill>
          </w14:textFill>
        </w:rPr>
        <w:t>的水土保持临时措施工程</w:t>
      </w:r>
      <w:r>
        <w:rPr>
          <w:rFonts w:hint="default" w:ascii="Times New Roman" w:hAnsi="Times New Roman" w:eastAsia="仿宋" w:cs="Times New Roman"/>
          <w:color w:val="000000" w:themeColor="text1"/>
          <w:spacing w:val="1"/>
          <w:sz w:val="24"/>
          <w:szCs w:val="24"/>
          <w14:textFill>
            <w14:solidFill>
              <w14:schemeClr w14:val="tx1"/>
            </w14:solidFill>
          </w14:textFill>
        </w:rPr>
        <w:t>量</w:t>
      </w:r>
      <w:r>
        <w:rPr>
          <w:rFonts w:hint="default" w:ascii="Times New Roman" w:hAnsi="Times New Roman" w:eastAsia="仿宋" w:cs="Times New Roman"/>
          <w:color w:val="000000" w:themeColor="text1"/>
          <w:spacing w:val="0"/>
          <w:sz w:val="24"/>
          <w:szCs w:val="24"/>
          <w14:textFill>
            <w14:solidFill>
              <w14:schemeClr w14:val="tx1"/>
            </w14:solidFill>
          </w14:textFill>
        </w:rPr>
        <w:t>有</w:t>
      </w:r>
      <w:r>
        <w:rPr>
          <w:rFonts w:hint="default" w:ascii="Times New Roman" w:hAnsi="Times New Roman" w:eastAsia="仿宋" w:cs="Times New Roman"/>
          <w:color w:val="000000" w:themeColor="text1"/>
          <w:spacing w:val="-98"/>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本项目已实施的临时措施汇总情况见表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3.4</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5</w:t>
      </w:r>
      <w:r>
        <w:rPr>
          <w:rFonts w:hint="default" w:ascii="Times New Roman" w:hAnsi="Times New Roman" w:eastAsia="仿宋" w:cs="Times New Roman"/>
          <w:color w:val="000000" w:themeColor="text1"/>
          <w:spacing w:val="-8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实际实施与方案对比情况见表</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6。</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3" w:firstLineChars="30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3.4</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已实施的临时措施汇总表</w:t>
      </w:r>
    </w:p>
    <w:tbl>
      <w:tblPr>
        <w:tblStyle w:val="10"/>
        <w:tblW w:w="8303" w:type="dxa"/>
        <w:jc w:val="center"/>
        <w:shd w:val="clear" w:color="auto" w:fill="auto"/>
        <w:tblLayout w:type="fixed"/>
        <w:tblCellMar>
          <w:top w:w="0" w:type="dxa"/>
          <w:left w:w="0" w:type="dxa"/>
          <w:bottom w:w="0" w:type="dxa"/>
          <w:right w:w="0" w:type="dxa"/>
        </w:tblCellMar>
      </w:tblPr>
      <w:tblGrid>
        <w:gridCol w:w="1274"/>
        <w:gridCol w:w="2186"/>
        <w:gridCol w:w="1780"/>
        <w:gridCol w:w="1676"/>
        <w:gridCol w:w="1387"/>
      </w:tblGrid>
      <w:tr>
        <w:tblPrEx>
          <w:shd w:val="clear" w:color="auto" w:fill="auto"/>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排水沟</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临时砖砌沉沙池</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3" w:hRule="atLeast"/>
          <w:jc w:val="center"/>
        </w:trPr>
        <w:tc>
          <w:tcPr>
            <w:tcW w:w="1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彩条布临时覆盖</w:t>
            </w:r>
          </w:p>
        </w:tc>
        <w:tc>
          <w:tcPr>
            <w:tcW w:w="1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000000" w:themeColor="text1"/>
          <w:positio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firstLine="723" w:firstLineChars="300"/>
        <w:textAlignment w:val="auto"/>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pPr>
      <w:r>
        <w:rPr>
          <w:rFonts w:hint="eastAsia" w:ascii="Times New Roman" w:hAnsi="Times New Roman" w:eastAsia="仿宋" w:cs="Times New Roman"/>
          <w:b/>
          <w:bCs/>
          <w:color w:val="000000" w:themeColor="text1"/>
          <w:position w:val="-2"/>
          <w:sz w:val="24"/>
          <w:szCs w:val="24"/>
          <w:lang w:eastAsia="zh-CN"/>
          <w14:textFill>
            <w14:solidFill>
              <w14:schemeClr w14:val="tx1"/>
            </w14:solidFill>
          </w14:textFill>
        </w:rPr>
        <w:t>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3.4-6                    水土保持临时措施工程量对比表</w:t>
      </w:r>
    </w:p>
    <w:tbl>
      <w:tblPr>
        <w:tblStyle w:val="10"/>
        <w:tblW w:w="8277" w:type="dxa"/>
        <w:jc w:val="center"/>
        <w:shd w:val="clear" w:color="auto" w:fill="auto"/>
        <w:tblLayout w:type="fixed"/>
        <w:tblCellMar>
          <w:top w:w="0" w:type="dxa"/>
          <w:left w:w="0" w:type="dxa"/>
          <w:bottom w:w="0" w:type="dxa"/>
          <w:right w:w="0" w:type="dxa"/>
        </w:tblCellMar>
      </w:tblPr>
      <w:tblGrid>
        <w:gridCol w:w="816"/>
        <w:gridCol w:w="1835"/>
        <w:gridCol w:w="678"/>
        <w:gridCol w:w="1339"/>
        <w:gridCol w:w="1203"/>
        <w:gridCol w:w="1290"/>
        <w:gridCol w:w="1116"/>
      </w:tblGrid>
      <w:tr>
        <w:tblPrEx>
          <w:shd w:val="clear" w:color="auto" w:fill="auto"/>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备注</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85" w:rightChars="0" w:firstLine="0" w:firstLine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III</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临时砖砌排水沟</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沉沙池</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彩条布</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覆盖</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1"/>
          <w:w w:val="100"/>
          <w:sz w:val="30"/>
          <w:szCs w:val="30"/>
          <w14:textFill>
            <w14:solidFill>
              <w14:schemeClr w14:val="tx1"/>
            </w14:solidFill>
          </w14:textFill>
        </w:rPr>
      </w:pPr>
      <w:bookmarkStart w:id="13" w:name="_Toc964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通过</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阅</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同</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与</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结算</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资</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料</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w:t>
      </w:r>
      <w:r>
        <w:rPr>
          <w:rFonts w:hint="eastAsia" w:ascii="Times New Roman" w:hAnsi="Times New Roman" w:eastAsia="仿宋" w:cs="Times New Roman"/>
          <w:color w:val="000000" w:themeColor="text1"/>
          <w:spacing w:val="12"/>
          <w:w w:val="100"/>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已完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成水</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土</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保</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持</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投</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794.22</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万元，其中工程措施投资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417.48</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万元，植物措施投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318.70</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万元，临时措施投</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10.17</w:t>
      </w:r>
      <w:r>
        <w:rPr>
          <w:rFonts w:hint="default" w:ascii="Times New Roman" w:hAnsi="Times New Roman" w:eastAsia="仿宋" w:cs="Times New Roman"/>
          <w:color w:val="000000" w:themeColor="text1"/>
          <w:spacing w:val="14"/>
          <w:w w:val="100"/>
          <w:sz w:val="24"/>
          <w:szCs w:val="24"/>
          <w:lang w:val="en-US" w:eastAsia="zh-CN"/>
          <w14:textFill>
            <w14:solidFill>
              <w14:schemeClr w14:val="tx1"/>
            </w14:solidFill>
          </w14:textFill>
        </w:rPr>
        <w:t>万</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元，</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独立费</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用</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39.59</w:t>
      </w:r>
      <w:r>
        <w:rPr>
          <w:rFonts w:hint="default" w:ascii="Times New Roman" w:hAnsi="Times New Roman" w:eastAsia="仿宋" w:cs="Times New Roman"/>
          <w:color w:val="000000" w:themeColor="text1"/>
          <w:spacing w:val="14"/>
          <w:w w:val="100"/>
          <w:sz w:val="24"/>
          <w:szCs w:val="24"/>
          <w14:textFill>
            <w14:solidFill>
              <w14:schemeClr w14:val="tx1"/>
            </w14:solidFill>
          </w14:textFill>
        </w:rPr>
        <w:t>万元，水土保持补偿</w:t>
      </w:r>
      <w:r>
        <w:rPr>
          <w:rFonts w:hint="eastAsia" w:ascii="Times New Roman" w:hAnsi="Times New Roman" w:eastAsia="仿宋" w:cs="Times New Roman"/>
          <w:color w:val="000000" w:themeColor="text1"/>
          <w:spacing w:val="14"/>
          <w:w w:val="100"/>
          <w:sz w:val="24"/>
          <w:szCs w:val="24"/>
          <w:lang w:eastAsia="zh-CN"/>
          <w14:textFill>
            <w14:solidFill>
              <w14:schemeClr w14:val="tx1"/>
            </w14:solidFill>
          </w14:textFill>
        </w:rPr>
        <w:t>费</w:t>
      </w:r>
      <w:r>
        <w:rPr>
          <w:rFonts w:hint="eastAsia" w:ascii="Times New Roman" w:hAnsi="Times New Roman" w:eastAsia="仿宋" w:cs="Times New Roman"/>
          <w:color w:val="000000" w:themeColor="text1"/>
          <w:spacing w:val="14"/>
          <w:w w:val="100"/>
          <w:sz w:val="24"/>
          <w:szCs w:val="24"/>
          <w:lang w:val="en-US" w:eastAsia="zh-CN"/>
          <w14:textFill>
            <w14:solidFill>
              <w14:schemeClr w14:val="tx1"/>
            </w14:solidFill>
          </w14:textFill>
        </w:rPr>
        <w:t>8.28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2" w:firstLineChars="200"/>
        <w:jc w:val="left"/>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1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8332" w:type="dxa"/>
        <w:jc w:val="center"/>
        <w:shd w:val="clear" w:color="auto" w:fill="auto"/>
        <w:tblLayout w:type="fixed"/>
        <w:tblCellMar>
          <w:top w:w="0" w:type="dxa"/>
          <w:left w:w="0" w:type="dxa"/>
          <w:bottom w:w="0" w:type="dxa"/>
          <w:right w:w="0" w:type="dxa"/>
        </w:tblCellMar>
      </w:tblPr>
      <w:tblGrid>
        <w:gridCol w:w="874"/>
        <w:gridCol w:w="2175"/>
        <w:gridCol w:w="1003"/>
        <w:gridCol w:w="1453"/>
        <w:gridCol w:w="1004"/>
        <w:gridCol w:w="1823"/>
      </w:tblGrid>
      <w:tr>
        <w:tblPrEx>
          <w:shd w:val="clear" w:color="auto" w:fill="auto"/>
          <w:tblCellMar>
            <w:top w:w="0" w:type="dxa"/>
            <w:left w:w="0" w:type="dxa"/>
            <w:bottom w:w="0" w:type="dxa"/>
            <w:right w:w="0" w:type="dxa"/>
          </w:tblCellMar>
        </w:tblPrEx>
        <w:trPr>
          <w:trHeight w:val="32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编号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措施名称</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单位</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单价</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元</w:t>
            </w: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实际投资（万元）</w:t>
            </w:r>
          </w:p>
        </w:tc>
      </w:tr>
      <w:tr>
        <w:tblPrEx>
          <w:tblCellMar>
            <w:top w:w="0" w:type="dxa"/>
            <w:left w:w="0" w:type="dxa"/>
            <w:bottom w:w="0" w:type="dxa"/>
            <w:right w:w="0" w:type="dxa"/>
          </w:tblCellMar>
        </w:tblPrEx>
        <w:trPr>
          <w:trHeight w:val="32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工程措施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417.48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建构筑物区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36.52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3580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36.52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380.97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雨水管网</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4863</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102</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49.60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雨水检查井</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1.68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洗车池</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3500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0.35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铺透水砖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6950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261</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181.40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砖砌盖板排水沟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2980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120.69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绿化覆土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10900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25 </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27.25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Ⅱ</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318.70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318.70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生态停车场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4700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56.40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景观绿化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86</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262.30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Ⅲ</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10.17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10.17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临时砖砌排水沟</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673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8.99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土方开挖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201.30 </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0.91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67.10 </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8.09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临时砖砌沉沙池</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0.44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土方开挖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16.11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砖砌石</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3.06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1205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0.37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彩条布覆盖</w:t>
            </w:r>
          </w:p>
        </w:tc>
        <w:tc>
          <w:tcPr>
            <w:tcW w:w="10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1400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5.25</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0.74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Ⅳ</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独立费用</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39.59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工程建设管理费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14.93 </w:t>
            </w:r>
          </w:p>
        </w:tc>
      </w:tr>
      <w:tr>
        <w:tblPrEx>
          <w:tblCellMar>
            <w:top w:w="0" w:type="dxa"/>
            <w:left w:w="0" w:type="dxa"/>
            <w:bottom w:w="0" w:type="dxa"/>
            <w:right w:w="0" w:type="dxa"/>
          </w:tblCellMar>
        </w:tblPrEx>
        <w:trPr>
          <w:trHeight w:val="3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水土保持监理费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0.77 </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水土保持方案编制费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9.00 </w:t>
            </w:r>
          </w:p>
        </w:tc>
      </w:tr>
      <w:tr>
        <w:tblPrEx>
          <w:tblCellMar>
            <w:top w:w="0" w:type="dxa"/>
            <w:left w:w="0" w:type="dxa"/>
            <w:bottom w:w="0" w:type="dxa"/>
            <w:right w:w="0" w:type="dxa"/>
          </w:tblCellMar>
        </w:tblPrEx>
        <w:trPr>
          <w:trHeight w:val="34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科研勘测设计费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0.79 </w:t>
            </w:r>
          </w:p>
        </w:tc>
      </w:tr>
      <w:tr>
        <w:tblPrEx>
          <w:tblCellMar>
            <w:top w:w="0" w:type="dxa"/>
            <w:left w:w="0" w:type="dxa"/>
            <w:bottom w:w="0" w:type="dxa"/>
            <w:right w:w="0" w:type="dxa"/>
          </w:tblCellMar>
        </w:tblPrEx>
        <w:trPr>
          <w:trHeight w:val="315"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水土保持监测费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4.10 </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水土保持设施验收报告编制费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Ⅴ</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一至四部分合计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785.94 </w:t>
            </w:r>
          </w:p>
        </w:tc>
      </w:tr>
      <w:tr>
        <w:tblPrEx>
          <w:tblCellMar>
            <w:top w:w="0" w:type="dxa"/>
            <w:left w:w="0" w:type="dxa"/>
            <w:bottom w:w="0" w:type="dxa"/>
            <w:right w:w="0" w:type="dxa"/>
          </w:tblCellMar>
        </w:tblPrEx>
        <w:trPr>
          <w:trHeight w:val="57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VI</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水土保持补偿费</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8.28 </w:t>
            </w:r>
          </w:p>
        </w:tc>
      </w:tr>
      <w:tr>
        <w:tblPrEx>
          <w:tblCellMar>
            <w:top w:w="0" w:type="dxa"/>
            <w:left w:w="0" w:type="dxa"/>
            <w:bottom w:w="0" w:type="dxa"/>
            <w:right w:w="0" w:type="dxa"/>
          </w:tblCellMar>
        </w:tblPrEx>
        <w:trPr>
          <w:trHeight w:val="300"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合  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794.22 </w:t>
            </w:r>
          </w:p>
        </w:tc>
      </w:tr>
    </w:tbl>
    <w:p>
      <w:pPr>
        <w:spacing w:before="0" w:after="0" w:line="200" w:lineRule="exact"/>
        <w:jc w:val="left"/>
        <w:rPr>
          <w:rFonts w:hint="default" w:ascii="Times New Roman" w:hAnsi="Times New Roman" w:eastAsia="仿宋" w:cs="Times New Roman"/>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3</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土保</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实际投资</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变</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化情</w:t>
      </w: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况</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及分析</w:t>
      </w:r>
    </w:p>
    <w:p>
      <w:pPr>
        <w:ind w:firstLine="480" w:firstLineChars="20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本工程已完成水土保持投</w:t>
      </w:r>
      <w:r>
        <w:rPr>
          <w:rFonts w:hint="default" w:ascii="Times New Roman" w:hAnsi="Times New Roman" w:eastAsia="仿宋" w:cs="Times New Roman"/>
          <w:color w:val="000000" w:themeColor="text1"/>
          <w:sz w:val="24"/>
          <w:szCs w:val="24"/>
          <w:lang w:eastAsia="zh-CN"/>
          <w14:textFill>
            <w14:solidFill>
              <w14:schemeClr w14:val="tx1"/>
            </w14:solidFill>
          </w14:textFill>
        </w:rPr>
        <w:t>资</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794.22</w:t>
      </w:r>
      <w:r>
        <w:rPr>
          <w:rFonts w:hint="default" w:ascii="Times New Roman" w:hAnsi="Times New Roman" w:eastAsia="仿宋" w:cs="Times New Roman"/>
          <w:color w:val="000000" w:themeColor="text1"/>
          <w:sz w:val="24"/>
          <w:szCs w:val="24"/>
          <w14:textFill>
            <w14:solidFill>
              <w14:schemeClr w14:val="tx1"/>
            </w14:solidFill>
          </w14:textFill>
        </w:rPr>
        <w:t>万元，较方案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减少</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10.13</w:t>
      </w:r>
      <w:r>
        <w:rPr>
          <w:rFonts w:hint="default" w:ascii="Times New Roman" w:hAnsi="Times New Roman" w:eastAsia="仿宋" w:cs="Times New Roman"/>
          <w:color w:val="000000" w:themeColor="text1"/>
          <w:sz w:val="24"/>
          <w:szCs w:val="24"/>
          <w14:textFill>
            <w14:solidFill>
              <w14:schemeClr w14:val="tx1"/>
            </w14:solidFill>
          </w14:textFill>
        </w:rPr>
        <w:t>万元，详见表 3.5</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2" w:firstLineChars="200"/>
        <w:jc w:val="both"/>
        <w:textAlignment w:val="auto"/>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3.5-2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水土保持设施投资完成情况对照表</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单位：万元</w:t>
      </w:r>
    </w:p>
    <w:tbl>
      <w:tblPr>
        <w:tblStyle w:val="10"/>
        <w:tblW w:w="8305" w:type="dxa"/>
        <w:jc w:val="center"/>
        <w:shd w:val="clear" w:color="auto" w:fill="auto"/>
        <w:tblLayout w:type="fixed"/>
        <w:tblCellMar>
          <w:top w:w="0" w:type="dxa"/>
          <w:left w:w="0" w:type="dxa"/>
          <w:bottom w:w="0" w:type="dxa"/>
          <w:right w:w="0" w:type="dxa"/>
        </w:tblCellMar>
      </w:tblPr>
      <w:tblGrid>
        <w:gridCol w:w="894"/>
        <w:gridCol w:w="3153"/>
        <w:gridCol w:w="1350"/>
        <w:gridCol w:w="1545"/>
        <w:gridCol w:w="1363"/>
      </w:tblGrid>
      <w:tr>
        <w:tblPrEx>
          <w:shd w:val="clear" w:color="auto" w:fill="auto"/>
          <w:tblCellMar>
            <w:top w:w="0" w:type="dxa"/>
            <w:left w:w="0" w:type="dxa"/>
            <w:bottom w:w="0" w:type="dxa"/>
            <w:right w:w="0" w:type="dxa"/>
          </w:tblCellMar>
        </w:tblPrEx>
        <w:trPr>
          <w:trHeight w:val="300" w:hRule="atLeast"/>
          <w:jc w:val="center"/>
        </w:trPr>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序号</w:t>
            </w:r>
          </w:p>
        </w:tc>
        <w:tc>
          <w:tcPr>
            <w:tcW w:w="315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工程或费用名称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投资</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投资增减</w:t>
            </w:r>
          </w:p>
        </w:tc>
      </w:tr>
      <w:tr>
        <w:tblPrEx>
          <w:tblCellMar>
            <w:top w:w="0" w:type="dxa"/>
            <w:left w:w="0" w:type="dxa"/>
            <w:bottom w:w="0" w:type="dxa"/>
            <w:right w:w="0" w:type="dxa"/>
          </w:tblCellMar>
        </w:tblPrEx>
        <w:trPr>
          <w:trHeight w:val="315" w:hRule="atLeast"/>
          <w:jc w:val="center"/>
        </w:trPr>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315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方案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实际</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Ⅰ</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工程措施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420.24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417.48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-2.76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建构筑物区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36.70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36.52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-0.18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二</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383.54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380.97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-2.57</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Ⅱ</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植物措施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334.78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318.70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-16.08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334.78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318.70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-16.08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Ⅲ</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临时措施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13.32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10.17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-3.15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道路绿化区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13.19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10.17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-3.02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Ⅳ</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独立费用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25.06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39.59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14.53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工程建设管理费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14.93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14.54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水土保持监理费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0.77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0.77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水土保持方案编制费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9.00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科研勘测设计费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0.79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0.79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水土保持监测费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4.10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4.10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水土保持设施验收报告编制费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00" w:hRule="atLeast"/>
          <w:jc w:val="center"/>
        </w:trPr>
        <w:tc>
          <w:tcPr>
            <w:tcW w:w="4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一至四部分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793.39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785.94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-7.45 </w:t>
            </w:r>
          </w:p>
        </w:tc>
      </w:tr>
      <w:tr>
        <w:tblPrEx>
          <w:tblCellMar>
            <w:top w:w="0" w:type="dxa"/>
            <w:left w:w="0" w:type="dxa"/>
            <w:bottom w:w="0" w:type="dxa"/>
            <w:right w:w="0" w:type="dxa"/>
          </w:tblCellMar>
        </w:tblPrEx>
        <w:trPr>
          <w:trHeight w:val="30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Ⅴ</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基本预备费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2.68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-2.68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Ⅵ</w:t>
            </w:r>
          </w:p>
        </w:tc>
        <w:tc>
          <w:tcPr>
            <w:tcW w:w="31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水土保持补偿费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8.28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8.28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0.00 </w:t>
            </w:r>
          </w:p>
        </w:tc>
      </w:tr>
      <w:tr>
        <w:tblPrEx>
          <w:tblCellMar>
            <w:top w:w="0" w:type="dxa"/>
            <w:left w:w="0" w:type="dxa"/>
            <w:bottom w:w="0" w:type="dxa"/>
            <w:right w:w="0" w:type="dxa"/>
          </w:tblCellMar>
        </w:tblPrEx>
        <w:trPr>
          <w:trHeight w:val="315"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合计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804.35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794.22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85" w:rightChars="0"/>
              <w:jc w:val="center"/>
              <w:textAlignment w:val="auto"/>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 xml:space="preserve">-10.13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pacing w:val="-1"/>
          <w:positio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）已完成工程措施投</w:t>
      </w:r>
      <w:r>
        <w:rPr>
          <w:rFonts w:hint="default" w:ascii="Times New Roman" w:hAnsi="Times New Roman" w:eastAsia="仿宋" w:cs="Times New Roman"/>
          <w:color w:val="000000" w:themeColor="text1"/>
          <w:spacing w:val="1"/>
          <w:position w:val="0"/>
          <w:sz w:val="24"/>
          <w:szCs w:val="24"/>
          <w14:textFill>
            <w14:solidFill>
              <w14:schemeClr w14:val="tx1"/>
            </w14:solidFill>
          </w14:textFill>
        </w:rPr>
        <w:t>资</w:t>
      </w:r>
      <w:r>
        <w:rPr>
          <w:rFonts w:hint="default" w:ascii="Times New Roman" w:hAnsi="Times New Roman" w:eastAsia="仿宋" w:cs="Times New Roman"/>
          <w:color w:val="000000" w:themeColor="text1"/>
          <w:spacing w:val="0"/>
          <w:position w:val="0"/>
          <w:sz w:val="24"/>
          <w:szCs w:val="24"/>
          <w14:textFill>
            <w14:solidFill>
              <w14:schemeClr w14:val="tx1"/>
            </w14:solidFill>
          </w14:textFill>
        </w:rPr>
        <w:t>较原方案减</w:t>
      </w:r>
      <w:r>
        <w:rPr>
          <w:rFonts w:hint="eastAsia" w:ascii="Times New Roman" w:hAnsi="Times New Roman" w:eastAsia="仿宋" w:cs="Times New Roman"/>
          <w:color w:val="000000" w:themeColor="text1"/>
          <w:spacing w:val="0"/>
          <w:position w:val="0"/>
          <w:sz w:val="24"/>
          <w:szCs w:val="24"/>
          <w:lang w:eastAsia="zh-CN"/>
          <w14:textFill>
            <w14:solidFill>
              <w14:schemeClr w14:val="tx1"/>
            </w14:solidFill>
          </w14:textFill>
        </w:rPr>
        <w:t>少</w:t>
      </w:r>
      <w:r>
        <w:rPr>
          <w:rFonts w:hint="eastAsia" w:ascii="Times New Roman" w:hAnsi="Times New Roman" w:eastAsia="仿宋" w:cs="Times New Roman"/>
          <w:color w:val="000000" w:themeColor="text1"/>
          <w:spacing w:val="0"/>
          <w:position w:val="0"/>
          <w:sz w:val="24"/>
          <w:szCs w:val="24"/>
          <w:lang w:val="en-US" w:eastAsia="zh-CN"/>
          <w14:textFill>
            <w14:solidFill>
              <w14:schemeClr w14:val="tx1"/>
            </w14:solidFill>
          </w14:textFill>
        </w:rPr>
        <w:t>2.76</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建构筑物区雨水管网工程量减少，道路绿化区绿化覆土工程量减少，</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相应投资减少。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b）已完成植物措施投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减少</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16.08</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由于现场施工优化，道路绿化区景观绿化面积减少，相应投资减少。</w:t>
      </w:r>
    </w:p>
    <w:p>
      <w:pPr>
        <w:pStyle w:val="2"/>
        <w:ind w:firstLine="480" w:firstLineChars="200"/>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z w:val="24"/>
          <w:szCs w:val="24"/>
          <w14:textFill>
            <w14:solidFill>
              <w14:schemeClr w14:val="tx1"/>
            </w14:solidFill>
          </w14:textFill>
        </w:rPr>
        <w:t>）已完成</w:t>
      </w:r>
      <w:r>
        <w:rPr>
          <w:rFonts w:hint="eastAsia" w:ascii="Times New Roman" w:hAnsi="Times New Roman" w:eastAsia="仿宋" w:cs="Times New Roman"/>
          <w:color w:val="000000" w:themeColor="text1"/>
          <w:sz w:val="24"/>
          <w:szCs w:val="24"/>
          <w:lang w:eastAsia="zh-CN"/>
          <w14:textFill>
            <w14:solidFill>
              <w14:schemeClr w14:val="tx1"/>
            </w14:solidFill>
          </w14:textFill>
        </w:rPr>
        <w:t>临时</w:t>
      </w:r>
      <w:r>
        <w:rPr>
          <w:rFonts w:hint="default" w:ascii="Times New Roman" w:hAnsi="Times New Roman" w:eastAsia="仿宋" w:cs="Times New Roman"/>
          <w:color w:val="000000" w:themeColor="text1"/>
          <w:sz w:val="24"/>
          <w:szCs w:val="24"/>
          <w14:textFill>
            <w14:solidFill>
              <w14:schemeClr w14:val="tx1"/>
            </w14:solidFill>
          </w14:textFill>
        </w:rPr>
        <w:t>措施投</w:t>
      </w:r>
      <w:r>
        <w:rPr>
          <w:rFonts w:hint="default" w:ascii="Times New Roman" w:hAnsi="Times New Roman" w:eastAsia="仿宋" w:cs="Times New Roman"/>
          <w:color w:val="000000" w:themeColor="text1"/>
          <w:spacing w:val="1"/>
          <w:sz w:val="24"/>
          <w:szCs w:val="24"/>
          <w14:textFill>
            <w14:solidFill>
              <w14:schemeClr w14:val="tx1"/>
            </w14:solidFill>
          </w14:textFill>
        </w:rPr>
        <w:t>资</w:t>
      </w:r>
      <w:r>
        <w:rPr>
          <w:rFonts w:hint="default" w:ascii="Times New Roman" w:hAnsi="Times New Roman" w:eastAsia="仿宋" w:cs="Times New Roman"/>
          <w:color w:val="000000" w:themeColor="text1"/>
          <w:spacing w:val="0"/>
          <w:sz w:val="24"/>
          <w:szCs w:val="24"/>
          <w14:textFill>
            <w14:solidFill>
              <w14:schemeClr w14:val="tx1"/>
            </w14:solidFill>
          </w14:textFill>
        </w:rPr>
        <w:t>较原方案</w:t>
      </w:r>
      <w:r>
        <w:rPr>
          <w:rFonts w:hint="eastAsia" w:ascii="Times New Roman" w:hAnsi="Times New Roman" w:eastAsia="仿宋" w:cs="Times New Roman"/>
          <w:color w:val="000000" w:themeColor="text1"/>
          <w:spacing w:val="0"/>
          <w:sz w:val="24"/>
          <w:szCs w:val="24"/>
          <w:lang w:eastAsia="zh-CN"/>
          <w14:textFill>
            <w14:solidFill>
              <w14:schemeClr w14:val="tx1"/>
            </w14:solidFill>
          </w14:textFill>
        </w:rPr>
        <w:t>减少</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3.15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万元，主要原因</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有：</w:t>
      </w:r>
    </w:p>
    <w:p>
      <w:pPr>
        <w:pStyle w:val="2"/>
        <w:ind w:firstLine="480" w:firstLineChars="200"/>
        <w:rPr>
          <w:rFonts w:hint="eastAsia" w:eastAsia="仿宋"/>
          <w:color w:val="000000" w:themeColor="text1"/>
          <w:lang w:eastAsia="zh-CN"/>
          <w14:textFill>
            <w14:solidFill>
              <w14:schemeClr w14:val="tx1"/>
            </w14:solidFill>
          </w14:textFill>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）防治措施单价较水保方案降低</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因此</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投资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4" w:name="_Toc2295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4</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15" w:name="_Toc24940"/>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质量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把质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w:t>
      </w:r>
      <w:r>
        <w:rPr>
          <w:rFonts w:hint="default" w:ascii="Times New Roman" w:hAnsi="Times New Roman" w:eastAsia="仿宋" w:cs="Times New Roman"/>
          <w:color w:val="000000" w:themeColor="text1"/>
          <w:spacing w:val="2"/>
          <w:w w:val="100"/>
          <w:sz w:val="24"/>
          <w:szCs w:val="24"/>
          <w14:textFill>
            <w14:solidFill>
              <w14:schemeClr w14:val="tx1"/>
            </w14:solidFill>
          </w14:textFill>
        </w:rPr>
        <w:t>目标责任分解到</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各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个有关部门，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格按</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施工图纸和技</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术</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施工工艺、施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承包</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合</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同要求组织施工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接受监理工程师的监督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对工程施工质量负责</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以上规章制度的建设和实施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综上所述</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本工程建设的质量管理体系是健全和完善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的</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各项工程的质量保证资料比较齐全</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各参建单位相应制定了各项建设管理制度</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实施细则和安全质量控制专项办法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为确保管理制度标准化的落实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明确各级质量责任人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落实质量责任制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形成由项目部管理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监理单位日常监理</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设计单位技术支持</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eastAsia" w:ascii="Times New Roman" w:hAnsi="Times New Roman" w:eastAsia="仿宋" w:cs="Times New Roman"/>
          <w:b/>
          <w:bCs/>
          <w:color w:val="000000" w:themeColor="text1"/>
          <w:sz w:val="30"/>
          <w:szCs w:val="30"/>
          <w:lang w:eastAsia="zh-CN"/>
          <w14:textFill>
            <w14:solidFill>
              <w14:schemeClr w14:val="tx1"/>
            </w14:solidFill>
          </w14:textFill>
        </w:rPr>
      </w:pPr>
      <w:bookmarkStart w:id="16" w:name="_Toc1925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各防</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治</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分</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区水</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工</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评</w:t>
      </w:r>
      <w:bookmarkEnd w:id="16"/>
      <w:r>
        <w:rPr>
          <w:rFonts w:hint="eastAsia" w:ascii="Times New Roman" w:hAnsi="Times New Roman" w:eastAsia="仿宋" w:cs="Times New Roman"/>
          <w:b/>
          <w:bCs/>
          <w:color w:val="000000" w:themeColor="text1"/>
          <w:spacing w:val="0"/>
          <w:w w:val="100"/>
          <w:sz w:val="30"/>
          <w:szCs w:val="30"/>
          <w:lang w:eastAsia="zh-CN"/>
          <w14:textFill>
            <w14:solidFill>
              <w14:schemeClr w14:val="tx1"/>
            </w14:solidFill>
          </w14:textFill>
        </w:rPr>
        <w:t>定</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工</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程项</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划分及结</w:t>
      </w:r>
      <w:r>
        <w:rPr>
          <w:rFonts w:hint="eastAsia" w:ascii="Times New Roman" w:hAnsi="Times New Roman" w:eastAsia="仿宋" w:cs="Times New Roman"/>
          <w:b/>
          <w:bCs/>
          <w:color w:val="000000" w:themeColor="text1"/>
          <w:spacing w:val="0"/>
          <w:w w:val="100"/>
          <w:sz w:val="24"/>
          <w:szCs w:val="24"/>
          <w:lang w:eastAsia="zh-CN"/>
          <w14:textFill>
            <w14:solidFill>
              <w14:schemeClr w14:val="tx1"/>
            </w14:solidFill>
          </w14:textFill>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水土保持工程的项目划分根据中华人民共和国水利行业标准《水土保持工程质量评定规程》（SL336-2006），参照土建工程质量评定情况，以及水土保持工程设计，结合实际工程项目实施和合同管理情况进行。本工程共划分为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79</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Times New Roman" w:hAnsi="Times New Roman" w:eastAsia="仿宋" w:cs="Times New Roman"/>
          <w:color w:val="000000" w:themeColor="text1"/>
          <w:sz w:val="11"/>
          <w:szCs w:val="11"/>
          <w:lang w:eastAsia="zh-CN"/>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各</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防治</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区</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工程质量</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评</w:t>
      </w:r>
      <w:r>
        <w:rPr>
          <w:rFonts w:hint="eastAsia" w:ascii="Times New Roman" w:hAnsi="Times New Roman" w:eastAsia="仿宋" w:cs="Times New Roman"/>
          <w:b/>
          <w:bCs/>
          <w:color w:val="000000" w:themeColor="text1"/>
          <w:spacing w:val="2"/>
          <w:w w:val="100"/>
          <w:position w:val="-1"/>
          <w:sz w:val="24"/>
          <w:szCs w:val="24"/>
          <w:lang w:eastAsia="zh-CN"/>
          <w14:textFill>
            <w14:solidFill>
              <w14:schemeClr w14:val="tx1"/>
            </w14:solidFill>
          </w14:textFill>
        </w:rPr>
        <w:t>定</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定</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本工程水土保持工程措施属于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30</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个单元工程；经现场核查</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工程措施单元工程及分部工程质量评定表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324" w:hRule="exac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建构筑物区</w:t>
            </w:r>
          </w:p>
        </w:tc>
        <w:tc>
          <w:tcPr>
            <w:tcW w:w="2468" w:type="dxa"/>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雨水管网</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道路绿化区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排水工程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雨水管网</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328"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铺透水砖</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32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砖砌盖板排水沟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4</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30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通过检查监理资料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管理资料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竣工资</w:t>
      </w:r>
      <w:r>
        <w:rPr>
          <w:rFonts w:hint="default" w:ascii="Times New Roman" w:hAnsi="Times New Roman" w:eastAsia="仿宋" w:cs="Times New Roman"/>
          <w:color w:val="000000" w:themeColor="text1"/>
          <w:spacing w:val="1"/>
          <w:w w:val="100"/>
          <w:position w:val="-2"/>
          <w:sz w:val="24"/>
          <w:szCs w:val="24"/>
          <w14:textFill>
            <w14:solidFill>
              <w14:schemeClr w14:val="tx1"/>
            </w14:solidFill>
          </w14:textFill>
        </w:rPr>
        <w:t>料</w:t>
      </w:r>
      <w:r>
        <w:rPr>
          <w:rFonts w:hint="default" w:ascii="Times New Roman" w:hAnsi="Times New Roman" w:eastAsia="仿宋" w:cs="Times New Roman"/>
          <w:color w:val="000000" w:themeColor="text1"/>
          <w:spacing w:val="-96"/>
          <w:w w:val="100"/>
          <w:position w:val="-2"/>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档案管理规范，竣工资料齐全</w:t>
      </w:r>
      <w:r>
        <w:rPr>
          <w:rFonts w:hint="default" w:ascii="Times New Roman" w:hAnsi="Times New Roman" w:eastAsia="仿宋" w:cs="Times New Roman"/>
          <w:color w:val="000000" w:themeColor="text1"/>
          <w:spacing w:val="-84"/>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主体工程中的水土保持建设按照有关规程规范的要求</w:t>
      </w:r>
      <w:r>
        <w:rPr>
          <w:rFonts w:hint="default" w:ascii="Times New Roman" w:hAnsi="Times New Roman" w:eastAsia="仿宋" w:cs="Times New Roman"/>
          <w:color w:val="000000" w:themeColor="text1"/>
          <w:spacing w:val="-84"/>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坚持了对原材料、</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购配件的检验</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严格施工过程的质量控制程序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各项治理证明文件完整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资料齐全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同时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还对施工原始记录</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材料检验报告</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工程施工总结资料进行了重点抽查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各项工程 资料齐全</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符合施工过程及技术规范管理要求</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通过现场调查认为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各工程区水土保持 工程措施布局基本到位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工程措施质量符合设计和规范要求</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w:t>
      </w:r>
      <w:r>
        <w:rPr>
          <w:rFonts w:hint="default" w:ascii="Times New Roman" w:hAnsi="Times New Roman" w:eastAsia="仿宋" w:cs="Times New Roman"/>
          <w:color w:val="000000" w:themeColor="text1"/>
          <w:spacing w:val="1"/>
          <w:w w:val="100"/>
          <w:sz w:val="24"/>
          <w:szCs w:val="24"/>
          <w14:textFill>
            <w14:solidFill>
              <w14:schemeClr w14:val="tx1"/>
            </w14:solidFill>
          </w14:textFill>
        </w:rPr>
        <w:t>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目前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各工程区完成的水土保持工程措施整体质量合格</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基本满足有关技术规范的要求</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项目区的水土流失得到了基本控制</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工程质量可靠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未出现安全问</w:t>
      </w:r>
      <w:r>
        <w:rPr>
          <w:rFonts w:hint="default" w:ascii="Times New Roman" w:hAnsi="Times New Roman" w:eastAsia="仿宋" w:cs="Times New Roman"/>
          <w:color w:val="000000" w:themeColor="text1"/>
          <w:spacing w:val="2"/>
          <w:w w:val="100"/>
          <w:sz w:val="24"/>
          <w:szCs w:val="24"/>
          <w14:textFill>
            <w14:solidFill>
              <w14:schemeClr w14:val="tx1"/>
            </w14:solidFill>
          </w14:textFill>
        </w:rPr>
        <w:t>题</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12"/>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b）植物措施质量评</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定</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000000" w:themeColor="text1"/>
          <w:sz w:val="19"/>
          <w:szCs w:val="19"/>
          <w14:textFill>
            <w14:solidFill>
              <w14:schemeClr w14:val="tx1"/>
            </w14:solidFill>
          </w14:textFill>
        </w:rPr>
      </w:pPr>
      <w:r>
        <w:rPr>
          <w:rFonts w:hint="default" w:ascii="Times New Roman" w:hAnsi="Times New Roman" w:eastAsia="仿宋" w:cs="Times New Roman"/>
          <w:color w:val="000000" w:themeColor="text1"/>
          <w:spacing w:val="-12"/>
          <w:w w:val="100"/>
          <w:sz w:val="24"/>
          <w:szCs w:val="24"/>
          <w14:textFill>
            <w14:solidFill>
              <w14:schemeClr w14:val="tx1"/>
            </w14:solidFill>
          </w14:textFill>
        </w:rPr>
        <w:t>本工程水土保持植物措施属于</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 xml:space="preserve">1 </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12"/>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个分部</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w:t>
      </w:r>
      <w:r>
        <w:rPr>
          <w:rFonts w:hint="default" w:ascii="Times New Roman" w:hAnsi="Times New Roman" w:eastAsia="仿宋" w:cs="Times New Roman"/>
          <w:color w:val="000000" w:themeColor="text1"/>
          <w:spacing w:val="-120"/>
          <w:w w:val="100"/>
          <w:sz w:val="24"/>
          <w:szCs w:val="24"/>
          <w14:textFill>
            <w14:solidFill>
              <w14:schemeClr w14:val="tx1"/>
            </w14:solidFill>
          </w14:textFill>
        </w:rPr>
        <w:t>，</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个单元工程。植物措施单元工程划分及分部工程质量评定见表</w:t>
      </w:r>
      <w:r>
        <w:rPr>
          <w:rFonts w:hint="default" w:ascii="Times New Roman" w:hAnsi="Times New Roman" w:eastAsia="仿宋" w:cs="Times New Roman"/>
          <w:color w:val="000000" w:themeColor="text1"/>
          <w:spacing w:val="-59"/>
          <w:w w:val="10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4.2</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p>
    <w:p>
      <w:pPr>
        <w:tabs>
          <w:tab w:val="left" w:pos="2440"/>
        </w:tabs>
        <w:spacing w:before="0" w:after="0" w:line="367" w:lineRule="exact"/>
        <w:ind w:right="-20" w:firstLine="723" w:firstLineChars="300"/>
        <w:jc w:val="left"/>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4.2-2</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植物措施单元工程及分部工程质量评定表</w:t>
      </w:r>
    </w:p>
    <w:p>
      <w:pPr>
        <w:spacing w:before="1" w:after="0" w:line="50" w:lineRule="exact"/>
        <w:jc w:val="left"/>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单</w:t>
            </w: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b/>
                <w:bCs/>
                <w:i w:val="0"/>
                <w:color w:val="000000" w:themeColor="text1"/>
                <w:kern w:val="0"/>
                <w:sz w:val="21"/>
                <w:szCs w:val="21"/>
                <w:u w:val="none"/>
                <w:shd w:val="clear" w:color="auto" w:fill="auto"/>
                <w:lang w:val="en-US" w:eastAsia="zh-CN" w:bidi="ar"/>
                <w14:textFill>
                  <w14:solidFill>
                    <w14:schemeClr w14:val="tx1"/>
                  </w14:solidFill>
                </w14:textFill>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道路绿化区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综合绿化工程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生态停车场</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景观绿化</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合</w:t>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ab/>
            </w:r>
            <w:r>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1</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000000" w:themeColor="text1"/>
                <w:kern w:val="0"/>
                <w:sz w:val="21"/>
                <w:szCs w:val="21"/>
                <w:u w:val="none"/>
                <w:shd w:val="clear" w:color="auto" w:fill="auto"/>
                <w:lang w:val="en-US" w:eastAsia="zh-CN" w:bidi="ar"/>
                <w14:textFill>
                  <w14:solidFill>
                    <w14:schemeClr w14:val="tx1"/>
                  </w14:solidFill>
                </w14:textFill>
              </w:rPr>
            </w:pP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4"/>
          <w:szCs w:val="14"/>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植物措施质量主要采取查阅相关资料</w:t>
      </w:r>
      <w:r>
        <w:rPr>
          <w:rFonts w:hint="default" w:ascii="Times New Roman" w:hAnsi="Times New Roman" w:eastAsia="仿宋" w:cs="Times New Roman"/>
          <w:color w:val="000000" w:themeColor="text1"/>
          <w:spacing w:val="-50"/>
          <w:w w:val="100"/>
          <w:position w:val="-2"/>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并结合外业调查核</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实的方法</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根据工程植物措施实施点位多</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各区域相对集中的特点</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植物措施外业调查主要采用全面调查和抽样调查相结合的方法。现场检查核实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个单位工程，划分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 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25</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个单元工程的植物生长情况</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良好</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，成活率基本达到了规定标准，已基本具备验收条件。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200" w:right="0" w:rightChars="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c</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临时措施质量评价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z w:val="20"/>
          <w:szCs w:val="20"/>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临时措施在施工过程中实施，施工结束后已无保存。通过施工单位提供的资料及调查，按工程量完成情况及工程外观质检测量值来确定临时措施工程的优劣。本工程水土保持临时措施属于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个单位工程，划分</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个分部工程，</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24</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个单元工程；通过查阅资料及调查认为：项目区在施工过程中相应水土保持临时措施布局到位，外观质量符合设计和规范要求，施工过程能有效防治水土流失。临时措施单元工程及分部工程质量评定</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见</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表</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2" w:firstLineChars="200"/>
        <w:jc w:val="left"/>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4.2-3</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b/>
          <w:bCs/>
          <w:color w:val="000000" w:themeColor="text1"/>
          <w:sz w:val="5"/>
          <w:szCs w:val="5"/>
          <w14:textFill>
            <w14:solidFill>
              <w14:schemeClr w14:val="tx1"/>
            </w14:solidFill>
          </w14:textFill>
        </w:rPr>
      </w:pPr>
    </w:p>
    <w:tbl>
      <w:tblPr>
        <w:tblStyle w:val="10"/>
        <w:tblW w:w="8319" w:type="dxa"/>
        <w:jc w:val="center"/>
        <w:tblLayout w:type="fixed"/>
        <w:tblCellMar>
          <w:top w:w="0" w:type="dxa"/>
          <w:left w:w="0" w:type="dxa"/>
          <w:bottom w:w="0" w:type="dxa"/>
          <w:right w:w="0" w:type="dxa"/>
        </w:tblCellMar>
      </w:tblPr>
      <w:tblGrid>
        <w:gridCol w:w="1659"/>
        <w:gridCol w:w="2059"/>
        <w:gridCol w:w="1943"/>
        <w:gridCol w:w="1417"/>
        <w:gridCol w:w="1241"/>
      </w:tblGrid>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防治</w:t>
            </w:r>
            <w:r>
              <w:rPr>
                <w:rFonts w:hint="eastAsia" w:ascii="Times New Roman" w:hAnsi="Times New Roman" w:eastAsia="仿宋" w:cs="Times New Roman"/>
                <w:b/>
                <w:bCs/>
                <w:color w:val="000000" w:themeColor="text1"/>
                <w:spacing w:val="0"/>
                <w:w w:val="100"/>
                <w:sz w:val="21"/>
                <w:szCs w:val="21"/>
                <w:lang w:eastAsia="zh-CN"/>
                <w14:textFill>
                  <w14:solidFill>
                    <w14:schemeClr w14:val="tx1"/>
                  </w14:solidFill>
                </w14:textFill>
              </w:rPr>
              <w:t>分</w:t>
            </w: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b/>
                <w:bCs/>
                <w:color w:val="000000" w:themeColor="text1"/>
                <w:spacing w:val="0"/>
                <w:w w:val="100"/>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sz w:val="21"/>
                <w:szCs w:val="21"/>
                <w14:textFill>
                  <w14:solidFill>
                    <w14:schemeClr w14:val="tx1"/>
                  </w14:solidFill>
                </w14:textFill>
              </w:rPr>
              <w:t>单位工程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分 部 工 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单元</w:t>
            </w:r>
            <w:r>
              <w:rPr>
                <w:rFonts w:hint="default" w:ascii="Times New Roman" w:hAnsi="Times New Roman" w:eastAsia="仿宋" w:cs="Times New Roman"/>
                <w:b/>
                <w:bCs/>
                <w:color w:val="000000" w:themeColor="text1"/>
                <w:spacing w:val="-2"/>
                <w:w w:val="100"/>
                <w:position w:val="-1"/>
                <w:sz w:val="21"/>
                <w:szCs w:val="21"/>
                <w14:textFill>
                  <w14:solidFill>
                    <w14:schemeClr w14:val="tx1"/>
                  </w14:solidFill>
                </w14:textFill>
              </w:rPr>
              <w:t>评</w:t>
            </w: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定</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评定</w:t>
            </w:r>
            <w:r>
              <w:rPr>
                <w:rFonts w:hint="default" w:ascii="Times New Roman" w:hAnsi="Times New Roman" w:eastAsia="仿宋" w:cs="Times New Roman"/>
                <w:b/>
                <w:bCs/>
                <w:color w:val="000000" w:themeColor="text1"/>
                <w:spacing w:val="-2"/>
                <w:w w:val="100"/>
                <w:position w:val="-1"/>
                <w:sz w:val="21"/>
                <w:szCs w:val="21"/>
                <w14:textFill>
                  <w14:solidFill>
                    <w14:schemeClr w14:val="tx1"/>
                  </w14:solidFill>
                </w14:textFill>
              </w:rPr>
              <w:t>结</w:t>
            </w:r>
            <w:r>
              <w:rPr>
                <w:rFonts w:hint="default" w:ascii="Times New Roman" w:hAnsi="Times New Roman" w:eastAsia="仿宋" w:cs="Times New Roman"/>
                <w:b/>
                <w:bCs/>
                <w:color w:val="000000" w:themeColor="text1"/>
                <w:spacing w:val="0"/>
                <w:w w:val="100"/>
                <w:position w:val="-1"/>
                <w:sz w:val="21"/>
                <w:szCs w:val="21"/>
                <w14:textFill>
                  <w14:solidFill>
                    <w14:schemeClr w14:val="tx1"/>
                  </w14:solidFill>
                </w14:textFill>
              </w:rPr>
              <w:t>果</w:t>
            </w:r>
          </w:p>
        </w:tc>
      </w:tr>
      <w:tr>
        <w:tblPrEx>
          <w:tblCellMar>
            <w:top w:w="0" w:type="dxa"/>
            <w:left w:w="0" w:type="dxa"/>
            <w:bottom w:w="0" w:type="dxa"/>
            <w:right w:w="0" w:type="dxa"/>
          </w:tblCellMar>
        </w:tblPrEx>
        <w:trPr>
          <w:trHeight w:val="322"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道路绿化区</w:t>
            </w:r>
          </w:p>
        </w:tc>
        <w:tc>
          <w:tcPr>
            <w:tcW w:w="2059" w:type="dxa"/>
            <w:vMerge w:val="restart"/>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临时砖砌排水沟</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合格</w:t>
            </w:r>
          </w:p>
        </w:tc>
      </w:tr>
      <w:tr>
        <w:tblPrEx>
          <w:tblCellMar>
            <w:top w:w="0" w:type="dxa"/>
            <w:left w:w="0" w:type="dxa"/>
            <w:bottom w:w="0" w:type="dxa"/>
            <w:right w:w="0" w:type="dxa"/>
          </w:tblCellMar>
        </w:tblPrEx>
        <w:trPr>
          <w:trHeight w:val="322" w:hRule="exact"/>
          <w:jc w:val="center"/>
        </w:trPr>
        <w:tc>
          <w:tcPr>
            <w:tcW w:w="1659" w:type="dxa"/>
            <w:vMerge w:val="continue"/>
            <w:tcBorders>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p>
        </w:tc>
        <w:tc>
          <w:tcPr>
            <w:tcW w:w="2059" w:type="dxa"/>
            <w:vMerge w:val="continue"/>
            <w:tcBorders>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rightChars="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临时砖砌沉沙池</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rightChars="0"/>
              <w:jc w:val="cente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4</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合格</w:t>
            </w:r>
          </w:p>
        </w:tc>
      </w:tr>
      <w:tr>
        <w:tblPrEx>
          <w:tblCellMar>
            <w:top w:w="0" w:type="dxa"/>
            <w:left w:w="0" w:type="dxa"/>
            <w:bottom w:w="0" w:type="dxa"/>
            <w:right w:w="0" w:type="dxa"/>
          </w:tblCellMar>
        </w:tblPrEx>
        <w:trPr>
          <w:trHeight w:val="322" w:hRule="exact"/>
          <w:jc w:val="center"/>
        </w:trPr>
        <w:tc>
          <w:tcPr>
            <w:tcW w:w="1659" w:type="dxa"/>
            <w:vMerge w:val="continue"/>
            <w:tcBorders>
              <w:left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临时覆盖工程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铺设彩条布</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10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合格</w:t>
            </w:r>
          </w:p>
        </w:tc>
      </w:tr>
      <w:tr>
        <w:tblPrEx>
          <w:tblCellMar>
            <w:top w:w="0" w:type="dxa"/>
            <w:left w:w="0" w:type="dxa"/>
            <w:bottom w:w="0" w:type="dxa"/>
            <w:right w:w="0" w:type="dxa"/>
          </w:tblCellMar>
        </w:tblPrEx>
        <w:trPr>
          <w:trHeight w:val="310"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1040"/>
              </w:tabs>
              <w:spacing w:before="0" w:after="0" w:line="269" w:lineRule="exact"/>
              <w:ind w:left="618" w:right="596"/>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合</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3</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val="en-US" w:eastAsia="zh-CN"/>
                <w14:textFill>
                  <w14:solidFill>
                    <w14:schemeClr w14:val="tx1"/>
                  </w14:solidFill>
                </w14:textFill>
              </w:rPr>
              <w:t>24</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rPr>
          <w:rFonts w:hint="default" w:ascii="Times New Roman" w:hAnsi="Times New Roman" w:eastAsia="仿宋" w:cs="Times New Roman"/>
          <w:color w:val="000000" w:themeColor="text1"/>
          <w:sz w:val="11"/>
          <w:szCs w:val="11"/>
          <w14:textFill>
            <w14:solidFill>
              <w14:schemeClr w14:val="tx1"/>
            </w14:solidFill>
          </w14:textFill>
        </w:rPr>
      </w:pPr>
      <w:bookmarkStart w:id="17" w:name="_Toc1420"/>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4</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总体</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质</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通过现场核查</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查阅有</w:t>
      </w:r>
      <w:r>
        <w:rPr>
          <w:rFonts w:hint="default" w:ascii="Times New Roman" w:hAnsi="Times New Roman" w:eastAsia="仿宋" w:cs="Times New Roman"/>
          <w:color w:val="000000" w:themeColor="text1"/>
          <w:spacing w:val="1"/>
          <w:w w:val="100"/>
          <w:sz w:val="24"/>
          <w:szCs w:val="24"/>
          <w14:textFill>
            <w14:solidFill>
              <w14:schemeClr w14:val="tx1"/>
            </w14:solidFill>
          </w14:textFill>
        </w:rPr>
        <w:t>关</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监理</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监测等相关资料</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评定结论认为</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本</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工程水土保持工程措施的质量检验和评定程序规范</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资料详实</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成果可靠</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未发现重大质量缺陷</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运行情况良好</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基本达到了防治水土流失的目的</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工程措施质量总体合格</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植物措施布局合理</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树草种配置得当</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管理责任落实</w:t>
      </w:r>
      <w:r>
        <w:rPr>
          <w:rFonts w:hint="default" w:ascii="Times New Roman" w:hAnsi="Times New Roman" w:eastAsia="仿宋" w:cs="Times New Roman"/>
          <w:color w:val="000000" w:themeColor="text1"/>
          <w:spacing w:val="-7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升压站</w:t>
      </w:r>
      <w:r>
        <w:rPr>
          <w:rFonts w:hint="default" w:ascii="Times New Roman" w:hAnsi="Times New Roman" w:eastAsia="仿宋" w:cs="Times New Roman"/>
          <w:color w:val="000000" w:themeColor="text1"/>
          <w:spacing w:val="-7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风机平台绿化部分植被恢复效果较好，基本达到了生产建设项目水土保持设施验收技术规程的要求</w:t>
      </w:r>
      <w:r>
        <w:rPr>
          <w:rFonts w:hint="default" w:ascii="Times New Roman" w:hAnsi="Times New Roman" w:eastAsia="仿宋" w:cs="Times New Roman"/>
          <w:color w:val="000000" w:themeColor="text1"/>
          <w:spacing w:val="-23"/>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部分风机平台边坡</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道路边坡等区域植被成活率较低</w:t>
      </w:r>
      <w:r>
        <w:rPr>
          <w:rFonts w:hint="default" w:ascii="Times New Roman" w:hAnsi="Times New Roman" w:eastAsia="仿宋" w:cs="Times New Roman"/>
          <w:color w:val="000000" w:themeColor="text1"/>
          <w:spacing w:val="-96"/>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仍存在一定裸露面积，需后续加强补植并抚育管</w:t>
      </w:r>
      <w:r>
        <w:rPr>
          <w:rFonts w:hint="default" w:ascii="Times New Roman" w:hAnsi="Times New Roman" w:eastAsia="仿宋" w:cs="Times New Roman"/>
          <w:color w:val="000000" w:themeColor="text1"/>
          <w:spacing w:val="1"/>
          <w:w w:val="100"/>
          <w:sz w:val="24"/>
          <w:szCs w:val="24"/>
          <w14:textFill>
            <w14:solidFill>
              <w14:schemeClr w14:val="tx1"/>
            </w14:solidFill>
          </w14:textFill>
        </w:rPr>
        <w:t>理</w:t>
      </w:r>
      <w:r>
        <w:rPr>
          <w:rFonts w:hint="eastAsia" w:ascii="Times New Roman" w:hAnsi="Times New Roman" w:eastAsia="仿宋" w:cs="Times New Roman"/>
          <w:color w:val="000000" w:themeColor="text1"/>
          <w:spacing w:val="1"/>
          <w:w w:val="10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18" w:name="_Toc16222"/>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5</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19" w:name="_Toc10133"/>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初期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运</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广西绿色建筑示范小区项目水土保持措施基本与主体工程同步实施，各项治理措施已于</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2020年8月</w:t>
      </w:r>
      <w:r>
        <w:rPr>
          <w:rFonts w:hint="eastAsia" w:ascii="Times New Roman" w:hAnsi="Times New Roman" w:eastAsia="仿宋" w:cs="Times New Roman"/>
          <w:color w:val="000000" w:themeColor="text1"/>
          <w:sz w:val="24"/>
          <w:szCs w:val="24"/>
          <w:lang w:eastAsia="zh-CN"/>
          <w14:textFill>
            <w14:solidFill>
              <w14:schemeClr w14:val="tx1"/>
            </w14:solidFill>
          </w14:textFill>
        </w:rPr>
        <w:t>已经完成。排水系统等水土保持措施运行良好，</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截止2020年10月，项目区域林草植被覆盖率达40.50%，林草植被恢复率达99.67%。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80" w:firstLineChars="200"/>
        <w:jc w:val="both"/>
        <w:textAlignment w:val="auto"/>
        <w:rPr>
          <w:rFonts w:hint="eastAsia" w:ascii="Times New Roman" w:hAnsi="Times New Roman" w:eastAsia="仿宋" w:cs="Times New Roman"/>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80" w:firstLineChars="200"/>
        <w:jc w:val="both"/>
        <w:textAlignment w:val="auto"/>
        <w:rPr>
          <w:rFonts w:hint="default" w:ascii="Times New Roman" w:hAnsi="Times New Roman" w:eastAsia="仿宋" w:cs="Times New Roman"/>
          <w:snapToGrid w:val="0"/>
          <w:color w:val="000000" w:themeColor="text1"/>
          <w:sz w:val="24"/>
          <w:szCs w:val="24"/>
          <w14:textFill>
            <w14:solidFill>
              <w14:schemeClr w14:val="tx1"/>
            </w14:solidFill>
          </w14:textFill>
        </w:rPr>
      </w:pPr>
      <w:r>
        <w:rPr>
          <w:rFonts w:hint="default" w:ascii="Times New Roman" w:hAnsi="Times New Roman" w:eastAsia="仿宋" w:cs="Times New Roman"/>
          <w:snapToGrid w:val="0"/>
          <w:color w:val="000000" w:themeColor="text1"/>
          <w:sz w:val="24"/>
          <w:szCs w:val="24"/>
          <w14:textFill>
            <w14:solidFill>
              <w14:schemeClr w14:val="tx1"/>
            </w14:solidFill>
          </w14:textFill>
        </w:rPr>
        <w:t>水土流失防治效益分析，主要是指对照方案采取的水土流失防治措施，预测可能达到的防治效果。具体量化指标为水土流失总治理度、土壤流失控制比、林草植被恢复率、林草覆盖率、渣土防护率和表土保护率等六大指标。</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（1）水土流失治理度：指项目水土流失防治责任范围内水土流失治理达标面积占水土流失总面积的百分比。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（2）土壤流失控制比：指项目水土流失防治责任范围内容许土壤流失量与治理后每平方公里年平均土壤流失量之比。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（3）渣土防护率：指项目水土流失防治责任范围内采取措施实际挡护的永久弃渣、临时堆土数量占永久弃渣和临时堆土总量的百分比。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（4）表土保护率：指项目水土流失防治责任范围内保护的表土数量占可剥离表土总量的百分比。</w:t>
      </w:r>
    </w:p>
    <w:p>
      <w:pPr>
        <w:keepNext w:val="0"/>
        <w:keepLines w:val="0"/>
        <w:pageBreakBefore w:val="0"/>
        <w:widowControl w:val="0"/>
        <w:kinsoku/>
        <w:wordWrap/>
        <w:overflowPunct w:val="0"/>
        <w:topLinePunct w:val="0"/>
        <w:autoSpaceDE/>
        <w:autoSpaceDN/>
        <w:bidi w:val="0"/>
        <w:adjustRightInd/>
        <w:snapToGrid/>
        <w:spacing w:before="0" w:beforeLines="50" w:after="0" w:line="360" w:lineRule="auto"/>
        <w:ind w:firstLine="472" w:firstLineChars="197"/>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（5）林草植被恢复率：指项目水土流失防治责任范围内林草类植被面积占可恢复林草植被面积的百分比。</w:t>
      </w:r>
    </w:p>
    <w:p>
      <w:pPr>
        <w:pStyle w:val="2"/>
        <w:keepNext w:val="0"/>
        <w:keepLines w:val="0"/>
        <w:pageBreakBefore w:val="0"/>
        <w:widowControl w:val="0"/>
        <w:kinsoku/>
        <w:wordWrap/>
        <w:overflowPunct/>
        <w:topLinePunct w:val="0"/>
        <w:autoSpaceDE/>
        <w:autoSpaceDN/>
        <w:bidi w:val="0"/>
        <w:adjustRightInd/>
        <w:snapToGrid/>
        <w:spacing w:before="0" w:beforeLines="50" w:after="0" w:afterLines="0" w:line="360" w:lineRule="auto"/>
        <w:ind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（6）林草覆盖率：指项目水土流失防治责任范围内林草类植被面积占总面积的百分比。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z w:val="30"/>
          <w:szCs w:val="30"/>
          <w14:textFill>
            <w14:solidFill>
              <w14:schemeClr w14:val="tx1"/>
            </w14:solidFill>
          </w14:textFill>
        </w:rPr>
      </w:pPr>
      <w:bookmarkStart w:id="20" w:name="_Toc32088"/>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spacing w:val="1"/>
          <w:w w:val="100"/>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仿宋"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经查阅相关资料，施工期间扰动土地面</w:t>
      </w:r>
      <w:r>
        <w:rPr>
          <w:rFonts w:hint="default" w:ascii="Times New Roman" w:hAnsi="Times New Roman" w:eastAsia="仿宋" w:cs="Times New Roman"/>
          <w:color w:val="000000" w:themeColor="text1"/>
          <w:sz w:val="24"/>
          <w:szCs w:val="24"/>
          <w:lang w:eastAsia="zh-CN"/>
          <w14:textFill>
            <w14:solidFill>
              <w14:schemeClr w14:val="tx1"/>
            </w14:solidFill>
          </w14:textFill>
        </w:rPr>
        <w:t>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z w:val="24"/>
          <w:szCs w:val="24"/>
          <w14:textFill>
            <w14:solidFill>
              <w14:schemeClr w14:val="tx1"/>
            </w14:solidFill>
          </w14:textFill>
        </w:rPr>
        <w:t>hm</w:t>
      </w:r>
      <w:r>
        <w:rPr>
          <w:rFonts w:hint="default"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造成水土流失面积</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3.38hm</w:t>
      </w:r>
      <w:r>
        <w:rPr>
          <w:rFonts w:hint="eastAsia" w:ascii="Times New Roman" w:hAnsi="Times New Roman" w:eastAsia="仿宋" w:cs="Times New Roman"/>
          <w:color w:val="000000" w:themeColor="text1"/>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经采取水土保持措施治理达标的面积为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3.36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经分析计算，水土流失总治理度为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99.37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%，达到了方案制定的目标值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z w:val="24"/>
          <w:szCs w:val="24"/>
          <w14:textFill>
            <w14:solidFill>
              <w14:schemeClr w14:val="tx1"/>
            </w14:solidFill>
          </w14:textFill>
        </w:rPr>
        <w:t>。</w:t>
      </w:r>
    </w:p>
    <w:p>
      <w:pPr>
        <w:tabs>
          <w:tab w:val="left" w:pos="3260"/>
          <w:tab w:val="left" w:pos="6980"/>
        </w:tabs>
        <w:spacing w:before="0" w:after="0" w:line="367" w:lineRule="exact"/>
        <w:ind w:right="757"/>
        <w:jc w:val="both"/>
        <w:rPr>
          <w:rFonts w:hint="default" w:ascii="Times New Roman" w:hAnsi="Times New Roman" w:eastAsia="仿宋" w:cs="Times New Roman"/>
          <w:b/>
          <w:bCs/>
          <w:color w:val="000000" w:themeColor="text1"/>
          <w:position w:val="-2"/>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 5.2-1</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扰动土地治理情况统计表面积</w:t>
      </w:r>
      <w:r>
        <w:rPr>
          <w:rFonts w:hint="eastAsia" w:ascii="Times New Roman" w:hAnsi="Times New Roman" w:eastAsia="仿宋" w:cs="Times New Roman"/>
          <w:b/>
          <w:bCs/>
          <w:color w:val="000000" w:themeColor="text1"/>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position w:val="-2"/>
          <w:sz w:val="24"/>
          <w:szCs w:val="24"/>
          <w14:textFill>
            <w14:solidFill>
              <w14:schemeClr w14:val="tx1"/>
            </w14:solidFill>
          </w14:textFill>
        </w:rPr>
        <w:t>单位：hm</w:t>
      </w:r>
      <w:r>
        <w:rPr>
          <w:rFonts w:hint="default" w:ascii="Times New Roman" w:hAnsi="Times New Roman" w:eastAsia="仿宋" w:cs="Times New Roman"/>
          <w:b/>
          <w:bCs/>
          <w:color w:val="000000" w:themeColor="text1"/>
          <w:position w:val="-2"/>
          <w:sz w:val="24"/>
          <w:szCs w:val="24"/>
          <w:vertAlign w:val="superscript"/>
          <w14:textFill>
            <w14:solidFill>
              <w14:schemeClr w14:val="tx1"/>
            </w14:solidFill>
          </w14:textFill>
        </w:rPr>
        <w:t>2</w:t>
      </w:r>
    </w:p>
    <w:tbl>
      <w:tblPr>
        <w:tblStyle w:val="10"/>
        <w:tblW w:w="8587" w:type="dxa"/>
        <w:jc w:val="center"/>
        <w:shd w:val="clear" w:color="auto" w:fill="auto"/>
        <w:tblLayout w:type="fixed"/>
        <w:tblCellMar>
          <w:top w:w="0" w:type="dxa"/>
          <w:left w:w="0" w:type="dxa"/>
          <w:bottom w:w="0" w:type="dxa"/>
          <w:right w:w="0" w:type="dxa"/>
        </w:tblCellMar>
      </w:tblPr>
      <w:tblGrid>
        <w:gridCol w:w="574"/>
        <w:gridCol w:w="1229"/>
        <w:gridCol w:w="1050"/>
        <w:gridCol w:w="1090"/>
        <w:gridCol w:w="848"/>
        <w:gridCol w:w="913"/>
        <w:gridCol w:w="960"/>
        <w:gridCol w:w="960"/>
        <w:gridCol w:w="963"/>
      </w:tblGrid>
      <w:tr>
        <w:tblPrEx>
          <w:shd w:val="clear" w:color="auto" w:fill="auto"/>
          <w:tblCellMar>
            <w:top w:w="0" w:type="dxa"/>
            <w:left w:w="0" w:type="dxa"/>
            <w:bottom w:w="0" w:type="dxa"/>
            <w:right w:w="0" w:type="dxa"/>
          </w:tblCellMar>
        </w:tblPrEx>
        <w:trPr>
          <w:trHeight w:val="315"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建筑物及硬化（hm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水土保持措施面积（hm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p>
        </w:tc>
      </w:tr>
      <w:tr>
        <w:tblPrEx>
          <w:tblCellMar>
            <w:top w:w="0" w:type="dxa"/>
            <w:left w:w="0" w:type="dxa"/>
            <w:bottom w:w="0" w:type="dxa"/>
            <w:right w:w="0" w:type="dxa"/>
          </w:tblCellMar>
        </w:tblPrEx>
        <w:trPr>
          <w:trHeight w:val="360"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工程措施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植物措施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小计</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p>
        </w:tc>
      </w:tr>
      <w:tr>
        <w:tblPrEx>
          <w:tblCellMar>
            <w:top w:w="0" w:type="dxa"/>
            <w:left w:w="0" w:type="dxa"/>
            <w:bottom w:w="0" w:type="dxa"/>
            <w:right w:w="0" w:type="dxa"/>
          </w:tblCellMar>
        </w:tblPrEx>
        <w:trPr>
          <w:trHeight w:val="31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2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1.43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7"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2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2.92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3.18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3.16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99.37 </w:t>
            </w:r>
          </w:p>
        </w:tc>
      </w:tr>
      <w:tr>
        <w:tblPrEx>
          <w:tblCellMar>
            <w:top w:w="0" w:type="dxa"/>
            <w:left w:w="0" w:type="dxa"/>
            <w:bottom w:w="0" w:type="dxa"/>
            <w:right w:w="0" w:type="dxa"/>
          </w:tblCellMar>
        </w:tblPrEx>
        <w:trPr>
          <w:trHeight w:val="317" w:hRule="atLeast"/>
          <w:jc w:val="center"/>
        </w:trPr>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4.35 </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3.18 </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0.11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3.16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99.37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项目区</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不</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属于水土流失重点预防区和重点治理区</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以水力侵蚀为主</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按</w:t>
      </w:r>
      <w:r>
        <w:rPr>
          <w:rFonts w:hint="default" w:ascii="Times New Roman" w:hAnsi="Times New Roman" w:eastAsia="仿宋" w:cs="Times New Roman"/>
          <w:color w:val="000000" w:themeColor="text1"/>
          <w:spacing w:val="-17"/>
          <w:w w:val="10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sz w:val="24"/>
          <w:szCs w:val="24"/>
          <w14:textFill>
            <w14:solidFill>
              <w14:schemeClr w14:val="tx1"/>
            </w14:solidFill>
          </w14:textFill>
        </w:rPr>
        <w:t xml:space="preserve">《土壤 </w:t>
      </w:r>
      <w:r>
        <w:rPr>
          <w:rFonts w:hint="default" w:ascii="Times New Roman" w:hAnsi="Times New Roman" w:eastAsia="仿宋" w:cs="Times New Roman"/>
          <w:color w:val="000000" w:themeColor="text1"/>
          <w:spacing w:val="2"/>
          <w:w w:val="100"/>
          <w:sz w:val="24"/>
          <w:szCs w:val="24"/>
          <w14:textFill>
            <w14:solidFill>
              <w14:schemeClr w14:val="tx1"/>
            </w14:solidFill>
          </w14:textFill>
        </w:rPr>
        <w:t>侵蚀分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类</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分</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级</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标准</w:t>
      </w:r>
      <w:r>
        <w:rPr>
          <w:rFonts w:hint="default" w:ascii="Times New Roman" w:hAnsi="Times New Roman" w:eastAsia="仿宋" w:cs="Times New Roman"/>
          <w:color w:val="000000" w:themeColor="text1"/>
          <w:spacing w:val="-120"/>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S</w:t>
      </w:r>
      <w:r>
        <w:rPr>
          <w:rFonts w:hint="default" w:ascii="Times New Roman" w:hAnsi="Times New Roman" w:eastAsia="仿宋" w:cs="Times New Roman"/>
          <w:color w:val="000000" w:themeColor="text1"/>
          <w:spacing w:val="-3"/>
          <w:w w:val="10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19</w:t>
      </w:r>
      <w:r>
        <w:rPr>
          <w:rFonts w:hint="default" w:ascii="Times New Roman" w:hAnsi="Times New Roman" w:eastAsia="仿宋" w:cs="Times New Roman"/>
          <w:color w:val="000000" w:themeColor="text1"/>
          <w:spacing w:val="1"/>
          <w:w w:val="10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sz w:val="24"/>
          <w:szCs w:val="24"/>
          <w14:textFill>
            <w14:solidFill>
              <w14:schemeClr w14:val="tx1"/>
            </w14:solidFill>
          </w14:textFill>
        </w:rPr>
        <w:t>7</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，本期工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程</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建设土</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壤</w:t>
      </w:r>
      <w:r>
        <w:rPr>
          <w:rFonts w:hint="default" w:ascii="Times New Roman" w:hAnsi="Times New Roman" w:eastAsia="仿宋" w:cs="Times New Roman"/>
          <w:color w:val="000000" w:themeColor="text1"/>
          <w:spacing w:val="2"/>
          <w:w w:val="100"/>
          <w:sz w:val="24"/>
          <w:szCs w:val="24"/>
          <w14:textFill>
            <w14:solidFill>
              <w14:schemeClr w14:val="tx1"/>
            </w14:solidFill>
          </w14:textFill>
        </w:rPr>
        <w:t>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许</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流失</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量为500t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km</w:t>
      </w:r>
      <w:r>
        <w:rPr>
          <w:rFonts w:hint="default" w:ascii="Times New Roman" w:hAnsi="Times New Roman" w:eastAsia="仿宋" w:cs="Times New Roman"/>
          <w:color w:val="000000" w:themeColor="text1"/>
          <w:spacing w:val="1"/>
          <w:w w:val="100"/>
          <w:position w:val="11"/>
          <w:sz w:val="16"/>
          <w:szCs w:val="16"/>
          <w14:textFill>
            <w14:solidFill>
              <w14:schemeClr w14:val="tx1"/>
            </w14:solidFill>
          </w14:textFill>
        </w:rPr>
        <w:t>2</w:t>
      </w:r>
      <w:r>
        <w:rPr>
          <w:rFonts w:hint="default" w:ascii="Times New Roman" w:hAnsi="Times New Roman" w:eastAsia="仿宋" w:cs="Times New Roman"/>
          <w:color w:val="000000" w:themeColor="text1"/>
          <w:spacing w:val="-10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a</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)。通</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过现场调查</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踏勘</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项目区各项水土保持措施已经发挥效益</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参</w:t>
      </w:r>
      <w:r>
        <w:rPr>
          <w:rFonts w:hint="default" w:ascii="Times New Roman" w:hAnsi="Times New Roman" w:eastAsia="仿宋" w:cs="Times New Roman"/>
          <w:color w:val="000000" w:themeColor="text1"/>
          <w:spacing w:val="-12"/>
          <w:w w:val="100"/>
          <w:position w:val="0"/>
          <w:sz w:val="24"/>
          <w:szCs w:val="24"/>
          <w14:textFill>
            <w14:solidFill>
              <w14:schemeClr w14:val="tx1"/>
            </w14:solidFill>
          </w14:textFill>
        </w:rPr>
        <w:t>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《土壤侵蚀分类分级</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标准</w:t>
      </w:r>
      <w:r>
        <w:rPr>
          <w:rFonts w:hint="default" w:ascii="Times New Roman" w:hAnsi="Times New Roman" w:eastAsia="仿宋" w:cs="Times New Roman"/>
          <w:color w:val="000000" w:themeColor="text1"/>
          <w:spacing w:val="-118"/>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S</w:t>
      </w:r>
      <w:r>
        <w:rPr>
          <w:rFonts w:hint="default" w:ascii="Times New Roman" w:hAnsi="Times New Roman" w:eastAsia="仿宋" w:cs="Times New Roman"/>
          <w:color w:val="000000" w:themeColor="text1"/>
          <w:spacing w:val="-5"/>
          <w:w w:val="100"/>
          <w:position w:val="0"/>
          <w:sz w:val="24"/>
          <w:szCs w:val="24"/>
          <w14:textFill>
            <w14:solidFill>
              <w14:schemeClr w14:val="tx1"/>
            </w14:solidFill>
          </w14:textFill>
        </w:rPr>
        <w:t>L</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19</w:t>
      </w:r>
      <w:r>
        <w:rPr>
          <w:rFonts w:hint="default" w:ascii="Times New Roman" w:hAnsi="Times New Roman" w:eastAsia="仿宋" w:cs="Times New Roman"/>
          <w:color w:val="000000" w:themeColor="text1"/>
          <w:spacing w:val="3"/>
          <w:w w:val="100"/>
          <w:position w:val="0"/>
          <w:sz w:val="24"/>
          <w:szCs w:val="24"/>
          <w14:textFill>
            <w14:solidFill>
              <w14:schemeClr w14:val="tx1"/>
            </w14:solidFill>
          </w14:textFill>
        </w:rPr>
        <w:t>0</w:t>
      </w:r>
      <w:r>
        <w:rPr>
          <w:rFonts w:hint="default" w:ascii="Times New Roman" w:hAnsi="Times New Roman" w:eastAsia="仿宋" w:cs="Times New Roman"/>
          <w:color w:val="000000" w:themeColor="text1"/>
          <w:spacing w:val="-1"/>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200</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7）的土壤侵蚀强度分级</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标</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准和面蚀分级指标等</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position w:val="0"/>
          <w:sz w:val="24"/>
          <w:szCs w:val="24"/>
          <w14:textFill>
            <w14:solidFill>
              <w14:schemeClr w14:val="tx1"/>
            </w14:solidFill>
          </w14:textFill>
        </w:rPr>
        <w:t>分析确定项目建设</w:t>
      </w:r>
      <w:r>
        <w:rPr>
          <w:rFonts w:hint="default" w:ascii="Times New Roman" w:hAnsi="Times New Roman" w:eastAsia="仿宋" w:cs="Times New Roman"/>
          <w:color w:val="000000" w:themeColor="text1"/>
          <w:sz w:val="24"/>
          <w:szCs w:val="24"/>
          <w14:textFill>
            <w14:solidFill>
              <w14:schemeClr w14:val="tx1"/>
            </w14:solidFill>
          </w14:textFill>
        </w:rPr>
        <w:t>区治理后的平均土壤侵蚀模数为</w:t>
      </w:r>
      <w:r>
        <w:rPr>
          <w:rFonts w:hint="default" w:ascii="Times New Roman" w:hAnsi="Times New Roman" w:eastAsia="仿宋" w:cs="Times New Roman"/>
          <w:color w:val="000000" w:themeColor="text1"/>
          <w:spacing w:val="-59"/>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sz w:val="24"/>
          <w:szCs w:val="24"/>
          <w14:textFill>
            <w14:solidFill>
              <w14:schemeClr w14:val="tx1"/>
            </w14:solidFill>
          </w14:textFill>
        </w:rPr>
        <w:t>50</w:t>
      </w:r>
      <w:r>
        <w:rPr>
          <w:rFonts w:hint="eastAsia" w:ascii="Times New Roman" w:hAnsi="Times New Roman" w:eastAsia="仿宋" w:cs="Times New Roman"/>
          <w:color w:val="000000" w:themeColor="text1"/>
          <w:spacing w:val="0"/>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sz w:val="24"/>
          <w:szCs w:val="24"/>
          <w14:textFill>
            <w14:solidFill>
              <w14:schemeClr w14:val="tx1"/>
            </w14:solidFill>
          </w14:textFill>
        </w:rPr>
        <w:t>t/</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km</w:t>
      </w:r>
      <w:r>
        <w:rPr>
          <w:rFonts w:hint="default" w:ascii="Times New Roman" w:hAnsi="Times New Roman" w:eastAsia="仿宋" w:cs="Times New Roman"/>
          <w:color w:val="000000" w:themeColor="text1"/>
          <w:spacing w:val="0"/>
          <w:sz w:val="24"/>
          <w:szCs w:val="24"/>
          <w:vertAlign w:val="superscript"/>
          <w14:textFill>
            <w14:solidFill>
              <w14:schemeClr w14:val="tx1"/>
            </w14:solidFill>
          </w14:textFill>
        </w:rPr>
        <w:t>2</w:t>
      </w:r>
      <w:r>
        <w:rPr>
          <w:rFonts w:hint="default" w:ascii="Times New Roman" w:hAnsi="Times New Roman" w:eastAsia="仿宋" w:cs="Times New Roman"/>
          <w:color w:val="000000" w:themeColor="text1"/>
          <w:spacing w:val="0"/>
          <w:sz w:val="24"/>
          <w:szCs w:val="24"/>
          <w14:textFill>
            <w14:solidFill>
              <w14:schemeClr w14:val="tx1"/>
            </w14:solidFill>
          </w14:textFill>
        </w:rPr>
        <w:t>.a</w:t>
      </w:r>
      <w:r>
        <w:rPr>
          <w:rFonts w:hint="default" w:ascii="Times New Roman" w:hAnsi="Times New Roman" w:eastAsia="仿宋" w:cs="Times New Roman"/>
          <w:color w:val="000000" w:themeColor="text1"/>
          <w:spacing w:val="-1"/>
          <w:sz w:val="24"/>
          <w:szCs w:val="24"/>
          <w14:textFill>
            <w14:solidFill>
              <w14:schemeClr w14:val="tx1"/>
            </w14:solidFill>
          </w14:textFill>
        </w:rPr>
        <w:t>)</w:t>
      </w:r>
      <w:r>
        <w:rPr>
          <w:rFonts w:hint="default" w:ascii="Times New Roman" w:hAnsi="Times New Roman" w:eastAsia="仿宋" w:cs="Times New Roman"/>
          <w:color w:val="000000" w:themeColor="text1"/>
          <w:spacing w:val="-19"/>
          <w:sz w:val="24"/>
          <w:szCs w:val="24"/>
          <w14:textFill>
            <w14:solidFill>
              <w14:schemeClr w14:val="tx1"/>
            </w14:solidFill>
          </w14:textFill>
        </w:rPr>
        <w:t>，</w:t>
      </w:r>
      <w:r>
        <w:rPr>
          <w:rFonts w:hint="default" w:ascii="Times New Roman" w:hAnsi="Times New Roman" w:eastAsia="仿宋" w:cs="Times New Roman"/>
          <w:color w:val="000000" w:themeColor="text1"/>
          <w:spacing w:val="0"/>
          <w:sz w:val="24"/>
          <w:szCs w:val="24"/>
          <w14:textFill>
            <w14:solidFill>
              <w14:schemeClr w14:val="tx1"/>
            </w14:solidFill>
          </w14:textFill>
        </w:rPr>
        <w:t>土壤流失控制比为</w:t>
      </w:r>
      <w:r>
        <w:rPr>
          <w:rFonts w:hint="default" w:ascii="Times New Roman" w:hAnsi="Times New Roman" w:eastAsia="仿宋" w:cs="Times New Roman"/>
          <w:color w:val="000000" w:themeColor="text1"/>
          <w:spacing w:val="-60"/>
          <w:sz w:val="24"/>
          <w:szCs w:val="24"/>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14:textFill>
            <w14:solidFill>
              <w14:schemeClr w14:val="tx1"/>
            </w14:solidFill>
          </w14:textFill>
        </w:rPr>
        <w:t>1.0</w:t>
      </w:r>
      <w:r>
        <w:rPr>
          <w:rFonts w:hint="default" w:ascii="Times New Roman" w:hAnsi="Times New Roman" w:eastAsia="仿宋" w:cs="Times New Roman"/>
          <w:color w:val="000000" w:themeColor="text1"/>
          <w:spacing w:val="-19"/>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eastAsia" w:ascii="Times New Roman" w:hAnsi="Times New Roman" w:eastAsia="仿宋" w:cs="Times New Roman"/>
          <w:color w:val="000000" w:themeColor="text1"/>
          <w:sz w:val="12"/>
          <w:szCs w:val="12"/>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渣土防护率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产生的永久弃方全部运往南宁市邕宁区蒲庙镇和合村周边村属土地范围低凹地回填。弃渣运至回填过程中的防治责任由建设单位承担。通过现场调查，工程施工过程中未出现水土流失事件，施工活动保持在红线范围内，</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本项目无表土可剥离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，达到水土流失防治目标的要求。</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4）表土保护率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本项目无表土可剥离</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因此不计算表土保护率</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5</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仿宋"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生</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态环</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和土地生</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产</w:t>
      </w:r>
      <w:r>
        <w:rPr>
          <w:rFonts w:hint="default" w:ascii="Times New Roman" w:hAnsi="Times New Roman" w:eastAsia="仿宋" w:cs="Times New Roman"/>
          <w:b/>
          <w:bCs/>
          <w:color w:val="000000" w:themeColor="text1"/>
          <w:spacing w:val="1"/>
          <w:w w:val="100"/>
          <w:position w:val="-1"/>
          <w:sz w:val="24"/>
          <w:szCs w:val="24"/>
          <w14:textFill>
            <w14:solidFill>
              <w14:schemeClr w14:val="tx1"/>
            </w14:solidFill>
          </w14:textFill>
        </w:rPr>
        <w:t>力</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恢复</w:t>
      </w:r>
    </w:p>
    <w:p>
      <w:pPr>
        <w:pStyle w:val="2"/>
        <w:keepNext w:val="0"/>
        <w:keepLines w:val="0"/>
        <w:pageBreakBefore w:val="0"/>
        <w:numPr>
          <w:ilvl w:val="0"/>
          <w:numId w:val="0"/>
        </w:numPr>
        <w:kinsoku/>
        <w:wordWrap/>
        <w:overflowPunct/>
        <w:topLinePunct w:val="0"/>
        <w:autoSpaceDE/>
        <w:autoSpaceDN/>
        <w:bidi w:val="0"/>
        <w:spacing w:before="0" w:beforeLines="50" w:after="0" w:afterLines="0" w:line="360" w:lineRule="auto"/>
        <w:ind w:left="0" w:leftChars="0" w:right="0" w:firstLine="480" w:firstLineChars="200"/>
        <w:jc w:val="both"/>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1）林草植被恢复率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3.05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99.67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Lines="0" w:line="360" w:lineRule="auto"/>
        <w:ind w:left="0" w:leftChars="0" w:right="0" w:firstLine="480" w:firstLineChars="200"/>
        <w:jc w:val="both"/>
        <w:textAlignment w:val="auto"/>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2）林草覆盖率</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000000" w:themeColor="text1"/>
          <w:spacing w:val="0"/>
          <w:w w:val="100"/>
          <w:kern w:val="0"/>
          <w:position w:val="0"/>
          <w:sz w:val="20"/>
          <w:szCs w:val="20"/>
          <w14:textFill>
            <w14:solidFill>
              <w14:schemeClr w14:val="tx1"/>
            </w14:solidFill>
          </w14:textFill>
        </w:rPr>
      </w:pP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3.05</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7.53</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hm</w:t>
      </w:r>
      <w:r>
        <w:rPr>
          <w:rFonts w:hint="default" w:ascii="Times New Roman" w:hAnsi="Times New Roman" w:eastAsia="仿宋" w:cs="Times New Roman"/>
          <w:color w:val="000000" w:themeColor="text1"/>
          <w:spacing w:val="0"/>
          <w:w w:val="100"/>
          <w:kern w:val="0"/>
          <w:position w:val="0"/>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40.50</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%，达到方案目标值2</w:t>
      </w:r>
      <w:r>
        <w:rPr>
          <w:rFonts w:hint="eastAsia"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kern w:val="0"/>
          <w:position w:val="0"/>
          <w:sz w:val="24"/>
          <w:szCs w:val="24"/>
          <w:lang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表 5.2-2</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植被恢复情况分析表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14:textFill>
            <w14:solidFill>
              <w14:schemeClr w14:val="tx1"/>
            </w14:solidFill>
          </w14:textFill>
        </w:rPr>
        <w:t>单位：hm</w:t>
      </w:r>
      <w:r>
        <w:rPr>
          <w:rFonts w:hint="default" w:ascii="Times New Roman" w:hAnsi="Times New Roman" w:eastAsia="仿宋" w:cs="Times New Roman"/>
          <w:b/>
          <w:bCs/>
          <w:color w:val="000000" w:themeColor="text1"/>
          <w:spacing w:val="0"/>
          <w:w w:val="100"/>
          <w:position w:val="0"/>
          <w:sz w:val="24"/>
          <w:szCs w:val="24"/>
          <w:vertAlign w:val="superscript"/>
          <w14:textFill>
            <w14:solidFill>
              <w14:schemeClr w14:val="tx1"/>
            </w14:solidFill>
          </w14:textFill>
        </w:rPr>
        <w:t>2</w:t>
      </w:r>
    </w:p>
    <w:tbl>
      <w:tblPr>
        <w:tblStyle w:val="10"/>
        <w:tblW w:w="8730" w:type="dxa"/>
        <w:jc w:val="center"/>
        <w:shd w:val="clear" w:color="auto" w:fill="auto"/>
        <w:tblLayout w:type="fixed"/>
        <w:tblCellMar>
          <w:top w:w="0" w:type="dxa"/>
          <w:left w:w="0" w:type="dxa"/>
          <w:bottom w:w="0" w:type="dxa"/>
          <w:right w:w="0" w:type="dxa"/>
        </w:tblCellMar>
      </w:tblPr>
      <w:tblGrid>
        <w:gridCol w:w="582"/>
        <w:gridCol w:w="1575"/>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序号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项目建设区面积（hm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可绿化面积（hm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林草类植被面积（hm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建构筑物区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1.43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23" w:hRule="atLeast"/>
          <w:jc w:val="center"/>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57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道路绿化区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6.10 </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3.06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0.00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50.00 </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7.53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3.06 </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3.05 </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99.67 </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40.50 </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bookmarkStart w:id="21" w:name="_Toc8838"/>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3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防治目标完成情况</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月，现场数据显示，工程六项指标已经达到方案目标值，详见表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2" w:firstLineChars="200"/>
        <w:jc w:val="both"/>
        <w:textAlignment w:val="auto"/>
        <w:outlineLvl w:val="9"/>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表</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5.3</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1</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0"/>
          <w:sz w:val="24"/>
          <w:szCs w:val="24"/>
          <w:lang w:val="en-US" w:eastAsia="zh-CN"/>
          <w14:textFill>
            <w14:solidFill>
              <w14:schemeClr w14:val="tx1"/>
            </w14:solidFill>
          </w14:textFill>
        </w:rPr>
        <w:t>水土流失防治指标完成情况一览表</w:t>
      </w:r>
    </w:p>
    <w:tbl>
      <w:tblPr>
        <w:tblStyle w:val="10"/>
        <w:tblW w:w="8378" w:type="dxa"/>
        <w:jc w:val="center"/>
        <w:shd w:val="clear" w:color="auto" w:fill="auto"/>
        <w:tblLayout w:type="fixed"/>
        <w:tblCellMar>
          <w:top w:w="0" w:type="dxa"/>
          <w:left w:w="0" w:type="dxa"/>
          <w:bottom w:w="0" w:type="dxa"/>
          <w:right w:w="0" w:type="dxa"/>
        </w:tblCellMar>
      </w:tblPr>
      <w:tblGrid>
        <w:gridCol w:w="660"/>
        <w:gridCol w:w="2685"/>
        <w:gridCol w:w="1349"/>
        <w:gridCol w:w="1664"/>
        <w:gridCol w:w="2020"/>
      </w:tblGrid>
      <w:tr>
        <w:tblPrEx>
          <w:shd w:val="clear" w:color="auto" w:fill="auto"/>
          <w:tblCellMar>
            <w:top w:w="0" w:type="dxa"/>
            <w:left w:w="0" w:type="dxa"/>
            <w:bottom w:w="0" w:type="dxa"/>
            <w:right w:w="0" w:type="dxa"/>
          </w:tblCellMar>
        </w:tblPrEx>
        <w:trPr>
          <w:trHeight w:val="300" w:hRule="atLeast"/>
          <w:jc w:val="center"/>
        </w:trPr>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编号</w:t>
            </w:r>
          </w:p>
        </w:tc>
        <w:tc>
          <w:tcPr>
            <w:tcW w:w="26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防治目标</w:t>
            </w:r>
          </w:p>
        </w:tc>
        <w:tc>
          <w:tcPr>
            <w:tcW w:w="13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方案值</w:t>
            </w:r>
          </w:p>
        </w:tc>
        <w:tc>
          <w:tcPr>
            <w:tcW w:w="16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实际值</w:t>
            </w:r>
          </w:p>
        </w:tc>
        <w:tc>
          <w:tcPr>
            <w:tcW w:w="20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34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水土流失总治理度（</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99.37</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土壤流失控制比</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渣土防护率（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表土保护率（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92</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0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林草植被恢复率（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98</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99.67</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CellMar>
            <w:top w:w="0" w:type="dxa"/>
            <w:left w:w="0" w:type="dxa"/>
            <w:bottom w:w="0" w:type="dxa"/>
            <w:right w:w="0" w:type="dxa"/>
          </w:tblCellMar>
        </w:tblPrEx>
        <w:trPr>
          <w:trHeight w:val="330" w:hRule="atLeast"/>
          <w:jc w:val="center"/>
        </w:trPr>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6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林草覆盖率（</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27</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40.50</w:t>
            </w:r>
          </w:p>
        </w:tc>
        <w:tc>
          <w:tcPr>
            <w:tcW w:w="20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5</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eastAsia" w:ascii="Times New Roman" w:hAnsi="Times New Roman" w:eastAsia="仿宋" w:cs="Times New Roman"/>
          <w:b/>
          <w:bCs/>
          <w:color w:val="000000" w:themeColor="text1"/>
          <w:spacing w:val="0"/>
          <w:w w:val="100"/>
          <w:position w:val="0"/>
          <w:sz w:val="30"/>
          <w:szCs w:val="30"/>
          <w:lang w:val="en-US" w:eastAsia="zh-CN"/>
          <w14:textFill>
            <w14:solidFill>
              <w14:schemeClr w14:val="tx1"/>
            </w14:solidFill>
          </w14:textFill>
        </w:rPr>
        <w:t>4</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公众</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满</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意</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度调查</w:t>
      </w:r>
      <w:bookmarkEnd w:id="21"/>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根据技术评</w:t>
      </w:r>
      <w:r>
        <w:rPr>
          <w:rFonts w:hint="default" w:ascii="Times New Roman" w:hAnsi="Times New Roman" w:eastAsia="仿宋" w:cs="Times New Roman"/>
          <w:color w:val="000000" w:themeColor="text1"/>
          <w:sz w:val="24"/>
          <w:szCs w:val="24"/>
          <w:lang w:eastAsia="zh-CN"/>
          <w14:textFill>
            <w14:solidFill>
              <w14:schemeClr w14:val="tx1"/>
            </w14:solidFill>
          </w14:textFill>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在被调查的 10 人中，100%的人认为工程对当地经济有促进，</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%的人认为项目对当地环境有好的影响，80%的人认为项目弃渣管理较好，</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90</w:t>
      </w:r>
      <w:r>
        <w:rPr>
          <w:rFonts w:hint="default" w:ascii="Times New Roman" w:hAnsi="Times New Roman" w:eastAsia="仿宋" w:cs="Times New Roman"/>
          <w:color w:val="000000" w:themeColor="text1"/>
          <w:sz w:val="24"/>
          <w:szCs w:val="24"/>
          <w:lang w:eastAsia="zh-CN"/>
          <w14:textFill>
            <w14:solidFill>
              <w14:schemeClr w14:val="tx1"/>
            </w14:solidFill>
          </w14:textFill>
        </w:rPr>
        <w:t>%的人认为项目林草植被建设较好，90%的人认为项目区土地恢复搞的好。工程竣工后，实施了有效的水土保持措施和生态恢复工程，并取得了一定的效果。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2" w:firstLineChars="200"/>
        <w:jc w:val="both"/>
        <w:textAlignment w:val="auto"/>
        <w:outlineLvl w:val="9"/>
        <w:rPr>
          <w:rFonts w:hint="default" w:ascii="Times New Roman" w:hAnsi="Times New Roman" w:eastAsia="仿宋" w:cs="Times New Roman"/>
          <w:b/>
          <w:bCs/>
          <w:color w:val="000000" w:themeColor="text1"/>
          <w:sz w:val="24"/>
          <w:szCs w:val="24"/>
          <w14:textFill>
            <w14:solidFill>
              <w14:schemeClr w14:val="tx1"/>
            </w14:solidFill>
          </w14:textFill>
        </w:rPr>
      </w:pPr>
      <w:r>
        <w:rPr>
          <w:rFonts w:hint="default" w:ascii="Times New Roman" w:hAnsi="Times New Roman" w:eastAsia="仿宋" w:cs="Times New Roman"/>
          <w:b/>
          <w:bCs/>
          <w:color w:val="000000" w:themeColor="text1"/>
          <w:position w:val="-2"/>
          <w:sz w:val="24"/>
          <w:szCs w:val="24"/>
          <w14:textFill>
            <w14:solidFill>
              <w14:schemeClr w14:val="tx1"/>
            </w14:solidFill>
          </w14:textFill>
        </w:rPr>
        <w:t>表</w:t>
      </w:r>
      <w:r>
        <w:rPr>
          <w:rFonts w:hint="default" w:ascii="Times New Roman" w:hAnsi="Times New Roman" w:eastAsia="仿宋" w:cs="Times New Roman"/>
          <w:b/>
          <w:bCs/>
          <w:color w:val="000000" w:themeColor="text1"/>
          <w:spacing w:val="-60"/>
          <w:position w:val="-2"/>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5.3</w:t>
      </w:r>
      <w:r>
        <w:rPr>
          <w:rFonts w:hint="default" w:ascii="Times New Roman" w:hAnsi="Times New Roman" w:eastAsia="仿宋" w:cs="Times New Roman"/>
          <w:b/>
          <w:bCs/>
          <w:color w:val="000000" w:themeColor="text1"/>
          <w:spacing w:val="-1"/>
          <w:w w:val="100"/>
          <w:position w:val="-2"/>
          <w:sz w:val="24"/>
          <w:szCs w:val="24"/>
          <w14:textFill>
            <w14:solidFill>
              <w14:schemeClr w14:val="tx1"/>
            </w14:solidFill>
          </w14:textFill>
        </w:rPr>
        <w:t>-</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1</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14:textFill>
            <w14:solidFill>
              <w14:schemeClr w14:val="tx1"/>
            </w14:solidFill>
          </w14:textFill>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000000" w:themeColor="text1"/>
          <w:sz w:val="5"/>
          <w:szCs w:val="5"/>
          <w14:textFill>
            <w14:solidFill>
              <w14:schemeClr w14:val="tx1"/>
            </w14:solidFill>
          </w14:textFill>
        </w:rPr>
      </w:pPr>
    </w:p>
    <w:tbl>
      <w:tblPr>
        <w:tblStyle w:val="10"/>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个体</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人数(人)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占总人数(%)</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人数(人)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占总人数(%)</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弃土</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渣</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林草</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被</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建</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土地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恢</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复</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情</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w:t>
            </w:r>
          </w:p>
        </w:tc>
      </w:tr>
    </w:tbl>
    <w:p>
      <w:pPr>
        <w:spacing w:before="4" w:after="0" w:line="130" w:lineRule="exact"/>
        <w:jc w:val="left"/>
        <w:rPr>
          <w:rFonts w:hint="default" w:ascii="Times New Roman" w:hAnsi="Times New Roman" w:eastAsia="仿宋" w:cs="Times New Roman"/>
          <w:color w:val="000000" w:themeColor="text1"/>
          <w:sz w:val="13"/>
          <w:szCs w:val="13"/>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pPr>
    </w:p>
    <w:p>
      <w:pPr>
        <w:pStyle w:val="2"/>
        <w:rPr>
          <w:rFonts w:hint="default" w:ascii="Times New Roman" w:hAnsi="Times New Roman" w:eastAsia="仿宋" w:cs="Times New Roman"/>
          <w:color w:val="000000" w:themeColor="text1"/>
          <w:sz w:val="24"/>
          <w:szCs w:val="24"/>
          <w14:textFill>
            <w14:solidFill>
              <w14:schemeClr w14:val="tx1"/>
            </w14:solidFill>
          </w14:textFill>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000000" w:themeColor="text1"/>
          <w:sz w:val="26"/>
          <w:szCs w:val="26"/>
          <w14:textFill>
            <w14:solidFill>
              <w14:schemeClr w14:val="tx1"/>
            </w14:solidFill>
          </w14:textFill>
        </w:rPr>
      </w:pPr>
      <w:bookmarkStart w:id="22" w:name="_Toc2699"/>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6</w:t>
      </w:r>
      <w:r>
        <w:rPr>
          <w:rFonts w:hint="default" w:ascii="Times New Roman" w:hAnsi="Times New Roman" w:eastAsia="仿宋" w:cs="Times New Roman"/>
          <w:b w:val="0"/>
          <w:bCs w:val="0"/>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水土保持管理</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3"/>
          <w:szCs w:val="13"/>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月工程建设完成，20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月水土保持工程基本建设完成，水土保持设施在竣工验收后的管理维护工作由</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广西众一房地产开发有限公司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负责。</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3" w:name="_Toc11009"/>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组织</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领导</w:t>
      </w:r>
      <w:bookmarkEnd w:id="23"/>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4" w:name="_Toc2521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规章</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制度</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25" w:name="_Toc1897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3 </w:t>
      </w:r>
      <w:r>
        <w:rPr>
          <w:rFonts w:hint="default" w:ascii="Times New Roman" w:hAnsi="Times New Roman" w:eastAsia="仿宋" w:cs="Times New Roman"/>
          <w:b w:val="0"/>
          <w:bCs w:val="0"/>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建设</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过程</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4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监测</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月委托</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南宁赛伦沃特工程咨询有限公司</w:t>
      </w:r>
      <w:r>
        <w:rPr>
          <w:rFonts w:hint="default" w:ascii="Times New Roman" w:hAnsi="Times New Roman" w:eastAsia="仿宋" w:cs="Times New Roman"/>
          <w:color w:val="000000" w:themeColor="text1"/>
          <w:sz w:val="24"/>
          <w:szCs w:val="24"/>
          <w:lang w:eastAsia="zh-CN"/>
          <w14:textFill>
            <w14:solidFill>
              <w14:schemeClr w14:val="tx1"/>
            </w14:solidFill>
          </w14:textFill>
        </w:rPr>
        <w:t>承担了本工程水土保持监测任务。监测单位在查阅了水土保持方案、主体工程设计文件、监理月报等资料的基础上，结合现场勘察</w:t>
      </w:r>
      <w:r>
        <w:rPr>
          <w:rFonts w:hint="eastAsia" w:ascii="Times New Roman" w:hAnsi="Times New Roman" w:eastAsia="仿宋" w:cs="Times New Roman"/>
          <w:color w:val="000000" w:themeColor="text1"/>
          <w:sz w:val="24"/>
          <w:szCs w:val="24"/>
          <w:lang w:eastAsia="zh-CN"/>
          <w14:textFill>
            <w14:solidFill>
              <w14:schemeClr w14:val="tx1"/>
            </w14:solidFill>
          </w14:textFill>
        </w:rPr>
        <w:t>及</w:t>
      </w:r>
      <w:r>
        <w:rPr>
          <w:rFonts w:hint="default" w:ascii="Times New Roman" w:hAnsi="Times New Roman" w:eastAsia="仿宋" w:cs="Times New Roman"/>
          <w:color w:val="000000" w:themeColor="text1"/>
          <w:sz w:val="24"/>
          <w:szCs w:val="24"/>
          <w:lang w:eastAsia="zh-CN"/>
          <w14:textFill>
            <w14:solidFill>
              <w14:schemeClr w14:val="tx1"/>
            </w14:solidFill>
          </w14:textFill>
        </w:rPr>
        <w:t>实施方案中的监测规划开展监测工作，于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仿宋" w:cs="Times New Roman"/>
          <w:color w:val="000000" w:themeColor="text1"/>
          <w:sz w:val="24"/>
          <w:szCs w:val="24"/>
          <w:lang w:eastAsia="zh-CN"/>
          <w14:textFill>
            <w14:solidFill>
              <w14:schemeClr w14:val="tx1"/>
            </w14:solidFill>
          </w14:textFill>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12"/>
          <w:szCs w:val="12"/>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在工程施工初期，</w:t>
      </w:r>
      <w:r>
        <w:rPr>
          <w:rFonts w:hint="eastAsia" w:ascii="Times New Roman" w:hAnsi="Times New Roman" w:eastAsia="仿宋" w:cs="Times New Roman"/>
          <w:color w:val="000000" w:themeColor="text1"/>
          <w:sz w:val="24"/>
          <w:szCs w:val="24"/>
          <w:lang w:eastAsia="zh-CN"/>
          <w14:textFill>
            <w14:solidFill>
              <w14:schemeClr w14:val="tx1"/>
            </w14:solidFill>
          </w14:textFill>
        </w:rPr>
        <w:t>监理</w:t>
      </w:r>
      <w:r>
        <w:rPr>
          <w:rFonts w:hint="default" w:ascii="Times New Roman" w:hAnsi="Times New Roman" w:eastAsia="仿宋" w:cs="Times New Roman"/>
          <w:color w:val="000000" w:themeColor="text1"/>
          <w:sz w:val="24"/>
          <w:szCs w:val="24"/>
          <w:lang w:eastAsia="zh-CN"/>
          <w14:textFill>
            <w14:solidFill>
              <w14:schemeClr w14:val="tx1"/>
            </w14:solidFill>
          </w14:textFill>
        </w:rPr>
        <w:t>单位广西广安工程监理有限公司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bookmarkStart w:id="26" w:name="_Toc7922"/>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5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水行</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政</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主</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管部</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门</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监</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督</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检</w:t>
      </w:r>
      <w:r>
        <w:rPr>
          <w:rFonts w:hint="default" w:ascii="Times New Roman" w:hAnsi="Times New Roman" w:eastAsia="仿宋" w:cs="Times New Roman"/>
          <w:b/>
          <w:bCs/>
          <w:color w:val="000000" w:themeColor="text1"/>
          <w:spacing w:val="4"/>
          <w:w w:val="100"/>
          <w:sz w:val="30"/>
          <w:szCs w:val="30"/>
          <w14:textFill>
            <w14:solidFill>
              <w14:schemeClr w14:val="tx1"/>
            </w14:solidFill>
          </w14:textFill>
        </w:rPr>
        <w:t>查</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意</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落</w:t>
      </w:r>
      <w:r>
        <w:rPr>
          <w:rFonts w:hint="default" w:ascii="Times New Roman" w:hAnsi="Times New Roman" w:eastAsia="仿宋" w:cs="Times New Roman"/>
          <w:b/>
          <w:bCs/>
          <w:color w:val="000000" w:themeColor="text1"/>
          <w:spacing w:val="3"/>
          <w:w w:val="100"/>
          <w:sz w:val="30"/>
          <w:szCs w:val="30"/>
          <w14:textFill>
            <w14:solidFill>
              <w14:schemeClr w14:val="tx1"/>
            </w14:solidFill>
          </w14:textFill>
        </w:rPr>
        <w:t>实</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0"/>
          <w:szCs w:val="20"/>
          <w14:textFill>
            <w14:solidFill>
              <w14:schemeClr w14:val="tx1"/>
            </w14:solidFill>
          </w14:textFill>
        </w:rPr>
      </w:pPr>
      <w:bookmarkStart w:id="27" w:name="_Toc7052"/>
      <w:r>
        <w:rPr>
          <w:rFonts w:hint="default" w:ascii="Times New Roman" w:hAnsi="Times New Roman" w:eastAsia="仿宋" w:cs="Times New Roman"/>
          <w:color w:val="000000" w:themeColor="text1"/>
          <w:sz w:val="24"/>
          <w:szCs w:val="24"/>
          <w:lang w:eastAsia="zh-CN"/>
          <w14:textFill>
            <w14:solidFill>
              <w14:schemeClr w14:val="tx1"/>
            </w14:solidFill>
          </w14:textFill>
        </w:rPr>
        <w:t>建设单位按照各级水行政主管部门的要求，结合相关规范，建设积极落实，组织设计单位、监理单位、监测单位、施工单位开展自查，并督促各施工单位按照自查提出来的问题进行逐一整改落实。</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pPr>
      <w:bookmarkStart w:id="28" w:name="_Toc6621"/>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position w:val="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 xml:space="preserve">6  </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补偿</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费</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缴</w:t>
      </w:r>
      <w:r>
        <w:rPr>
          <w:rFonts w:hint="default" w:ascii="Times New Roman" w:hAnsi="Times New Roman" w:eastAsia="仿宋" w:cs="Times New Roman"/>
          <w:b/>
          <w:bCs/>
          <w:color w:val="000000" w:themeColor="text1"/>
          <w:spacing w:val="2"/>
          <w:w w:val="100"/>
          <w:position w:val="0"/>
          <w:sz w:val="30"/>
          <w:szCs w:val="30"/>
          <w14:textFill>
            <w14:solidFill>
              <w14:schemeClr w14:val="tx1"/>
            </w14:solidFill>
          </w14:textFill>
        </w:rPr>
        <w:t>纳</w:t>
      </w:r>
      <w:r>
        <w:rPr>
          <w:rFonts w:hint="default" w:ascii="Times New Roman" w:hAnsi="Times New Roman" w:eastAsia="仿宋" w:cs="Times New Roman"/>
          <w:b/>
          <w:bCs/>
          <w:color w:val="000000" w:themeColor="text1"/>
          <w:spacing w:val="0"/>
          <w:w w:val="100"/>
          <w:position w:val="0"/>
          <w:sz w:val="30"/>
          <w:szCs w:val="30"/>
          <w14:textFill>
            <w14:solidFill>
              <w14:schemeClr w14:val="tx1"/>
            </w14:solidFill>
          </w14:textFill>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29" w:name="_Toc21049"/>
      <w:r>
        <w:rPr>
          <w:rFonts w:hint="default" w:ascii="Times New Roman" w:hAnsi="Times New Roman" w:eastAsia="仿宋" w:cs="Times New Roman"/>
          <w:color w:val="000000" w:themeColor="text1"/>
          <w:sz w:val="24"/>
          <w:szCs w:val="24"/>
          <w:lang w:eastAsia="zh-CN"/>
          <w14:textFill>
            <w14:solidFill>
              <w14:schemeClr w14:val="tx1"/>
            </w14:solidFill>
          </w14:textFill>
        </w:rPr>
        <w:t>根据《关于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水土保持方案的</w:t>
      </w:r>
      <w:r>
        <w:rPr>
          <w:rFonts w:hint="eastAsia" w:ascii="Times New Roman" w:hAnsi="Times New Roman" w:eastAsia="仿宋" w:cs="Times New Roman"/>
          <w:color w:val="000000" w:themeColor="text1"/>
          <w:sz w:val="24"/>
          <w:szCs w:val="24"/>
          <w:lang w:eastAsia="zh-CN"/>
          <w14:textFill>
            <w14:solidFill>
              <w14:schemeClr w14:val="tx1"/>
            </w14:solidFill>
          </w14:textFill>
        </w:rPr>
        <w:t>批复</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号）和《广西壮族自治区水土保持设施补偿费和水土流失防治费征收使用管理办法》，建设单位已足额缴纳水土保持补偿费</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8.28</w:t>
      </w:r>
      <w:r>
        <w:rPr>
          <w:rFonts w:hint="default" w:ascii="Times New Roman" w:hAnsi="Times New Roman" w:eastAsia="仿宋" w:cs="Times New Roman"/>
          <w:color w:val="000000" w:themeColor="text1"/>
          <w:sz w:val="24"/>
          <w:szCs w:val="24"/>
          <w:lang w:eastAsia="zh-CN"/>
          <w14:textFill>
            <w14:solidFill>
              <w14:schemeClr w14:val="tx1"/>
            </w14:solidFill>
          </w14:textFill>
        </w:rPr>
        <w:t>万元。</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000000" w:themeColor="text1"/>
          <w:sz w:val="24"/>
          <w:szCs w:val="24"/>
          <w:lang w:eastAsia="zh-CN"/>
          <w14:textFill>
            <w14:solidFill>
              <w14:schemeClr w14:val="tx1"/>
            </w14:solidFill>
          </w14:textFill>
        </w:rPr>
      </w:pPr>
      <w:bookmarkStart w:id="30" w:name="_Toc8231"/>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6</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7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水土</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保</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持</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设施</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管</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理</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维</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护</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12</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月开工建设，20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000000" w:themeColor="text1"/>
          <w:sz w:val="24"/>
          <w:szCs w:val="24"/>
          <w:lang w:eastAsia="zh-CN"/>
          <w14:textFill>
            <w14:solidFill>
              <w14:schemeClr w14:val="tx1"/>
            </w14:solidFill>
          </w14:textFill>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bookmarkStart w:id="31" w:name="_Toc24201"/>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7</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结论</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bookmarkStart w:id="32" w:name="_Toc17234"/>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结论</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广西绿色建筑示范小区项目位于南宁市青秀区蓉茉大道西侧。总用地面积为 75275.44m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，总建筑面积 331385.92m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。容积率3.50，建筑密度 19.56%，绿地率 42.61%， 机动车总计停车位 2590 个，其中地面停车 390 个、地下停车 2200 个，非机动车停车位4680 个，建筑物结构设计年限为 50 年，结构安全等级为二级，建筑物耐火等级为一级。</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本项目占地 7.53hm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，均为永久占地；包括建构筑物区 1.43hm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、道路绿化区 6.10hm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（含施工生产区 0.02hm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）。项目占地类型为其他草地、农村宅基地、裸地， 占地新政权属南宁市青秀区。本工程土石方主要来源为地下室、基础、排水管线等 开挖及回填，本项目的挖方量为 44.84万m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，土石方总回填量为 14.38万m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（含表土1.12万m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），外借表土1.12 万m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（由于项目已经进行场平，场平前未剥离表土，表土在南宁市当地市场外购），外购表土运输过程中注意</w:t>
      </w:r>
      <w:bookmarkStart w:id="33" w:name="_GoBack"/>
      <w:bookmarkEnd w:id="33"/>
      <w:r>
        <w:rPr>
          <w:rFonts w:hint="default" w:ascii="Times New Roman" w:hAnsi="Times New Roman" w:eastAsia="仿宋" w:cs="Times New Roman"/>
          <w:color w:val="000000" w:themeColor="text1"/>
          <w:sz w:val="24"/>
          <w:szCs w:val="24"/>
          <w:lang w:eastAsia="zh-CN"/>
          <w14:textFill>
            <w14:solidFill>
              <w14:schemeClr w14:val="tx1"/>
            </w14:solidFill>
          </w14:textFill>
        </w:rPr>
        <w:t>遮挡和洒水，防止洒落和扬尘，本项目外购表土运输水土流失防治责任由广西众一房地产开发有限公司承担， 本项目土石方均换算为自然方。永久弃方31.58 万 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3</w:t>
      </w:r>
      <w:r>
        <w:rPr>
          <w:rFonts w:hint="default" w:ascii="Times New Roman" w:hAnsi="Times New Roman" w:eastAsia="仿宋" w:cs="Times New Roman"/>
          <w:color w:val="000000" w:themeColor="text1"/>
          <w:sz w:val="24"/>
          <w:szCs w:val="24"/>
          <w:lang w:eastAsia="zh-CN"/>
          <w14:textFill>
            <w14:solidFill>
              <w14:schemeClr w14:val="tx1"/>
            </w14:solidFill>
          </w14:textFill>
        </w:rPr>
        <w:t>（均为普通土石方），全部运 往南宁市邕宁区蒲庙镇和合村周边村属土地范围低凹地回填。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本项目法人为广西众一房地产开发有限公司，本项目于 2012 年 9 月开工，于 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月完工，总工期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8</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年。工程总投资150000 万元，其中土建投资 83300.81 元</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本工程所在地</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南宁市青秀区不</w:t>
      </w:r>
      <w:r>
        <w:rPr>
          <w:rFonts w:hint="default" w:ascii="Times New Roman" w:hAnsi="Times New Roman" w:eastAsia="仿宋" w:cs="Times New Roman"/>
          <w:color w:val="000000" w:themeColor="text1"/>
          <w:sz w:val="24"/>
          <w:szCs w:val="24"/>
          <w:lang w:eastAsia="zh-CN"/>
          <w14:textFill>
            <w14:solidFill>
              <w14:schemeClr w14:val="tx1"/>
            </w14:solidFill>
          </w14:textFill>
        </w:rPr>
        <w:t>属于水土流失重点预防区和重点治理区</w:t>
      </w:r>
      <w:r>
        <w:rPr>
          <w:rFonts w:hint="eastAsia" w:ascii="Times New Roman" w:hAnsi="Times New Roman" w:eastAsia="仿宋" w:cs="Times New Roman"/>
          <w:color w:val="000000" w:themeColor="text1"/>
          <w:sz w:val="24"/>
          <w:szCs w:val="24"/>
          <w:lang w:eastAsia="zh-CN"/>
          <w14:textFill>
            <w14:solidFill>
              <w14:schemeClr w14:val="tx1"/>
            </w14:solidFill>
          </w14:textFill>
        </w:rPr>
        <w:t>。为做好工程的水土流失防治工作，在项目可行性研究阶段由广西南宁宏海工程咨询有限公司于20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eastAsia"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5月</w:t>
      </w:r>
      <w:r>
        <w:rPr>
          <w:rFonts w:hint="eastAsia" w:ascii="Times New Roman" w:hAnsi="Times New Roman" w:eastAsia="仿宋" w:cs="Times New Roman"/>
          <w:color w:val="000000" w:themeColor="text1"/>
          <w:sz w:val="24"/>
          <w:szCs w:val="24"/>
          <w:lang w:eastAsia="zh-CN"/>
          <w14:textFill>
            <w14:solidFill>
              <w14:schemeClr w14:val="tx1"/>
            </w14:solidFill>
          </w14:textFill>
        </w:rPr>
        <w:t>编制完成了</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val="en-US" w:eastAsia="zh-CN"/>
          <w14:textFill>
            <w14:solidFill>
              <w14:schemeClr w14:val="tx1"/>
            </w14:solidFill>
          </w14:textFill>
        </w:rPr>
        <w:t>水土保持方案报告书》（报批稿）</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20</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19</w:t>
      </w:r>
      <w:r>
        <w:rPr>
          <w:rFonts w:hint="default" w:ascii="Times New Roman" w:hAnsi="Times New Roman" w:eastAsia="仿宋" w:cs="Times New Roman"/>
          <w:color w:val="000000" w:themeColor="text1"/>
          <w:sz w:val="24"/>
          <w:szCs w:val="24"/>
          <w:lang w:eastAsia="zh-CN"/>
          <w14:textFill>
            <w14:solidFill>
              <w14:schemeClr w14:val="tx1"/>
            </w14:solidFill>
          </w14:textFill>
        </w:rPr>
        <w:t>年</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仿宋" w:cs="Times New Roman"/>
          <w:color w:val="000000" w:themeColor="text1"/>
          <w:sz w:val="24"/>
          <w:szCs w:val="24"/>
          <w:lang w:eastAsia="zh-CN"/>
          <w14:textFill>
            <w14:solidFill>
              <w14:schemeClr w14:val="tx1"/>
            </w14:solidFill>
          </w14:textFill>
        </w:rPr>
        <w:t>月</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28</w:t>
      </w:r>
      <w:r>
        <w:rPr>
          <w:rFonts w:hint="default" w:ascii="Times New Roman" w:hAnsi="Times New Roman" w:eastAsia="仿宋" w:cs="Times New Roman"/>
          <w:color w:val="000000" w:themeColor="text1"/>
          <w:sz w:val="24"/>
          <w:szCs w:val="24"/>
          <w:lang w:eastAsia="zh-CN"/>
          <w14:textFill>
            <w14:solidFill>
              <w14:schemeClr w14:val="tx1"/>
            </w14:solidFill>
          </w14:textFill>
        </w:rPr>
        <w:t>日</w:t>
      </w:r>
      <w:r>
        <w:rPr>
          <w:rFonts w:hint="eastAsia" w:ascii="Times New Roman" w:hAnsi="Times New Roman" w:eastAsia="仿宋" w:cs="Times New Roman"/>
          <w:color w:val="000000" w:themeColor="text1"/>
          <w:sz w:val="24"/>
          <w:szCs w:val="24"/>
          <w:lang w:eastAsia="zh-CN"/>
          <w14:textFill>
            <w14:solidFill>
              <w14:schemeClr w14:val="tx1"/>
            </w14:solidFill>
          </w14:textFill>
        </w:rPr>
        <w:t>，南宁市青秀区农业农村局</w:t>
      </w:r>
      <w:r>
        <w:rPr>
          <w:rFonts w:hint="default" w:ascii="Times New Roman" w:hAnsi="Times New Roman" w:eastAsia="仿宋" w:cs="Times New Roman"/>
          <w:color w:val="000000" w:themeColor="text1"/>
          <w:sz w:val="24"/>
          <w:szCs w:val="24"/>
          <w:lang w:eastAsia="zh-CN"/>
          <w14:textFill>
            <w14:solidFill>
              <w14:schemeClr w14:val="tx1"/>
            </w14:solidFill>
          </w14:textFill>
        </w:rPr>
        <w:t>以《关于</w:t>
      </w:r>
      <w:r>
        <w:rPr>
          <w:rFonts w:hint="eastAsia"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w:t>
      </w:r>
      <w:r>
        <w:rPr>
          <w:rFonts w:hint="eastAsia" w:ascii="Times New Roman" w:hAnsi="Times New Roman" w:eastAsia="仿宋" w:cs="Times New Roman"/>
          <w:color w:val="000000" w:themeColor="text1"/>
          <w:sz w:val="24"/>
          <w:szCs w:val="24"/>
          <w:lang w:eastAsia="zh-CN"/>
          <w14:textFill>
            <w14:solidFill>
              <w14:schemeClr w14:val="tx1"/>
            </w14:solidFill>
          </w14:textFill>
        </w:rPr>
        <w:t>报告书（报批稿）</w:t>
      </w:r>
      <w:r>
        <w:rPr>
          <w:rFonts w:hint="default" w:ascii="Times New Roman" w:hAnsi="Times New Roman" w:eastAsia="仿宋" w:cs="Times New Roman"/>
          <w:color w:val="000000" w:themeColor="text1"/>
          <w:sz w:val="24"/>
          <w:szCs w:val="24"/>
          <w:lang w:eastAsia="zh-CN"/>
          <w14:textFill>
            <w14:solidFill>
              <w14:schemeClr w14:val="tx1"/>
            </w14:solidFill>
          </w14:textFill>
        </w:rPr>
        <w:t>的批复》（</w:t>
      </w:r>
      <w:r>
        <w:rPr>
          <w:rFonts w:hint="eastAsia" w:ascii="Times New Roman" w:hAnsi="Times New Roman" w:eastAsia="仿宋" w:cs="Times New Roman"/>
          <w:color w:val="000000" w:themeColor="text1"/>
          <w:sz w:val="24"/>
          <w:szCs w:val="24"/>
          <w:lang w:eastAsia="zh-CN"/>
          <w14:textFill>
            <w14:solidFill>
              <w14:schemeClr w14:val="tx1"/>
            </w14:solidFill>
          </w14:textFill>
        </w:rPr>
        <w:t>南青农复</w:t>
      </w:r>
      <w:r>
        <w:rPr>
          <w:rFonts w:hint="default" w:ascii="Times New Roman" w:hAnsi="Times New Roman" w:eastAsia="仿宋" w:cs="Times New Roman"/>
          <w:color w:val="000000" w:themeColor="text1"/>
          <w:sz w:val="24"/>
          <w:szCs w:val="24"/>
          <w:lang w:eastAsia="zh-CN"/>
          <w14:textFill>
            <w14:solidFill>
              <w14:schemeClr w14:val="tx1"/>
            </w14:solidFill>
          </w14:textFill>
        </w:rPr>
        <w:t>[201</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9</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33</w:t>
      </w:r>
      <w:r>
        <w:rPr>
          <w:rFonts w:hint="default" w:ascii="Times New Roman" w:hAnsi="Times New Roman" w:eastAsia="仿宋" w:cs="Times New Roman"/>
          <w:color w:val="000000" w:themeColor="text1"/>
          <w:sz w:val="24"/>
          <w:szCs w:val="24"/>
          <w:lang w:eastAsia="zh-CN"/>
          <w14:textFill>
            <w14:solidFill>
              <w14:schemeClr w14:val="tx1"/>
            </w14:solidFill>
          </w14:textFill>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水土保持方案报告书确定的工程水土流失防治责任范围为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7.53h</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，经统计</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工程实际产生的防治责任范围为</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7.53h</w:t>
      </w:r>
      <w:r>
        <w:rPr>
          <w:rFonts w:hint="default" w:ascii="Times New Roman" w:hAnsi="Times New Roman" w:eastAsia="仿宋" w:cs="Times New Roman"/>
          <w:color w:val="000000" w:themeColor="text1"/>
          <w:sz w:val="24"/>
          <w:szCs w:val="24"/>
          <w:lang w:eastAsia="zh-CN"/>
          <w14:textFill>
            <w14:solidFill>
              <w14:schemeClr w14:val="tx1"/>
            </w14:solidFill>
          </w14:textFill>
        </w:rPr>
        <w:t>m</w:t>
      </w:r>
      <w:r>
        <w:rPr>
          <w:rFonts w:hint="default" w:ascii="Times New Roman" w:hAnsi="Times New Roman" w:eastAsia="仿宋" w:cs="Times New Roman"/>
          <w:color w:val="000000" w:themeColor="text1"/>
          <w:sz w:val="24"/>
          <w:szCs w:val="24"/>
          <w:vertAlign w:val="superscript"/>
          <w:lang w:eastAsia="zh-CN"/>
          <w14:textFill>
            <w14:solidFill>
              <w14:schemeClr w14:val="tx1"/>
            </w14:solidFill>
          </w14:textFill>
        </w:rPr>
        <w:t>2</w:t>
      </w:r>
      <w:r>
        <w:rPr>
          <w:rFonts w:hint="default" w:ascii="Times New Roman" w:hAnsi="Times New Roman" w:eastAsia="仿宋" w:cs="Times New Roman"/>
          <w:color w:val="000000" w:themeColor="text1"/>
          <w:sz w:val="24"/>
          <w:szCs w:val="24"/>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szCs w:val="24"/>
          <w:lang w:eastAsia="zh-CN"/>
          <w14:textFill>
            <w14:solidFill>
              <w14:schemeClr w14:val="tx1"/>
            </w14:solidFill>
          </w14:textFill>
        </w:rPr>
        <w:t>与水土保持方案一致</w:t>
      </w:r>
      <w:r>
        <w:rPr>
          <w:rFonts w:hint="default" w:ascii="Times New Roman" w:hAnsi="Times New Roman" w:eastAsia="仿宋" w:cs="Times New Roman"/>
          <w:color w:val="000000" w:themeColor="text1"/>
          <w:sz w:val="24"/>
          <w:szCs w:val="24"/>
          <w:lang w:eastAsia="zh-CN"/>
          <w14:textFill>
            <w14:solidFill>
              <w14:schemeClr w14:val="tx1"/>
            </w14:solidFill>
          </w14:textFill>
        </w:rPr>
        <w:t>。在工程建设过程中，建设单位基本落实了水土保持方案确定的各项防治措施，实施了土地整治工程、排水工程、拦挡工程、植被恢复工程、临时防护工程等措施。</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雨水管网8243m，雨水检查井12个，洗车池1个，铺透水砖6950m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，砖砌盖板排水沟2980m，绿化覆土10900m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生态停车场4700m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景观绿化30500m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临时砖砌排</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水沟</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671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m</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，临时砖砌沉沙池3个，彩条布临时覆盖1400m</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经现场勘查，主体工程设计中具有水土保持功能的措施已基本得到落实，防治措施体系完整、合理，能够持续有效地发挥效益，</w:t>
      </w:r>
      <w:r>
        <w:rPr>
          <w:rFonts w:hint="default" w:ascii="Times New Roman" w:hAnsi="Times New Roman" w:eastAsia="仿宋" w:cs="Times New Roman"/>
          <w:color w:val="000000" w:themeColor="text1"/>
          <w:spacing w:val="0"/>
          <w:w w:val="100"/>
          <w:position w:val="-2"/>
          <w:sz w:val="24"/>
          <w:szCs w:val="24"/>
          <w:highlight w:val="none"/>
          <w:lang w:val="en-US" w:eastAsia="zh-CN"/>
          <w14:textFill>
            <w14:solidFill>
              <w14:schemeClr w14:val="tx1"/>
            </w14:solidFill>
          </w14:textFill>
        </w:rPr>
        <w:t>较好的控制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了水土流失，对恢复和改善生态环境起到了较好的作用，目前项目区内无水土流失现象及隐患发生。总体上看，本工程水土保持措施总体布设合理，水土保持功能得到有效恢复，满足水土保持专项验收标准。</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批复的水土保持方案确定的工程水土保持估算总投资</w:t>
      </w:r>
      <w:r>
        <w:rPr>
          <w:rFonts w:hint="eastAsia" w:eastAsia="仿宋" w:cs="Times New Roman"/>
          <w:color w:val="000000" w:themeColor="text1"/>
          <w:spacing w:val="0"/>
          <w:w w:val="100"/>
          <w:position w:val="-2"/>
          <w:sz w:val="24"/>
          <w:szCs w:val="24"/>
          <w:lang w:val="en-US" w:eastAsia="zh-CN"/>
          <w14:textFill>
            <w14:solidFill>
              <w14:schemeClr w14:val="tx1"/>
            </w14:solidFill>
          </w14:textFill>
        </w:rPr>
        <w:t>804.35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万元，经核查，</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共完成水土保持投资为</w:t>
      </w:r>
      <w:r>
        <w:rPr>
          <w:rFonts w:hint="eastAsia" w:eastAsia="仿宋" w:cs="Times New Roman"/>
          <w:color w:val="000000" w:themeColor="text1"/>
          <w:spacing w:val="0"/>
          <w:kern w:val="0"/>
          <w:sz w:val="24"/>
          <w:szCs w:val="24"/>
          <w:lang w:val="en-US" w:eastAsia="zh-CN" w:bidi="ar-SA"/>
          <w14:textFill>
            <w14:solidFill>
              <w14:schemeClr w14:val="tx1"/>
            </w14:solidFill>
          </w14:textFill>
        </w:rPr>
        <w:t>794.22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万元，其中工程措施投资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417.48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万元，植物措施投资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318.70</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万元，临时措施投资</w:t>
      </w:r>
      <w:r>
        <w:rPr>
          <w:rFonts w:hint="eastAsia" w:eastAsia="仿宋" w:cs="Times New Roman"/>
          <w:color w:val="000000" w:themeColor="text1"/>
          <w:spacing w:val="0"/>
          <w:kern w:val="0"/>
          <w:sz w:val="24"/>
          <w:szCs w:val="24"/>
          <w:lang w:val="en-US" w:eastAsia="zh-CN" w:bidi="ar-SA"/>
          <w14:textFill>
            <w14:solidFill>
              <w14:schemeClr w14:val="tx1"/>
            </w14:solidFill>
          </w14:textFill>
        </w:rPr>
        <w:t>10.17</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万元，独立费用</w:t>
      </w:r>
      <w:r>
        <w:rPr>
          <w:rFonts w:hint="eastAsia" w:eastAsia="仿宋" w:cs="Times New Roman"/>
          <w:color w:val="000000" w:themeColor="text1"/>
          <w:spacing w:val="0"/>
          <w:kern w:val="0"/>
          <w:sz w:val="24"/>
          <w:szCs w:val="24"/>
          <w:lang w:val="en-US" w:eastAsia="zh-CN" w:bidi="ar-SA"/>
          <w14:textFill>
            <w14:solidFill>
              <w14:schemeClr w14:val="tx1"/>
            </w14:solidFill>
          </w14:textFill>
        </w:rPr>
        <w:t>39.59</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万元，水保补偿费</w:t>
      </w:r>
      <w:r>
        <w:rPr>
          <w:rFonts w:hint="eastAsia" w:eastAsia="仿宋" w:cs="Times New Roman"/>
          <w:color w:val="000000" w:themeColor="text1"/>
          <w:spacing w:val="0"/>
          <w:kern w:val="0"/>
          <w:sz w:val="24"/>
          <w:szCs w:val="24"/>
          <w:lang w:val="en-US" w:eastAsia="zh-CN" w:bidi="ar-SA"/>
          <w14:textFill>
            <w14:solidFill>
              <w14:schemeClr w14:val="tx1"/>
            </w14:solidFill>
          </w14:textFill>
        </w:rPr>
        <w:t>8.28</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万元，</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水土保持投资基本得到了落实。</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96" w:firstLineChars="200"/>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本工程水土保持措施设计及布局总体合理，工程质量基本达到了设计标准，各项水土流失防治指标达到方案目标值，其中</w:t>
      </w:r>
      <w:r>
        <w:rPr>
          <w:rFonts w:hint="eastAsia" w:eastAsia="仿宋_GB2312" w:cs="Times New Roman"/>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水土流失总治理度为</w:t>
      </w:r>
      <w:r>
        <w:rPr>
          <w:rFonts w:hint="eastAsia" w:eastAsia="仿宋_GB2312" w:cs="Times New Roman"/>
          <w:color w:val="000000" w:themeColor="text1"/>
          <w:kern w:val="0"/>
          <w:sz w:val="24"/>
          <w:szCs w:val="24"/>
          <w:lang w:val="en-US" w:eastAsia="zh-CN"/>
          <w14:textFill>
            <w14:solidFill>
              <w14:schemeClr w14:val="tx1"/>
            </w14:solidFill>
          </w14:textFill>
        </w:rPr>
        <w:t>99.37</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%，土壤流失控制比达1.0</w:t>
      </w:r>
      <w:r>
        <w:rPr>
          <w:rFonts w:hint="eastAsia" w:ascii="Times New Roman" w:hAnsi="Times New Roman" w:eastAsia="仿宋_GB2312" w:cs="Times New Roman"/>
          <w:color w:val="000000" w:themeColor="text1"/>
          <w:kern w:val="0"/>
          <w:sz w:val="24"/>
          <w:szCs w:val="24"/>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林草植被恢复率为</w:t>
      </w:r>
      <w:r>
        <w:rPr>
          <w:rFonts w:hint="eastAsia" w:eastAsia="仿宋_GB2312" w:cs="Times New Roman"/>
          <w:color w:val="000000" w:themeColor="text1"/>
          <w:kern w:val="0"/>
          <w:sz w:val="24"/>
          <w:szCs w:val="24"/>
          <w:lang w:val="en-US" w:eastAsia="zh-CN"/>
          <w14:textFill>
            <w14:solidFill>
              <w14:schemeClr w14:val="tx1"/>
            </w14:solidFill>
          </w14:textFill>
        </w:rPr>
        <w:t>99.67</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%，林草覆盖率为</w:t>
      </w:r>
      <w:r>
        <w:rPr>
          <w:rFonts w:hint="eastAsia" w:eastAsia="仿宋_GB2312" w:cs="Times New Roman"/>
          <w:color w:val="000000" w:themeColor="text1"/>
          <w:kern w:val="0"/>
          <w:sz w:val="24"/>
          <w:szCs w:val="24"/>
          <w:lang w:val="en-US" w:eastAsia="zh-CN"/>
          <w14:textFill>
            <w14:solidFill>
              <w14:schemeClr w14:val="tx1"/>
            </w14:solidFill>
          </w14:textFill>
        </w:rPr>
        <w:t>40.50</w:t>
      </w:r>
      <w:r>
        <w:rPr>
          <w:rFonts w:hint="eastAsia" w:ascii="Times New Roman" w:hAnsi="Times New Roman" w:eastAsia="仿宋_GB2312" w:cs="Times New Roman"/>
          <w:color w:val="000000" w:themeColor="text1"/>
          <w:kern w:val="0"/>
          <w:sz w:val="24"/>
          <w:szCs w:val="24"/>
          <w:lang w:eastAsia="zh-CN"/>
          <w14:textFill>
            <w14:solidFill>
              <w14:schemeClr w14:val="tx1"/>
            </w14:solidFill>
          </w14:textFill>
        </w:rPr>
        <w:t>%，本项目</w:t>
      </w:r>
      <w:r>
        <w:rPr>
          <w:rFonts w:hint="default" w:ascii="Times New Roman" w:hAnsi="Times New Roman" w:eastAsia="仿宋" w:cs="Times New Roman"/>
          <w:color w:val="000000" w:themeColor="text1"/>
          <w:spacing w:val="0"/>
          <w:w w:val="100"/>
          <w:kern w:val="0"/>
          <w:position w:val="0"/>
          <w:sz w:val="24"/>
          <w:szCs w:val="24"/>
          <w:lang w:val="en-US" w:eastAsia="zh-CN"/>
          <w14:textFill>
            <w14:solidFill>
              <w14:schemeClr w14:val="tx1"/>
            </w14:solidFill>
          </w14:textFill>
        </w:rPr>
        <w:t>不计算</w:t>
      </w:r>
      <w:r>
        <w:rPr>
          <w:rFonts w:hint="eastAsia" w:eastAsia="仿宋" w:cs="Times New Roman"/>
          <w:color w:val="000000" w:themeColor="text1"/>
          <w:spacing w:val="0"/>
          <w:w w:val="100"/>
          <w:kern w:val="0"/>
          <w:position w:val="0"/>
          <w:sz w:val="24"/>
          <w:szCs w:val="24"/>
          <w:lang w:val="en-US" w:eastAsia="zh-CN"/>
          <w14:textFill>
            <w14:solidFill>
              <w14:schemeClr w14:val="tx1"/>
            </w14:solidFill>
          </w14:textFill>
        </w:rPr>
        <w:t>渣土防护率及表土保护率。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综</w:t>
      </w:r>
      <w:r>
        <w:rPr>
          <w:rFonts w:hint="default" w:ascii="Times New Roman" w:hAnsi="Times New Roman" w:eastAsia="仿宋" w:cs="Times New Roman"/>
          <w:color w:val="000000" w:themeColor="text1"/>
          <w:sz w:val="24"/>
          <w:szCs w:val="24"/>
          <w:lang w:eastAsia="zh-CN"/>
          <w14:textFill>
            <w14:solidFill>
              <w14:schemeClr w14:val="tx1"/>
            </w14:solidFill>
          </w14:textFill>
        </w:rPr>
        <w:t>上所述，验收工作组认为广西绿色建筑示范小区项目基本完成了水土保持方案确定的防治任务，投资控制及使用合理，完成的水土保持设施质量总体合格，达到了国家水土保林法律法规及相关技术标准规定的验收条件，可以组织竣工验收正式投入运行。</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000000" w:themeColor="text1"/>
          <w:spacing w:val="0"/>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7</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遗留</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问</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题</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lang w:eastAsia="zh-CN"/>
          <w14:textFill>
            <w14:solidFill>
              <w14:schemeClr w14:val="tx1"/>
            </w14:solidFill>
          </w14:textFill>
        </w:rPr>
        <w:t>广西绿色建筑示范小区项目</w:t>
      </w:r>
      <w:r>
        <w:rPr>
          <w:rFonts w:hint="eastAsia" w:ascii="Times New Roman" w:hAnsi="Times New Roman" w:eastAsia="仿宋" w:cs="Times New Roman"/>
          <w:color w:val="000000" w:themeColor="text1"/>
          <w:sz w:val="24"/>
          <w:szCs w:val="24"/>
          <w:lang w:eastAsia="zh-CN"/>
          <w14:textFill>
            <w14:solidFill>
              <w14:schemeClr w14:val="tx1"/>
            </w14:solidFill>
          </w14:textFill>
        </w:rPr>
        <w:t>已完成施工并</w:t>
      </w:r>
      <w:r>
        <w:rPr>
          <w:rFonts w:hint="default" w:ascii="Times New Roman" w:hAnsi="Times New Roman" w:eastAsia="仿宋" w:cs="Times New Roman"/>
          <w:color w:val="000000" w:themeColor="text1"/>
          <w:sz w:val="24"/>
          <w:szCs w:val="24"/>
          <w:lang w:eastAsia="zh-CN"/>
          <w14:textFill>
            <w14:solidFill>
              <w14:schemeClr w14:val="tx1"/>
            </w14:solidFill>
          </w14:textFill>
        </w:rPr>
        <w:t>投入运行，在建设过程中基本采取了水土保持方案设计报告的水土保持措施，各项措施现已开始发挥水土保持效益，总体看工程水土保持措施落实较好，措施防治效果明显。本次验收后，建设工程主管部门</w:t>
      </w:r>
      <w:r>
        <w:rPr>
          <w:rFonts w:hint="default" w:ascii="Times New Roman" w:hAnsi="Times New Roman" w:eastAsia="仿宋" w:cs="Times New Roman"/>
          <w:color w:val="000000" w:themeColor="text1"/>
          <w:sz w:val="24"/>
          <w:szCs w:val="24"/>
          <w:highlight w:val="none"/>
          <w:lang w:eastAsia="zh-CN"/>
          <w14:textFill>
            <w14:solidFill>
              <w14:schemeClr w14:val="tx1"/>
            </w14:solidFill>
          </w14:textFill>
        </w:rPr>
        <w:t>认真作好经常性的水土保持措</w:t>
      </w:r>
      <w:r>
        <w:rPr>
          <w:rFonts w:hint="default" w:ascii="Times New Roman" w:hAnsi="Times New Roman" w:eastAsia="仿宋" w:cs="Times New Roman"/>
          <w:color w:val="000000" w:themeColor="text1"/>
          <w:sz w:val="24"/>
          <w:szCs w:val="24"/>
          <w:lang w:eastAsia="zh-CN"/>
          <w14:textFill>
            <w14:solidFill>
              <w14:schemeClr w14:val="tx1"/>
            </w14:solidFill>
          </w14:textFill>
        </w:rPr>
        <w:t>施管护工作，明确组织机构、人员和责任，防止新的水土流失发生</w:t>
      </w:r>
      <w:r>
        <w:rPr>
          <w:rFonts w:hint="eastAsia" w:ascii="Times New Roman" w:hAnsi="Times New Roman" w:eastAsia="仿宋" w:cs="Times New Roman"/>
          <w:color w:val="000000" w:themeColor="text1"/>
          <w:sz w:val="24"/>
          <w:szCs w:val="24"/>
          <w:lang w:eastAsia="zh-CN"/>
          <w14:textFill>
            <w14:solidFill>
              <w14:schemeClr w14:val="tx1"/>
            </w14:solidFill>
          </w14:textFill>
        </w:rPr>
        <w:t>；</w:t>
      </w:r>
      <w:r>
        <w:rPr>
          <w:rFonts w:hint="default" w:ascii="Times New Roman" w:hAnsi="Times New Roman" w:eastAsia="仿宋" w:cs="Times New Roman"/>
          <w:color w:val="000000" w:themeColor="text1"/>
          <w:sz w:val="24"/>
          <w:szCs w:val="24"/>
          <w:lang w:eastAsia="zh-CN"/>
          <w14:textFill>
            <w14:solidFill>
              <w14:schemeClr w14:val="tx1"/>
            </w14:solidFill>
          </w14:textFill>
        </w:rPr>
        <w:t>并加强对绿化工作的管理和技术指导，对</w:t>
      </w:r>
      <w:r>
        <w:rPr>
          <w:rFonts w:hint="eastAsia" w:ascii="Times New Roman" w:hAnsi="Times New Roman" w:eastAsia="仿宋" w:cs="Times New Roman"/>
          <w:color w:val="000000" w:themeColor="text1"/>
          <w:sz w:val="24"/>
          <w:szCs w:val="24"/>
          <w:lang w:eastAsia="zh-CN"/>
          <w14:textFill>
            <w14:solidFill>
              <w14:schemeClr w14:val="tx1"/>
            </w14:solidFill>
          </w14:textFill>
        </w:rPr>
        <w:t>项目区</w:t>
      </w:r>
      <w:r>
        <w:rPr>
          <w:rFonts w:hint="default" w:ascii="Times New Roman" w:hAnsi="Times New Roman" w:eastAsia="仿宋" w:cs="Times New Roman"/>
          <w:color w:val="000000" w:themeColor="text1"/>
          <w:sz w:val="24"/>
          <w:szCs w:val="24"/>
          <w:lang w:eastAsia="zh-CN"/>
          <w14:textFill>
            <w14:solidFill>
              <w14:schemeClr w14:val="tx1"/>
            </w14:solidFill>
          </w14:textFill>
        </w:rPr>
        <w:t>的植物加强管护。</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000000" w:themeColor="text1"/>
          <w:sz w:val="24"/>
          <w:szCs w:val="24"/>
          <w:lang w:eastAsia="zh-CN"/>
          <w14:textFill>
            <w14:solidFill>
              <w14:schemeClr w14:val="tx1"/>
            </w14:solidFill>
          </w14:textFill>
        </w:rPr>
        <w:sectPr>
          <w:headerReference r:id="rId17"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000000" w:themeColor="text1"/>
          <w:sz w:val="18"/>
          <w:szCs w:val="18"/>
          <w14:textFill>
            <w14:solidFill>
              <w14:schemeClr w14:val="tx1"/>
            </w14:solidFill>
          </w14:textFill>
        </w:rPr>
      </w:pPr>
      <w:r>
        <w:rPr>
          <w:rFonts w:hint="default" w:ascii="Times New Roman" w:hAnsi="Times New Roman" w:eastAsia="仿宋" w:cs="Times New Roman"/>
          <w:b/>
          <w:bCs/>
          <w:color w:val="000000" w:themeColor="text1"/>
          <w:spacing w:val="0"/>
          <w:w w:val="100"/>
          <w:position w:val="0"/>
          <w:sz w:val="32"/>
          <w:szCs w:val="32"/>
          <w14:textFill>
            <w14:solidFill>
              <w14:schemeClr w14:val="tx1"/>
            </w14:solidFill>
          </w14:textFill>
        </w:rPr>
        <w:t>8</w:t>
      </w:r>
      <w:r>
        <w:rPr>
          <w:rFonts w:hint="default" w:ascii="Times New Roman" w:hAnsi="Times New Roman" w:eastAsia="仿宋"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附件及附图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000000" w:themeColor="text1"/>
          <w:sz w:val="11"/>
          <w:szCs w:val="11"/>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（2）备案证；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（3）规划许可证；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（4）审批单；</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（5）土地证；</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textAlignment w:val="auto"/>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（6）弃土协议；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（7）水土保持补偿费。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000000" w:themeColor="text1"/>
          <w:spacing w:val="2"/>
          <w:w w:val="100"/>
          <w:sz w:val="30"/>
          <w:szCs w:val="30"/>
          <w14:textFill>
            <w14:solidFill>
              <w14:schemeClr w14:val="tx1"/>
            </w14:solidFill>
          </w14:textFill>
        </w:rPr>
      </w:pP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8</w:t>
      </w:r>
      <w:r>
        <w:rPr>
          <w:rFonts w:hint="default" w:ascii="Times New Roman" w:hAnsi="Times New Roman" w:eastAsia="仿宋" w:cs="Times New Roman"/>
          <w:b/>
          <w:bCs/>
          <w:color w:val="000000" w:themeColor="text1"/>
          <w:spacing w:val="-1"/>
          <w:w w:val="100"/>
          <w:sz w:val="30"/>
          <w:szCs w:val="30"/>
          <w14:textFill>
            <w14:solidFill>
              <w14:schemeClr w14:val="tx1"/>
            </w14:solidFill>
          </w14:textFill>
        </w:rPr>
        <w:t>.</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 xml:space="preserve">2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附图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（1）</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影像资料；</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（2）</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工程地理位置图；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olor w:val="000000" w:themeColor="text1"/>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（3）</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项目防治责任范围图。</w:t>
      </w:r>
    </w:p>
    <w:p>
      <w:pPr>
        <w:pStyle w:val="2"/>
        <w:rPr>
          <w:rFonts w:hint="default"/>
          <w:color w:val="000000" w:themeColor="text1"/>
          <w:lang w:eastAsia="zh-CN"/>
          <w14:textFill>
            <w14:solidFill>
              <w14:schemeClr w14:val="tx1"/>
            </w14:solidFill>
          </w14:textFill>
        </w:rPr>
        <w:sectPr>
          <w:headerReference r:id="rId18"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40" w:firstLineChars="200"/>
        <w:jc w:val="left"/>
        <w:textAlignment w:val="auto"/>
        <w:outlineLvl w:val="9"/>
        <w:rPr>
          <w:rFonts w:hint="eastAsia"/>
          <w:color w:val="000000" w:themeColor="text1"/>
          <w:lang w:eastAsia="zh-CN"/>
          <w14:textFill>
            <w14:solidFill>
              <w14:schemeClr w14:val="tx1"/>
            </w14:solidFill>
          </w14:textFill>
        </w:rPr>
      </w:pPr>
    </w:p>
    <w:sectPr>
      <w:headerReference r:id="rId19" w:type="default"/>
      <w:footerReference r:id="rId20"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4099" o:spid="_x0000_s4099"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南宁赛伦沃特工程咨询有限公司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水土保持初期运行及水土保持效果</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水土保持管理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结论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default"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特性表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广西绿色建筑示范小区项目</w:t>
    </w:r>
    <w:r>
      <w:rPr>
        <w:rFonts w:hint="eastAsia" w:ascii="仿宋" w:hAnsi="仿宋" w:eastAsia="仿宋" w:cs="仿宋"/>
        <w:lang w:val="en-US" w:eastAsia="zh-CN"/>
      </w:rPr>
      <w:t xml:space="preserve">                                     </w:t>
    </w:r>
    <w:r>
      <w:rPr>
        <w:rFonts w:hint="eastAsia" w:ascii="仿宋" w:hAnsi="仿宋" w:eastAsia="仿宋" w:cs="仿宋"/>
        <w:sz w:val="21"/>
        <w:szCs w:val="21"/>
        <w:lang w:val="en-US" w:eastAsia="zh-CN"/>
      </w:rPr>
      <w:t>项目及项目区概况</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项目及项目区概况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水土保持方案和设计情况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left"/>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eastAsia="zh-CN"/>
      </w:rPr>
      <w:t>广西绿色建筑示范小区项目</w:t>
    </w:r>
    <w:r>
      <w:rPr>
        <w:rFonts w:hint="eastAsia" w:eastAsia="宋体"/>
        <w:sz w:val="21"/>
        <w:szCs w:val="21"/>
        <w:lang w:val="en-US" w:eastAsia="zh-CN"/>
      </w:rPr>
      <w:t xml:space="preserve">                  </w:t>
    </w:r>
    <w:r>
      <w:rPr>
        <w:rFonts w:hint="eastAsia" w:ascii="仿宋" w:hAnsi="仿宋" w:eastAsia="仿宋" w:cs="仿宋"/>
        <w:sz w:val="21"/>
        <w:szCs w:val="21"/>
        <w:lang w:val="en-US" w:eastAsia="zh-CN"/>
      </w:rPr>
      <w:t xml:space="preserve">                           水土保持方案实施情况</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广西绿色建筑示范小区项目</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 xml:space="preserve">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水土保持工程质量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94D79"/>
    <w:rsid w:val="0012519A"/>
    <w:rsid w:val="002765A8"/>
    <w:rsid w:val="002D554A"/>
    <w:rsid w:val="002E5477"/>
    <w:rsid w:val="003A513D"/>
    <w:rsid w:val="003C45FB"/>
    <w:rsid w:val="00576B79"/>
    <w:rsid w:val="007A6824"/>
    <w:rsid w:val="009C5005"/>
    <w:rsid w:val="00AD226D"/>
    <w:rsid w:val="00AE16BA"/>
    <w:rsid w:val="00B25BFA"/>
    <w:rsid w:val="00C16B4B"/>
    <w:rsid w:val="00CF2430"/>
    <w:rsid w:val="00D31DD7"/>
    <w:rsid w:val="00F371CE"/>
    <w:rsid w:val="00F83432"/>
    <w:rsid w:val="01117C92"/>
    <w:rsid w:val="01357436"/>
    <w:rsid w:val="01415473"/>
    <w:rsid w:val="01640505"/>
    <w:rsid w:val="01665FE5"/>
    <w:rsid w:val="01687CD7"/>
    <w:rsid w:val="016B26FC"/>
    <w:rsid w:val="016D79CF"/>
    <w:rsid w:val="01854943"/>
    <w:rsid w:val="01A5605F"/>
    <w:rsid w:val="01AD4E05"/>
    <w:rsid w:val="01AE0A3A"/>
    <w:rsid w:val="01C47B43"/>
    <w:rsid w:val="01CF61E9"/>
    <w:rsid w:val="01EE7937"/>
    <w:rsid w:val="01F90213"/>
    <w:rsid w:val="02190747"/>
    <w:rsid w:val="0227198E"/>
    <w:rsid w:val="02420314"/>
    <w:rsid w:val="024F2FF6"/>
    <w:rsid w:val="026C250D"/>
    <w:rsid w:val="02802751"/>
    <w:rsid w:val="0285721F"/>
    <w:rsid w:val="02943AD1"/>
    <w:rsid w:val="029A461B"/>
    <w:rsid w:val="02A8586E"/>
    <w:rsid w:val="02B569E9"/>
    <w:rsid w:val="02BA7EB4"/>
    <w:rsid w:val="02BD5B06"/>
    <w:rsid w:val="02C45E84"/>
    <w:rsid w:val="02D87DD9"/>
    <w:rsid w:val="02D95D74"/>
    <w:rsid w:val="02EF142E"/>
    <w:rsid w:val="030E22F9"/>
    <w:rsid w:val="030F2644"/>
    <w:rsid w:val="03183C31"/>
    <w:rsid w:val="031A2DAC"/>
    <w:rsid w:val="03254B53"/>
    <w:rsid w:val="03321CCD"/>
    <w:rsid w:val="035B7CB2"/>
    <w:rsid w:val="036B1DF5"/>
    <w:rsid w:val="03816E5D"/>
    <w:rsid w:val="038D798B"/>
    <w:rsid w:val="038F47B8"/>
    <w:rsid w:val="0397159C"/>
    <w:rsid w:val="039C7B61"/>
    <w:rsid w:val="03A91F8B"/>
    <w:rsid w:val="03AF38AF"/>
    <w:rsid w:val="03D4212C"/>
    <w:rsid w:val="03F80BC5"/>
    <w:rsid w:val="03FC553C"/>
    <w:rsid w:val="04057407"/>
    <w:rsid w:val="041B2C4D"/>
    <w:rsid w:val="04285B6B"/>
    <w:rsid w:val="042B3C5C"/>
    <w:rsid w:val="04BB663B"/>
    <w:rsid w:val="04DA6987"/>
    <w:rsid w:val="04F57D96"/>
    <w:rsid w:val="04F75CE7"/>
    <w:rsid w:val="05131035"/>
    <w:rsid w:val="05167980"/>
    <w:rsid w:val="051B3FEE"/>
    <w:rsid w:val="051F5C37"/>
    <w:rsid w:val="05275968"/>
    <w:rsid w:val="05304573"/>
    <w:rsid w:val="053346DF"/>
    <w:rsid w:val="053E245C"/>
    <w:rsid w:val="053E4189"/>
    <w:rsid w:val="05466FC8"/>
    <w:rsid w:val="05562DFE"/>
    <w:rsid w:val="055F385F"/>
    <w:rsid w:val="056C40D7"/>
    <w:rsid w:val="05836DD0"/>
    <w:rsid w:val="0589390F"/>
    <w:rsid w:val="05947833"/>
    <w:rsid w:val="059D087A"/>
    <w:rsid w:val="05A63CAC"/>
    <w:rsid w:val="05A707A4"/>
    <w:rsid w:val="05D036DD"/>
    <w:rsid w:val="05DB75F3"/>
    <w:rsid w:val="05DD5345"/>
    <w:rsid w:val="05E77CED"/>
    <w:rsid w:val="05EB3BE8"/>
    <w:rsid w:val="05F4521A"/>
    <w:rsid w:val="0614484F"/>
    <w:rsid w:val="06166E00"/>
    <w:rsid w:val="06196E3D"/>
    <w:rsid w:val="061D04B1"/>
    <w:rsid w:val="06327BDE"/>
    <w:rsid w:val="06472AB3"/>
    <w:rsid w:val="064D1D69"/>
    <w:rsid w:val="066965DD"/>
    <w:rsid w:val="0675794F"/>
    <w:rsid w:val="067A338A"/>
    <w:rsid w:val="06B64F03"/>
    <w:rsid w:val="06BF015B"/>
    <w:rsid w:val="06C443AC"/>
    <w:rsid w:val="070D4004"/>
    <w:rsid w:val="07147290"/>
    <w:rsid w:val="07516535"/>
    <w:rsid w:val="07601BFD"/>
    <w:rsid w:val="078A4787"/>
    <w:rsid w:val="078E2752"/>
    <w:rsid w:val="0797087C"/>
    <w:rsid w:val="079A4D78"/>
    <w:rsid w:val="079B4A67"/>
    <w:rsid w:val="079C7655"/>
    <w:rsid w:val="07AD3145"/>
    <w:rsid w:val="07C76FE6"/>
    <w:rsid w:val="07E83C26"/>
    <w:rsid w:val="08234620"/>
    <w:rsid w:val="082C383D"/>
    <w:rsid w:val="083437AD"/>
    <w:rsid w:val="083C377E"/>
    <w:rsid w:val="083F6112"/>
    <w:rsid w:val="084B63FB"/>
    <w:rsid w:val="08825795"/>
    <w:rsid w:val="088A0F5B"/>
    <w:rsid w:val="08B86D9E"/>
    <w:rsid w:val="08BA1A4D"/>
    <w:rsid w:val="08C7672E"/>
    <w:rsid w:val="08CC369C"/>
    <w:rsid w:val="08D04992"/>
    <w:rsid w:val="08D14EC5"/>
    <w:rsid w:val="08E54DCE"/>
    <w:rsid w:val="08EC4255"/>
    <w:rsid w:val="09065AF8"/>
    <w:rsid w:val="090A58D8"/>
    <w:rsid w:val="090B5091"/>
    <w:rsid w:val="090C5B57"/>
    <w:rsid w:val="090E7BD0"/>
    <w:rsid w:val="091D72C3"/>
    <w:rsid w:val="093F0B90"/>
    <w:rsid w:val="09414759"/>
    <w:rsid w:val="09600AED"/>
    <w:rsid w:val="09813CD5"/>
    <w:rsid w:val="09B83465"/>
    <w:rsid w:val="09B84CC7"/>
    <w:rsid w:val="09DA206E"/>
    <w:rsid w:val="09E72A89"/>
    <w:rsid w:val="09F3253C"/>
    <w:rsid w:val="09FA4AC2"/>
    <w:rsid w:val="0A0F5614"/>
    <w:rsid w:val="0A325703"/>
    <w:rsid w:val="0A6B5CCD"/>
    <w:rsid w:val="0AD93385"/>
    <w:rsid w:val="0AE966AE"/>
    <w:rsid w:val="0AFD2EB0"/>
    <w:rsid w:val="0B14282E"/>
    <w:rsid w:val="0B345AA2"/>
    <w:rsid w:val="0B49248A"/>
    <w:rsid w:val="0B4A0E90"/>
    <w:rsid w:val="0B543015"/>
    <w:rsid w:val="0B555A05"/>
    <w:rsid w:val="0B6A03D3"/>
    <w:rsid w:val="0B6C5C07"/>
    <w:rsid w:val="0B766435"/>
    <w:rsid w:val="0B853C47"/>
    <w:rsid w:val="0B8C7996"/>
    <w:rsid w:val="0B8F7248"/>
    <w:rsid w:val="0BBF38E1"/>
    <w:rsid w:val="0BDE4863"/>
    <w:rsid w:val="0BE70F5C"/>
    <w:rsid w:val="0C2A5E99"/>
    <w:rsid w:val="0C3E10E9"/>
    <w:rsid w:val="0C5A7446"/>
    <w:rsid w:val="0C7B6684"/>
    <w:rsid w:val="0C8E6DD1"/>
    <w:rsid w:val="0C9146C8"/>
    <w:rsid w:val="0CD97897"/>
    <w:rsid w:val="0CE41E15"/>
    <w:rsid w:val="0CE8133F"/>
    <w:rsid w:val="0CE9347B"/>
    <w:rsid w:val="0D0A6398"/>
    <w:rsid w:val="0D115661"/>
    <w:rsid w:val="0D284425"/>
    <w:rsid w:val="0D467EFF"/>
    <w:rsid w:val="0D482D47"/>
    <w:rsid w:val="0D8B1871"/>
    <w:rsid w:val="0D8C01BE"/>
    <w:rsid w:val="0DA57D00"/>
    <w:rsid w:val="0DAC3BF1"/>
    <w:rsid w:val="0DAD4C83"/>
    <w:rsid w:val="0DB708FA"/>
    <w:rsid w:val="0DBC7368"/>
    <w:rsid w:val="0DEB2741"/>
    <w:rsid w:val="0DF00BFA"/>
    <w:rsid w:val="0DF8470C"/>
    <w:rsid w:val="0E083D6C"/>
    <w:rsid w:val="0E491A27"/>
    <w:rsid w:val="0E7208CC"/>
    <w:rsid w:val="0E8A14F6"/>
    <w:rsid w:val="0E91016F"/>
    <w:rsid w:val="0E937EC5"/>
    <w:rsid w:val="0EAE0850"/>
    <w:rsid w:val="0EB45760"/>
    <w:rsid w:val="0EBC51B0"/>
    <w:rsid w:val="0EC07E73"/>
    <w:rsid w:val="0ECA11E7"/>
    <w:rsid w:val="0ECA64AC"/>
    <w:rsid w:val="0F1D7E68"/>
    <w:rsid w:val="0F2A1D8D"/>
    <w:rsid w:val="0F361E58"/>
    <w:rsid w:val="0F3E20C3"/>
    <w:rsid w:val="0F451B6F"/>
    <w:rsid w:val="0F557640"/>
    <w:rsid w:val="0F5967C2"/>
    <w:rsid w:val="0F6E25FF"/>
    <w:rsid w:val="0F822AF6"/>
    <w:rsid w:val="0F8D39C0"/>
    <w:rsid w:val="0F9674C7"/>
    <w:rsid w:val="0FA60E37"/>
    <w:rsid w:val="0FDE2A21"/>
    <w:rsid w:val="0FE17570"/>
    <w:rsid w:val="0FFA2CF6"/>
    <w:rsid w:val="10266377"/>
    <w:rsid w:val="102B0CB4"/>
    <w:rsid w:val="102C01FE"/>
    <w:rsid w:val="10393A52"/>
    <w:rsid w:val="107A5F83"/>
    <w:rsid w:val="107F61E3"/>
    <w:rsid w:val="108174B8"/>
    <w:rsid w:val="10CD1F2E"/>
    <w:rsid w:val="113078F2"/>
    <w:rsid w:val="1138514E"/>
    <w:rsid w:val="114E50BA"/>
    <w:rsid w:val="1159548F"/>
    <w:rsid w:val="116D6D72"/>
    <w:rsid w:val="117471D0"/>
    <w:rsid w:val="118D644A"/>
    <w:rsid w:val="11942C4C"/>
    <w:rsid w:val="11BD16B3"/>
    <w:rsid w:val="11E660C0"/>
    <w:rsid w:val="121A4344"/>
    <w:rsid w:val="122136D6"/>
    <w:rsid w:val="12363AF1"/>
    <w:rsid w:val="124F34AC"/>
    <w:rsid w:val="126747C0"/>
    <w:rsid w:val="126921DA"/>
    <w:rsid w:val="12731611"/>
    <w:rsid w:val="127B1CDE"/>
    <w:rsid w:val="127E520E"/>
    <w:rsid w:val="12806D99"/>
    <w:rsid w:val="12821586"/>
    <w:rsid w:val="12CC4226"/>
    <w:rsid w:val="12F92E7C"/>
    <w:rsid w:val="13047B15"/>
    <w:rsid w:val="1343387C"/>
    <w:rsid w:val="134D425F"/>
    <w:rsid w:val="13500D86"/>
    <w:rsid w:val="1350589D"/>
    <w:rsid w:val="137C563A"/>
    <w:rsid w:val="139C53AC"/>
    <w:rsid w:val="13C97BE6"/>
    <w:rsid w:val="13E37201"/>
    <w:rsid w:val="140E11DC"/>
    <w:rsid w:val="142E306E"/>
    <w:rsid w:val="143502EF"/>
    <w:rsid w:val="145E2F1C"/>
    <w:rsid w:val="14940DA7"/>
    <w:rsid w:val="14955B34"/>
    <w:rsid w:val="14BA36B4"/>
    <w:rsid w:val="14DD2933"/>
    <w:rsid w:val="14DF7A9F"/>
    <w:rsid w:val="15146667"/>
    <w:rsid w:val="15183164"/>
    <w:rsid w:val="15282288"/>
    <w:rsid w:val="1537468E"/>
    <w:rsid w:val="155D268A"/>
    <w:rsid w:val="1560011A"/>
    <w:rsid w:val="15865E2B"/>
    <w:rsid w:val="159B3796"/>
    <w:rsid w:val="15C96844"/>
    <w:rsid w:val="15DC6071"/>
    <w:rsid w:val="16276B69"/>
    <w:rsid w:val="165A4FDA"/>
    <w:rsid w:val="165C0AAF"/>
    <w:rsid w:val="165D3D80"/>
    <w:rsid w:val="166F6E0B"/>
    <w:rsid w:val="167231DC"/>
    <w:rsid w:val="16957AC9"/>
    <w:rsid w:val="169B552A"/>
    <w:rsid w:val="169C2FA9"/>
    <w:rsid w:val="16AD3BF0"/>
    <w:rsid w:val="16AD3F9A"/>
    <w:rsid w:val="16C2472A"/>
    <w:rsid w:val="16E36E94"/>
    <w:rsid w:val="16F42D85"/>
    <w:rsid w:val="17035A2F"/>
    <w:rsid w:val="17040B78"/>
    <w:rsid w:val="17190107"/>
    <w:rsid w:val="171E7EA8"/>
    <w:rsid w:val="172C687C"/>
    <w:rsid w:val="17470C2B"/>
    <w:rsid w:val="174E4359"/>
    <w:rsid w:val="175B72BA"/>
    <w:rsid w:val="17695991"/>
    <w:rsid w:val="178F3F09"/>
    <w:rsid w:val="178F7459"/>
    <w:rsid w:val="1792614C"/>
    <w:rsid w:val="17A51C26"/>
    <w:rsid w:val="17BC4E57"/>
    <w:rsid w:val="17C50C04"/>
    <w:rsid w:val="17EF4942"/>
    <w:rsid w:val="17F80FE2"/>
    <w:rsid w:val="17FF0CE4"/>
    <w:rsid w:val="180101A6"/>
    <w:rsid w:val="18236A7C"/>
    <w:rsid w:val="183B5F06"/>
    <w:rsid w:val="18615539"/>
    <w:rsid w:val="18844207"/>
    <w:rsid w:val="18871A6B"/>
    <w:rsid w:val="18C67B31"/>
    <w:rsid w:val="18CA6D5B"/>
    <w:rsid w:val="18CE019B"/>
    <w:rsid w:val="18CF6670"/>
    <w:rsid w:val="195B459D"/>
    <w:rsid w:val="19941678"/>
    <w:rsid w:val="199D2FD4"/>
    <w:rsid w:val="19BB2603"/>
    <w:rsid w:val="1A0A0DB6"/>
    <w:rsid w:val="1A2053DE"/>
    <w:rsid w:val="1A2B0499"/>
    <w:rsid w:val="1A6411C6"/>
    <w:rsid w:val="1A676663"/>
    <w:rsid w:val="1A7C71AE"/>
    <w:rsid w:val="1A9354B7"/>
    <w:rsid w:val="1ABD7E51"/>
    <w:rsid w:val="1B024313"/>
    <w:rsid w:val="1B0D3300"/>
    <w:rsid w:val="1B0F5AFB"/>
    <w:rsid w:val="1B304584"/>
    <w:rsid w:val="1B5A4DD7"/>
    <w:rsid w:val="1B6639AC"/>
    <w:rsid w:val="1B6B65F8"/>
    <w:rsid w:val="1B6E1FD5"/>
    <w:rsid w:val="1B767593"/>
    <w:rsid w:val="1B797E5F"/>
    <w:rsid w:val="1B9732F5"/>
    <w:rsid w:val="1BAF46A9"/>
    <w:rsid w:val="1BB563C1"/>
    <w:rsid w:val="1BB9596E"/>
    <w:rsid w:val="1BD12CD0"/>
    <w:rsid w:val="1C0B3A19"/>
    <w:rsid w:val="1C1E11B3"/>
    <w:rsid w:val="1C246E14"/>
    <w:rsid w:val="1C437FB5"/>
    <w:rsid w:val="1C473862"/>
    <w:rsid w:val="1C6148A2"/>
    <w:rsid w:val="1C6C4F46"/>
    <w:rsid w:val="1C89682C"/>
    <w:rsid w:val="1C9101C4"/>
    <w:rsid w:val="1C933DCA"/>
    <w:rsid w:val="1C98479B"/>
    <w:rsid w:val="1CDD27C2"/>
    <w:rsid w:val="1D0A1799"/>
    <w:rsid w:val="1D0B22FB"/>
    <w:rsid w:val="1D193714"/>
    <w:rsid w:val="1D1F6E48"/>
    <w:rsid w:val="1D35625E"/>
    <w:rsid w:val="1D4102E4"/>
    <w:rsid w:val="1D61044E"/>
    <w:rsid w:val="1D680974"/>
    <w:rsid w:val="1D6A3CA3"/>
    <w:rsid w:val="1D6C3BEE"/>
    <w:rsid w:val="1D8A5EE7"/>
    <w:rsid w:val="1DAA1944"/>
    <w:rsid w:val="1DE86BD9"/>
    <w:rsid w:val="1DEE5D59"/>
    <w:rsid w:val="1E0230B1"/>
    <w:rsid w:val="1E0A24A1"/>
    <w:rsid w:val="1E35538F"/>
    <w:rsid w:val="1E3553AE"/>
    <w:rsid w:val="1E44029E"/>
    <w:rsid w:val="1E4A4372"/>
    <w:rsid w:val="1E726D69"/>
    <w:rsid w:val="1E7B30BA"/>
    <w:rsid w:val="1E7C349F"/>
    <w:rsid w:val="1E804E84"/>
    <w:rsid w:val="1E967CDB"/>
    <w:rsid w:val="1E98786C"/>
    <w:rsid w:val="1EC75CFD"/>
    <w:rsid w:val="1EC83414"/>
    <w:rsid w:val="1EE1460C"/>
    <w:rsid w:val="1F184F2C"/>
    <w:rsid w:val="1F2A69C5"/>
    <w:rsid w:val="1F39380E"/>
    <w:rsid w:val="1F56480E"/>
    <w:rsid w:val="1F584718"/>
    <w:rsid w:val="1F6C26C2"/>
    <w:rsid w:val="1F725225"/>
    <w:rsid w:val="1F7B01D7"/>
    <w:rsid w:val="1F90703E"/>
    <w:rsid w:val="1F9470B8"/>
    <w:rsid w:val="1FC34E92"/>
    <w:rsid w:val="1FCD5F7F"/>
    <w:rsid w:val="1FD3700A"/>
    <w:rsid w:val="1FD469A3"/>
    <w:rsid w:val="1FD7636A"/>
    <w:rsid w:val="1FDC7EF7"/>
    <w:rsid w:val="1FDE27A4"/>
    <w:rsid w:val="1FDE57FA"/>
    <w:rsid w:val="1FDF425F"/>
    <w:rsid w:val="1FE717CE"/>
    <w:rsid w:val="1FF753BF"/>
    <w:rsid w:val="200016D5"/>
    <w:rsid w:val="20141D45"/>
    <w:rsid w:val="2014411E"/>
    <w:rsid w:val="20361043"/>
    <w:rsid w:val="20477D17"/>
    <w:rsid w:val="204F0FCD"/>
    <w:rsid w:val="205964A6"/>
    <w:rsid w:val="206B4A71"/>
    <w:rsid w:val="206E3342"/>
    <w:rsid w:val="208870C9"/>
    <w:rsid w:val="2092275E"/>
    <w:rsid w:val="209D37BB"/>
    <w:rsid w:val="20BB3054"/>
    <w:rsid w:val="20C01607"/>
    <w:rsid w:val="20CC4E7C"/>
    <w:rsid w:val="20EA61EC"/>
    <w:rsid w:val="20F0586D"/>
    <w:rsid w:val="20F47B68"/>
    <w:rsid w:val="21115214"/>
    <w:rsid w:val="21405F4C"/>
    <w:rsid w:val="2151635F"/>
    <w:rsid w:val="2165436E"/>
    <w:rsid w:val="216C1A84"/>
    <w:rsid w:val="21A816D4"/>
    <w:rsid w:val="21AD2827"/>
    <w:rsid w:val="21B04F0B"/>
    <w:rsid w:val="21CD71BA"/>
    <w:rsid w:val="21D171B5"/>
    <w:rsid w:val="21DD2783"/>
    <w:rsid w:val="22162DCE"/>
    <w:rsid w:val="22203E9B"/>
    <w:rsid w:val="225170C8"/>
    <w:rsid w:val="225527E2"/>
    <w:rsid w:val="22822251"/>
    <w:rsid w:val="2283175F"/>
    <w:rsid w:val="229062A6"/>
    <w:rsid w:val="22BC4F75"/>
    <w:rsid w:val="22C640AA"/>
    <w:rsid w:val="22D848FF"/>
    <w:rsid w:val="22E565CB"/>
    <w:rsid w:val="22E577EC"/>
    <w:rsid w:val="22E66426"/>
    <w:rsid w:val="22F520DA"/>
    <w:rsid w:val="22FA369C"/>
    <w:rsid w:val="230558D5"/>
    <w:rsid w:val="230C716E"/>
    <w:rsid w:val="23186C24"/>
    <w:rsid w:val="23187FF2"/>
    <w:rsid w:val="23295498"/>
    <w:rsid w:val="232E4D8C"/>
    <w:rsid w:val="233E3423"/>
    <w:rsid w:val="23453131"/>
    <w:rsid w:val="234F3157"/>
    <w:rsid w:val="235E18CA"/>
    <w:rsid w:val="23674F3D"/>
    <w:rsid w:val="236D56FF"/>
    <w:rsid w:val="238B3BE2"/>
    <w:rsid w:val="23AE3103"/>
    <w:rsid w:val="23B931D3"/>
    <w:rsid w:val="23BF6684"/>
    <w:rsid w:val="23F74C28"/>
    <w:rsid w:val="23FA2159"/>
    <w:rsid w:val="2426436C"/>
    <w:rsid w:val="24293EF2"/>
    <w:rsid w:val="242962EF"/>
    <w:rsid w:val="246F00D1"/>
    <w:rsid w:val="247F655B"/>
    <w:rsid w:val="249B5C1F"/>
    <w:rsid w:val="24B56DBB"/>
    <w:rsid w:val="24B63760"/>
    <w:rsid w:val="24BC11F9"/>
    <w:rsid w:val="24BF1581"/>
    <w:rsid w:val="24D94886"/>
    <w:rsid w:val="24DA0841"/>
    <w:rsid w:val="250C5434"/>
    <w:rsid w:val="250E6178"/>
    <w:rsid w:val="252F78D1"/>
    <w:rsid w:val="2531101C"/>
    <w:rsid w:val="253D346F"/>
    <w:rsid w:val="255136A8"/>
    <w:rsid w:val="25596351"/>
    <w:rsid w:val="25774E10"/>
    <w:rsid w:val="257845C9"/>
    <w:rsid w:val="25915AB4"/>
    <w:rsid w:val="25943BFB"/>
    <w:rsid w:val="25AC4F7A"/>
    <w:rsid w:val="25B515E9"/>
    <w:rsid w:val="25DD0335"/>
    <w:rsid w:val="25E75908"/>
    <w:rsid w:val="25F63DC7"/>
    <w:rsid w:val="260103A3"/>
    <w:rsid w:val="261061DD"/>
    <w:rsid w:val="262C079E"/>
    <w:rsid w:val="2635252E"/>
    <w:rsid w:val="265A1938"/>
    <w:rsid w:val="265E531F"/>
    <w:rsid w:val="26737853"/>
    <w:rsid w:val="26B64E89"/>
    <w:rsid w:val="26B708E6"/>
    <w:rsid w:val="26CF5D3F"/>
    <w:rsid w:val="26E42083"/>
    <w:rsid w:val="26F42AF8"/>
    <w:rsid w:val="271A77EB"/>
    <w:rsid w:val="27271AD9"/>
    <w:rsid w:val="27476FC3"/>
    <w:rsid w:val="27526377"/>
    <w:rsid w:val="2752648A"/>
    <w:rsid w:val="277E4121"/>
    <w:rsid w:val="27CF5B0A"/>
    <w:rsid w:val="27D23FDB"/>
    <w:rsid w:val="27D44768"/>
    <w:rsid w:val="282D7420"/>
    <w:rsid w:val="282D769C"/>
    <w:rsid w:val="283F2251"/>
    <w:rsid w:val="28980774"/>
    <w:rsid w:val="289E5A5B"/>
    <w:rsid w:val="28B00229"/>
    <w:rsid w:val="28C6716F"/>
    <w:rsid w:val="29307370"/>
    <w:rsid w:val="293D7463"/>
    <w:rsid w:val="29595A91"/>
    <w:rsid w:val="296374BE"/>
    <w:rsid w:val="296F11B3"/>
    <w:rsid w:val="297E469F"/>
    <w:rsid w:val="29854BEE"/>
    <w:rsid w:val="29854D80"/>
    <w:rsid w:val="298A552B"/>
    <w:rsid w:val="29A075F8"/>
    <w:rsid w:val="29C938A3"/>
    <w:rsid w:val="29D86A15"/>
    <w:rsid w:val="29E047BD"/>
    <w:rsid w:val="29F0029F"/>
    <w:rsid w:val="2A182D65"/>
    <w:rsid w:val="2A186C1E"/>
    <w:rsid w:val="2A283617"/>
    <w:rsid w:val="2A3113F1"/>
    <w:rsid w:val="2A763500"/>
    <w:rsid w:val="2A86490D"/>
    <w:rsid w:val="2A8A0B16"/>
    <w:rsid w:val="2A911CB2"/>
    <w:rsid w:val="2A973FB9"/>
    <w:rsid w:val="2A976993"/>
    <w:rsid w:val="2AAE559E"/>
    <w:rsid w:val="2AEF0312"/>
    <w:rsid w:val="2B2D1BF0"/>
    <w:rsid w:val="2B3569C3"/>
    <w:rsid w:val="2B37263A"/>
    <w:rsid w:val="2B4E0D15"/>
    <w:rsid w:val="2B550228"/>
    <w:rsid w:val="2B6A5CBB"/>
    <w:rsid w:val="2B881F8C"/>
    <w:rsid w:val="2B8D73C2"/>
    <w:rsid w:val="2B946297"/>
    <w:rsid w:val="2BA4449D"/>
    <w:rsid w:val="2BB4658D"/>
    <w:rsid w:val="2BF218CC"/>
    <w:rsid w:val="2C1A0763"/>
    <w:rsid w:val="2C3559CA"/>
    <w:rsid w:val="2C3A2CE5"/>
    <w:rsid w:val="2C3E6D71"/>
    <w:rsid w:val="2C4062D8"/>
    <w:rsid w:val="2C421C7A"/>
    <w:rsid w:val="2C5243EF"/>
    <w:rsid w:val="2C834265"/>
    <w:rsid w:val="2C892C24"/>
    <w:rsid w:val="2C9E1140"/>
    <w:rsid w:val="2C9F7D30"/>
    <w:rsid w:val="2CA33B66"/>
    <w:rsid w:val="2CA352F5"/>
    <w:rsid w:val="2CA737CE"/>
    <w:rsid w:val="2CAD1DF9"/>
    <w:rsid w:val="2CAE0CBD"/>
    <w:rsid w:val="2CE600F8"/>
    <w:rsid w:val="2CE72337"/>
    <w:rsid w:val="2CED485B"/>
    <w:rsid w:val="2D1D3202"/>
    <w:rsid w:val="2D2F26F9"/>
    <w:rsid w:val="2D4E134A"/>
    <w:rsid w:val="2D530A1B"/>
    <w:rsid w:val="2D6A2785"/>
    <w:rsid w:val="2D6F515A"/>
    <w:rsid w:val="2D84525F"/>
    <w:rsid w:val="2D8A6141"/>
    <w:rsid w:val="2D9200C3"/>
    <w:rsid w:val="2DA45003"/>
    <w:rsid w:val="2DA52B57"/>
    <w:rsid w:val="2DAA1E30"/>
    <w:rsid w:val="2DB355B8"/>
    <w:rsid w:val="2DBF347D"/>
    <w:rsid w:val="2DD424F4"/>
    <w:rsid w:val="2DDA5884"/>
    <w:rsid w:val="2DF0192F"/>
    <w:rsid w:val="2DF356AD"/>
    <w:rsid w:val="2E0A665C"/>
    <w:rsid w:val="2E1E5260"/>
    <w:rsid w:val="2E266EFD"/>
    <w:rsid w:val="2E336506"/>
    <w:rsid w:val="2E355E97"/>
    <w:rsid w:val="2E404EDC"/>
    <w:rsid w:val="2E452844"/>
    <w:rsid w:val="2E632574"/>
    <w:rsid w:val="2E6D42A1"/>
    <w:rsid w:val="2E726CE7"/>
    <w:rsid w:val="2E773042"/>
    <w:rsid w:val="2E7F6EC3"/>
    <w:rsid w:val="2EA66761"/>
    <w:rsid w:val="2EA86501"/>
    <w:rsid w:val="2EB60D2F"/>
    <w:rsid w:val="2EC6597B"/>
    <w:rsid w:val="2EC86C6A"/>
    <w:rsid w:val="2ECB1CB3"/>
    <w:rsid w:val="2EE961E3"/>
    <w:rsid w:val="2EF44D26"/>
    <w:rsid w:val="2F0A47EC"/>
    <w:rsid w:val="2F431387"/>
    <w:rsid w:val="2F763A8F"/>
    <w:rsid w:val="2F79192A"/>
    <w:rsid w:val="2F7E66F3"/>
    <w:rsid w:val="2F9A4EB9"/>
    <w:rsid w:val="2FB83FDF"/>
    <w:rsid w:val="2FC07D06"/>
    <w:rsid w:val="2FD01B60"/>
    <w:rsid w:val="2FE72624"/>
    <w:rsid w:val="300B0A6A"/>
    <w:rsid w:val="303F14A8"/>
    <w:rsid w:val="305E2C5F"/>
    <w:rsid w:val="30A1065B"/>
    <w:rsid w:val="30DC12F2"/>
    <w:rsid w:val="30E53267"/>
    <w:rsid w:val="31045134"/>
    <w:rsid w:val="310D632A"/>
    <w:rsid w:val="311E3679"/>
    <w:rsid w:val="31202FA8"/>
    <w:rsid w:val="31560C35"/>
    <w:rsid w:val="316B00F3"/>
    <w:rsid w:val="317E1293"/>
    <w:rsid w:val="318F0193"/>
    <w:rsid w:val="31AE0CFA"/>
    <w:rsid w:val="31C64E43"/>
    <w:rsid w:val="31D34769"/>
    <w:rsid w:val="31D533A6"/>
    <w:rsid w:val="31DF3F08"/>
    <w:rsid w:val="31E636F0"/>
    <w:rsid w:val="31F061A0"/>
    <w:rsid w:val="31F4294F"/>
    <w:rsid w:val="321E237D"/>
    <w:rsid w:val="32357C8D"/>
    <w:rsid w:val="32A64734"/>
    <w:rsid w:val="32AB6915"/>
    <w:rsid w:val="32C37211"/>
    <w:rsid w:val="32CB0955"/>
    <w:rsid w:val="32E87219"/>
    <w:rsid w:val="3300734A"/>
    <w:rsid w:val="333E7C04"/>
    <w:rsid w:val="33481E4A"/>
    <w:rsid w:val="33802E3D"/>
    <w:rsid w:val="338B2AD2"/>
    <w:rsid w:val="33B6085F"/>
    <w:rsid w:val="33D37CA6"/>
    <w:rsid w:val="33E269FC"/>
    <w:rsid w:val="33F37F7E"/>
    <w:rsid w:val="340D3B79"/>
    <w:rsid w:val="34121CAD"/>
    <w:rsid w:val="344C29E8"/>
    <w:rsid w:val="34655B0A"/>
    <w:rsid w:val="347264C5"/>
    <w:rsid w:val="34942E86"/>
    <w:rsid w:val="34A06670"/>
    <w:rsid w:val="34BC0F8B"/>
    <w:rsid w:val="34C85735"/>
    <w:rsid w:val="34CB0BD8"/>
    <w:rsid w:val="34ED63A0"/>
    <w:rsid w:val="34F427E6"/>
    <w:rsid w:val="34F872AF"/>
    <w:rsid w:val="34F929B8"/>
    <w:rsid w:val="34FA221D"/>
    <w:rsid w:val="35023A6C"/>
    <w:rsid w:val="3519383A"/>
    <w:rsid w:val="351D05C8"/>
    <w:rsid w:val="35224624"/>
    <w:rsid w:val="352A7BEF"/>
    <w:rsid w:val="353C7DEA"/>
    <w:rsid w:val="35446655"/>
    <w:rsid w:val="354C4BC2"/>
    <w:rsid w:val="355C59E6"/>
    <w:rsid w:val="3575517A"/>
    <w:rsid w:val="357C676D"/>
    <w:rsid w:val="358C4B3C"/>
    <w:rsid w:val="358E17A5"/>
    <w:rsid w:val="35AF47EC"/>
    <w:rsid w:val="35B546DC"/>
    <w:rsid w:val="35B93431"/>
    <w:rsid w:val="35BF0984"/>
    <w:rsid w:val="35C93097"/>
    <w:rsid w:val="35CB6C78"/>
    <w:rsid w:val="35ED00F5"/>
    <w:rsid w:val="36005F6F"/>
    <w:rsid w:val="360B75C1"/>
    <w:rsid w:val="362856F7"/>
    <w:rsid w:val="362F5DF7"/>
    <w:rsid w:val="36384A34"/>
    <w:rsid w:val="3644225D"/>
    <w:rsid w:val="36641188"/>
    <w:rsid w:val="368F6FB8"/>
    <w:rsid w:val="36925F03"/>
    <w:rsid w:val="369B091A"/>
    <w:rsid w:val="36C56D1F"/>
    <w:rsid w:val="36C61DF2"/>
    <w:rsid w:val="36DA78BF"/>
    <w:rsid w:val="36DB25EB"/>
    <w:rsid w:val="36F23369"/>
    <w:rsid w:val="36FC655C"/>
    <w:rsid w:val="370814CA"/>
    <w:rsid w:val="370E4FE3"/>
    <w:rsid w:val="37185127"/>
    <w:rsid w:val="371C5392"/>
    <w:rsid w:val="37353F62"/>
    <w:rsid w:val="37390C12"/>
    <w:rsid w:val="37476757"/>
    <w:rsid w:val="374909CC"/>
    <w:rsid w:val="3756789E"/>
    <w:rsid w:val="37633D0E"/>
    <w:rsid w:val="376C74A5"/>
    <w:rsid w:val="378A085C"/>
    <w:rsid w:val="378D3F81"/>
    <w:rsid w:val="37A85741"/>
    <w:rsid w:val="37E376B7"/>
    <w:rsid w:val="37EB144E"/>
    <w:rsid w:val="37F1781E"/>
    <w:rsid w:val="37F8160C"/>
    <w:rsid w:val="37F83150"/>
    <w:rsid w:val="381F63DB"/>
    <w:rsid w:val="3842794D"/>
    <w:rsid w:val="38472F77"/>
    <w:rsid w:val="38495661"/>
    <w:rsid w:val="384B46D8"/>
    <w:rsid w:val="384D2410"/>
    <w:rsid w:val="38555147"/>
    <w:rsid w:val="386A214B"/>
    <w:rsid w:val="386A7FC8"/>
    <w:rsid w:val="388F2F8C"/>
    <w:rsid w:val="38CA7430"/>
    <w:rsid w:val="38D86E4F"/>
    <w:rsid w:val="38D904A5"/>
    <w:rsid w:val="38D90A38"/>
    <w:rsid w:val="38EB2CF0"/>
    <w:rsid w:val="38EC1AF1"/>
    <w:rsid w:val="393347EA"/>
    <w:rsid w:val="3955047D"/>
    <w:rsid w:val="398046EC"/>
    <w:rsid w:val="39952E61"/>
    <w:rsid w:val="39A453F7"/>
    <w:rsid w:val="39A62C0F"/>
    <w:rsid w:val="39B46554"/>
    <w:rsid w:val="39CC447B"/>
    <w:rsid w:val="39D578E9"/>
    <w:rsid w:val="39DF7183"/>
    <w:rsid w:val="39E66481"/>
    <w:rsid w:val="39F652C3"/>
    <w:rsid w:val="39FA6F9E"/>
    <w:rsid w:val="39FD6D16"/>
    <w:rsid w:val="3A14403D"/>
    <w:rsid w:val="3A235217"/>
    <w:rsid w:val="3A252D82"/>
    <w:rsid w:val="3A2768C0"/>
    <w:rsid w:val="3A60690C"/>
    <w:rsid w:val="3A9B3C32"/>
    <w:rsid w:val="3AA92D15"/>
    <w:rsid w:val="3AC1748E"/>
    <w:rsid w:val="3AF96276"/>
    <w:rsid w:val="3B0D513A"/>
    <w:rsid w:val="3B0E6338"/>
    <w:rsid w:val="3B201635"/>
    <w:rsid w:val="3B703BC5"/>
    <w:rsid w:val="3B791D49"/>
    <w:rsid w:val="3B811D40"/>
    <w:rsid w:val="3B9837B9"/>
    <w:rsid w:val="3BB5457B"/>
    <w:rsid w:val="3BD01649"/>
    <w:rsid w:val="3C2C0D2B"/>
    <w:rsid w:val="3C397D14"/>
    <w:rsid w:val="3C4C0852"/>
    <w:rsid w:val="3C63099A"/>
    <w:rsid w:val="3C747608"/>
    <w:rsid w:val="3C767E69"/>
    <w:rsid w:val="3C7D59C3"/>
    <w:rsid w:val="3C850B33"/>
    <w:rsid w:val="3C981C7E"/>
    <w:rsid w:val="3CA07E07"/>
    <w:rsid w:val="3CAE73C1"/>
    <w:rsid w:val="3CB469D2"/>
    <w:rsid w:val="3CBC7CCC"/>
    <w:rsid w:val="3CC919AE"/>
    <w:rsid w:val="3CDE1D05"/>
    <w:rsid w:val="3CF6070B"/>
    <w:rsid w:val="3D073A29"/>
    <w:rsid w:val="3D0F1B1B"/>
    <w:rsid w:val="3D4B779B"/>
    <w:rsid w:val="3D5A062C"/>
    <w:rsid w:val="3D6C04F0"/>
    <w:rsid w:val="3D723745"/>
    <w:rsid w:val="3D795BE0"/>
    <w:rsid w:val="3D837637"/>
    <w:rsid w:val="3DAD5D56"/>
    <w:rsid w:val="3DC35F9B"/>
    <w:rsid w:val="3DCA7A68"/>
    <w:rsid w:val="3DEB754B"/>
    <w:rsid w:val="3DF50C5B"/>
    <w:rsid w:val="3DF9649E"/>
    <w:rsid w:val="3DFC4BC0"/>
    <w:rsid w:val="3E0D17E2"/>
    <w:rsid w:val="3E0D5FAE"/>
    <w:rsid w:val="3E2E00C7"/>
    <w:rsid w:val="3E3A52C0"/>
    <w:rsid w:val="3E4F2A1B"/>
    <w:rsid w:val="3E510D2D"/>
    <w:rsid w:val="3E603E74"/>
    <w:rsid w:val="3EA80457"/>
    <w:rsid w:val="3EC64157"/>
    <w:rsid w:val="3EE72BC5"/>
    <w:rsid w:val="3F040E53"/>
    <w:rsid w:val="3F2853EF"/>
    <w:rsid w:val="3F3266CF"/>
    <w:rsid w:val="3F483048"/>
    <w:rsid w:val="3F5F122D"/>
    <w:rsid w:val="3F7E30EC"/>
    <w:rsid w:val="3F9E250C"/>
    <w:rsid w:val="3FA97A3B"/>
    <w:rsid w:val="3FC17120"/>
    <w:rsid w:val="3FC52B75"/>
    <w:rsid w:val="3FC639B5"/>
    <w:rsid w:val="3FD1449C"/>
    <w:rsid w:val="3FF64BC2"/>
    <w:rsid w:val="3FF97B06"/>
    <w:rsid w:val="40183815"/>
    <w:rsid w:val="40302E30"/>
    <w:rsid w:val="403342CA"/>
    <w:rsid w:val="403F2556"/>
    <w:rsid w:val="403F7B79"/>
    <w:rsid w:val="405C511C"/>
    <w:rsid w:val="406F2D38"/>
    <w:rsid w:val="40855FD0"/>
    <w:rsid w:val="40A45A05"/>
    <w:rsid w:val="40BE3CB1"/>
    <w:rsid w:val="40BF3550"/>
    <w:rsid w:val="40CB4FFE"/>
    <w:rsid w:val="40CB7DC8"/>
    <w:rsid w:val="40DB2988"/>
    <w:rsid w:val="40E0785A"/>
    <w:rsid w:val="4105632C"/>
    <w:rsid w:val="410B1EDD"/>
    <w:rsid w:val="4117627F"/>
    <w:rsid w:val="41254C8C"/>
    <w:rsid w:val="413058C3"/>
    <w:rsid w:val="41435613"/>
    <w:rsid w:val="41486B89"/>
    <w:rsid w:val="418E050F"/>
    <w:rsid w:val="41CE23C0"/>
    <w:rsid w:val="41DF2D81"/>
    <w:rsid w:val="41FD6711"/>
    <w:rsid w:val="42033DAA"/>
    <w:rsid w:val="422D4623"/>
    <w:rsid w:val="42382724"/>
    <w:rsid w:val="42763CA5"/>
    <w:rsid w:val="428121ED"/>
    <w:rsid w:val="428D5444"/>
    <w:rsid w:val="42A54DF7"/>
    <w:rsid w:val="42AE6590"/>
    <w:rsid w:val="42B36C21"/>
    <w:rsid w:val="42B45E6B"/>
    <w:rsid w:val="42B52D19"/>
    <w:rsid w:val="42DF2D21"/>
    <w:rsid w:val="42EB7F31"/>
    <w:rsid w:val="42FF6362"/>
    <w:rsid w:val="430A3CEF"/>
    <w:rsid w:val="432F0AFC"/>
    <w:rsid w:val="43315B3E"/>
    <w:rsid w:val="43545A56"/>
    <w:rsid w:val="43601E8B"/>
    <w:rsid w:val="4382187F"/>
    <w:rsid w:val="43855087"/>
    <w:rsid w:val="438B530E"/>
    <w:rsid w:val="439A2D0D"/>
    <w:rsid w:val="439B2C93"/>
    <w:rsid w:val="43A067D6"/>
    <w:rsid w:val="43A52ECD"/>
    <w:rsid w:val="43AE0EDF"/>
    <w:rsid w:val="43AE56E5"/>
    <w:rsid w:val="43AF5314"/>
    <w:rsid w:val="43CD79F9"/>
    <w:rsid w:val="43D16759"/>
    <w:rsid w:val="43D54384"/>
    <w:rsid w:val="43D86418"/>
    <w:rsid w:val="43DB5555"/>
    <w:rsid w:val="43F85856"/>
    <w:rsid w:val="43F95214"/>
    <w:rsid w:val="43FD2DE7"/>
    <w:rsid w:val="44125875"/>
    <w:rsid w:val="44325C45"/>
    <w:rsid w:val="443E4199"/>
    <w:rsid w:val="44412BFA"/>
    <w:rsid w:val="44552B0B"/>
    <w:rsid w:val="44562BE2"/>
    <w:rsid w:val="445D7C17"/>
    <w:rsid w:val="44626B74"/>
    <w:rsid w:val="446635E6"/>
    <w:rsid w:val="446E5EF2"/>
    <w:rsid w:val="449F47CD"/>
    <w:rsid w:val="44A33FC1"/>
    <w:rsid w:val="44A450EF"/>
    <w:rsid w:val="44C42848"/>
    <w:rsid w:val="44F11C2A"/>
    <w:rsid w:val="44FF6EB4"/>
    <w:rsid w:val="450A1C4F"/>
    <w:rsid w:val="450B07AF"/>
    <w:rsid w:val="451F7684"/>
    <w:rsid w:val="452D2435"/>
    <w:rsid w:val="45347063"/>
    <w:rsid w:val="454079E6"/>
    <w:rsid w:val="4551276B"/>
    <w:rsid w:val="45515E8C"/>
    <w:rsid w:val="45572D54"/>
    <w:rsid w:val="45687B7B"/>
    <w:rsid w:val="456E0A96"/>
    <w:rsid w:val="4572587F"/>
    <w:rsid w:val="45866FAC"/>
    <w:rsid w:val="45880A74"/>
    <w:rsid w:val="45943260"/>
    <w:rsid w:val="45BD643D"/>
    <w:rsid w:val="45C04C73"/>
    <w:rsid w:val="45C06AC4"/>
    <w:rsid w:val="45C64599"/>
    <w:rsid w:val="460A32F6"/>
    <w:rsid w:val="46193EA1"/>
    <w:rsid w:val="461E7C7C"/>
    <w:rsid w:val="462F20C6"/>
    <w:rsid w:val="463154FA"/>
    <w:rsid w:val="46360706"/>
    <w:rsid w:val="46450C46"/>
    <w:rsid w:val="466B47CB"/>
    <w:rsid w:val="468A76D3"/>
    <w:rsid w:val="46B106DE"/>
    <w:rsid w:val="46B34A99"/>
    <w:rsid w:val="46B83ACE"/>
    <w:rsid w:val="46D14114"/>
    <w:rsid w:val="46D6679C"/>
    <w:rsid w:val="46DE5D8A"/>
    <w:rsid w:val="46E03978"/>
    <w:rsid w:val="46EF6BD4"/>
    <w:rsid w:val="46F874F7"/>
    <w:rsid w:val="471627DF"/>
    <w:rsid w:val="4724738B"/>
    <w:rsid w:val="474026F3"/>
    <w:rsid w:val="477879A2"/>
    <w:rsid w:val="47845411"/>
    <w:rsid w:val="479E5C80"/>
    <w:rsid w:val="47BC0491"/>
    <w:rsid w:val="47BC6E18"/>
    <w:rsid w:val="47C27766"/>
    <w:rsid w:val="47C76835"/>
    <w:rsid w:val="47F5644D"/>
    <w:rsid w:val="483A201A"/>
    <w:rsid w:val="48487AED"/>
    <w:rsid w:val="48554270"/>
    <w:rsid w:val="48736A71"/>
    <w:rsid w:val="48770E0D"/>
    <w:rsid w:val="487A45B5"/>
    <w:rsid w:val="48924793"/>
    <w:rsid w:val="48986BCF"/>
    <w:rsid w:val="48A5781A"/>
    <w:rsid w:val="48AE2D39"/>
    <w:rsid w:val="48B06B51"/>
    <w:rsid w:val="48C35184"/>
    <w:rsid w:val="48DF303C"/>
    <w:rsid w:val="48E21451"/>
    <w:rsid w:val="48E5535F"/>
    <w:rsid w:val="48E905F3"/>
    <w:rsid w:val="48F137F1"/>
    <w:rsid w:val="49084CD4"/>
    <w:rsid w:val="49251E13"/>
    <w:rsid w:val="4930793A"/>
    <w:rsid w:val="4935656E"/>
    <w:rsid w:val="49593D9A"/>
    <w:rsid w:val="49655646"/>
    <w:rsid w:val="49786373"/>
    <w:rsid w:val="497D1232"/>
    <w:rsid w:val="498D4B9F"/>
    <w:rsid w:val="49AE2A80"/>
    <w:rsid w:val="49AF552C"/>
    <w:rsid w:val="49CB1849"/>
    <w:rsid w:val="49CE45B6"/>
    <w:rsid w:val="49D23BB3"/>
    <w:rsid w:val="49DE055A"/>
    <w:rsid w:val="49F943A5"/>
    <w:rsid w:val="4A000772"/>
    <w:rsid w:val="4A032AB4"/>
    <w:rsid w:val="4A134DD1"/>
    <w:rsid w:val="4A3425F0"/>
    <w:rsid w:val="4A3A0A89"/>
    <w:rsid w:val="4A3B4691"/>
    <w:rsid w:val="4A496FDD"/>
    <w:rsid w:val="4A62655F"/>
    <w:rsid w:val="4A6812D9"/>
    <w:rsid w:val="4A7B2C17"/>
    <w:rsid w:val="4A876CDE"/>
    <w:rsid w:val="4A9246C2"/>
    <w:rsid w:val="4A9961D5"/>
    <w:rsid w:val="4ABE11F1"/>
    <w:rsid w:val="4AD01805"/>
    <w:rsid w:val="4ADA24EE"/>
    <w:rsid w:val="4AFC47FD"/>
    <w:rsid w:val="4B055ACB"/>
    <w:rsid w:val="4B0834D5"/>
    <w:rsid w:val="4B4A0A40"/>
    <w:rsid w:val="4B517863"/>
    <w:rsid w:val="4B6172C5"/>
    <w:rsid w:val="4B7674FB"/>
    <w:rsid w:val="4B7F7350"/>
    <w:rsid w:val="4BA30FE5"/>
    <w:rsid w:val="4BAA7C06"/>
    <w:rsid w:val="4BB83A40"/>
    <w:rsid w:val="4BC514CC"/>
    <w:rsid w:val="4C0E5A54"/>
    <w:rsid w:val="4C15325F"/>
    <w:rsid w:val="4C163E54"/>
    <w:rsid w:val="4C307935"/>
    <w:rsid w:val="4C317558"/>
    <w:rsid w:val="4C3604EE"/>
    <w:rsid w:val="4C3B1FAE"/>
    <w:rsid w:val="4C4452C4"/>
    <w:rsid w:val="4C5E1BC6"/>
    <w:rsid w:val="4C632B6E"/>
    <w:rsid w:val="4C70419F"/>
    <w:rsid w:val="4C9F41AD"/>
    <w:rsid w:val="4CF27370"/>
    <w:rsid w:val="4D022682"/>
    <w:rsid w:val="4D06488A"/>
    <w:rsid w:val="4D257DA5"/>
    <w:rsid w:val="4D2E7707"/>
    <w:rsid w:val="4D302D28"/>
    <w:rsid w:val="4D676B79"/>
    <w:rsid w:val="4D6C47B2"/>
    <w:rsid w:val="4D753C2E"/>
    <w:rsid w:val="4D77203F"/>
    <w:rsid w:val="4D7B735B"/>
    <w:rsid w:val="4D7F32FD"/>
    <w:rsid w:val="4D8218B2"/>
    <w:rsid w:val="4D9764FD"/>
    <w:rsid w:val="4DB05E40"/>
    <w:rsid w:val="4DD20002"/>
    <w:rsid w:val="4E102004"/>
    <w:rsid w:val="4E1D452B"/>
    <w:rsid w:val="4E1D76F7"/>
    <w:rsid w:val="4E2720DB"/>
    <w:rsid w:val="4E3D142D"/>
    <w:rsid w:val="4E405212"/>
    <w:rsid w:val="4E660B07"/>
    <w:rsid w:val="4E8A1373"/>
    <w:rsid w:val="4E8B26A6"/>
    <w:rsid w:val="4E945804"/>
    <w:rsid w:val="4EAF53DA"/>
    <w:rsid w:val="4ED47E02"/>
    <w:rsid w:val="4ED73909"/>
    <w:rsid w:val="4EEB5975"/>
    <w:rsid w:val="4F061B72"/>
    <w:rsid w:val="4F1130FF"/>
    <w:rsid w:val="4F204A8C"/>
    <w:rsid w:val="4F2653CB"/>
    <w:rsid w:val="4F2F350C"/>
    <w:rsid w:val="4F346466"/>
    <w:rsid w:val="4F3F0A5F"/>
    <w:rsid w:val="4F527823"/>
    <w:rsid w:val="4F672AFD"/>
    <w:rsid w:val="4F9A6F11"/>
    <w:rsid w:val="4FA90E9C"/>
    <w:rsid w:val="4FAD10B9"/>
    <w:rsid w:val="4FC3386A"/>
    <w:rsid w:val="4FCF5366"/>
    <w:rsid w:val="4FCF59D7"/>
    <w:rsid w:val="4FDA2825"/>
    <w:rsid w:val="4FDC058A"/>
    <w:rsid w:val="4FE65F4D"/>
    <w:rsid w:val="4FF7639C"/>
    <w:rsid w:val="501152B1"/>
    <w:rsid w:val="501E551A"/>
    <w:rsid w:val="502154B1"/>
    <w:rsid w:val="50241743"/>
    <w:rsid w:val="50310580"/>
    <w:rsid w:val="503A5BEB"/>
    <w:rsid w:val="504727E2"/>
    <w:rsid w:val="504C7526"/>
    <w:rsid w:val="504D75D5"/>
    <w:rsid w:val="507062D2"/>
    <w:rsid w:val="50726478"/>
    <w:rsid w:val="50780E76"/>
    <w:rsid w:val="50803ABA"/>
    <w:rsid w:val="50813D2D"/>
    <w:rsid w:val="50B45739"/>
    <w:rsid w:val="50BA0025"/>
    <w:rsid w:val="50C55A23"/>
    <w:rsid w:val="50C96CAF"/>
    <w:rsid w:val="50D62836"/>
    <w:rsid w:val="50F56CF6"/>
    <w:rsid w:val="50F87D4B"/>
    <w:rsid w:val="511D049B"/>
    <w:rsid w:val="51271D41"/>
    <w:rsid w:val="513429DB"/>
    <w:rsid w:val="513F783E"/>
    <w:rsid w:val="51501302"/>
    <w:rsid w:val="51531DF5"/>
    <w:rsid w:val="515C7CFB"/>
    <w:rsid w:val="51861EC3"/>
    <w:rsid w:val="51A4253E"/>
    <w:rsid w:val="51DA20A8"/>
    <w:rsid w:val="51E063ED"/>
    <w:rsid w:val="51F27BB7"/>
    <w:rsid w:val="51F96F20"/>
    <w:rsid w:val="51F97424"/>
    <w:rsid w:val="52181824"/>
    <w:rsid w:val="52246232"/>
    <w:rsid w:val="523A4567"/>
    <w:rsid w:val="5249176B"/>
    <w:rsid w:val="525F6729"/>
    <w:rsid w:val="526F0ACA"/>
    <w:rsid w:val="52800E04"/>
    <w:rsid w:val="52803522"/>
    <w:rsid w:val="528662E1"/>
    <w:rsid w:val="52867E2A"/>
    <w:rsid w:val="528E3A9F"/>
    <w:rsid w:val="529C3E27"/>
    <w:rsid w:val="52AB589D"/>
    <w:rsid w:val="52B86937"/>
    <w:rsid w:val="52D465C0"/>
    <w:rsid w:val="52E45D9D"/>
    <w:rsid w:val="52EB1192"/>
    <w:rsid w:val="52FD46D0"/>
    <w:rsid w:val="5317053B"/>
    <w:rsid w:val="533D1ABD"/>
    <w:rsid w:val="53424941"/>
    <w:rsid w:val="53431AD8"/>
    <w:rsid w:val="534F3792"/>
    <w:rsid w:val="536404FC"/>
    <w:rsid w:val="538C0743"/>
    <w:rsid w:val="53923F1D"/>
    <w:rsid w:val="53942B0F"/>
    <w:rsid w:val="53AD4651"/>
    <w:rsid w:val="53C22B41"/>
    <w:rsid w:val="53CA25EC"/>
    <w:rsid w:val="53EA0087"/>
    <w:rsid w:val="54025A67"/>
    <w:rsid w:val="54205BB5"/>
    <w:rsid w:val="54264BEE"/>
    <w:rsid w:val="542D1046"/>
    <w:rsid w:val="543B2C30"/>
    <w:rsid w:val="54412437"/>
    <w:rsid w:val="545722E5"/>
    <w:rsid w:val="54605BDE"/>
    <w:rsid w:val="54783C35"/>
    <w:rsid w:val="547D6DE2"/>
    <w:rsid w:val="54A4444C"/>
    <w:rsid w:val="54AE42F5"/>
    <w:rsid w:val="54B87274"/>
    <w:rsid w:val="54D62BB2"/>
    <w:rsid w:val="54DB6930"/>
    <w:rsid w:val="55112ED8"/>
    <w:rsid w:val="551676AB"/>
    <w:rsid w:val="55265AF2"/>
    <w:rsid w:val="553D3D57"/>
    <w:rsid w:val="55455D47"/>
    <w:rsid w:val="556272C6"/>
    <w:rsid w:val="556C2423"/>
    <w:rsid w:val="556D596F"/>
    <w:rsid w:val="55762006"/>
    <w:rsid w:val="557C7D30"/>
    <w:rsid w:val="55806142"/>
    <w:rsid w:val="558B66FA"/>
    <w:rsid w:val="55911DE2"/>
    <w:rsid w:val="559D5CD4"/>
    <w:rsid w:val="55A20E14"/>
    <w:rsid w:val="55B15964"/>
    <w:rsid w:val="55C75E3C"/>
    <w:rsid w:val="55D14BBD"/>
    <w:rsid w:val="55D27B54"/>
    <w:rsid w:val="55E64301"/>
    <w:rsid w:val="55EC6D47"/>
    <w:rsid w:val="562619E9"/>
    <w:rsid w:val="56433D5B"/>
    <w:rsid w:val="564A6986"/>
    <w:rsid w:val="564C22CF"/>
    <w:rsid w:val="56591377"/>
    <w:rsid w:val="56614F55"/>
    <w:rsid w:val="56703E65"/>
    <w:rsid w:val="5671124B"/>
    <w:rsid w:val="56712030"/>
    <w:rsid w:val="567E0263"/>
    <w:rsid w:val="56816B35"/>
    <w:rsid w:val="569D6AC8"/>
    <w:rsid w:val="56BF472E"/>
    <w:rsid w:val="56CF722A"/>
    <w:rsid w:val="56D46449"/>
    <w:rsid w:val="56DA5CF2"/>
    <w:rsid w:val="571D2C38"/>
    <w:rsid w:val="571D6A31"/>
    <w:rsid w:val="572D74F3"/>
    <w:rsid w:val="575171C1"/>
    <w:rsid w:val="5752495C"/>
    <w:rsid w:val="57647575"/>
    <w:rsid w:val="576E573B"/>
    <w:rsid w:val="57866AC1"/>
    <w:rsid w:val="579419EF"/>
    <w:rsid w:val="579A1801"/>
    <w:rsid w:val="57B63443"/>
    <w:rsid w:val="57B94117"/>
    <w:rsid w:val="57D265BC"/>
    <w:rsid w:val="57E52209"/>
    <w:rsid w:val="57EF10C7"/>
    <w:rsid w:val="582A082B"/>
    <w:rsid w:val="58467358"/>
    <w:rsid w:val="58680901"/>
    <w:rsid w:val="58727295"/>
    <w:rsid w:val="58784696"/>
    <w:rsid w:val="58896E27"/>
    <w:rsid w:val="588E0B85"/>
    <w:rsid w:val="58AC542B"/>
    <w:rsid w:val="58B17AED"/>
    <w:rsid w:val="58C244A6"/>
    <w:rsid w:val="58C3141E"/>
    <w:rsid w:val="58F007EC"/>
    <w:rsid w:val="58F72A28"/>
    <w:rsid w:val="58FE23D2"/>
    <w:rsid w:val="590320BF"/>
    <w:rsid w:val="59055D38"/>
    <w:rsid w:val="59140EFB"/>
    <w:rsid w:val="591A063A"/>
    <w:rsid w:val="591C4F7F"/>
    <w:rsid w:val="593C3630"/>
    <w:rsid w:val="59490800"/>
    <w:rsid w:val="59504E00"/>
    <w:rsid w:val="5952161D"/>
    <w:rsid w:val="59521ABA"/>
    <w:rsid w:val="596029C8"/>
    <w:rsid w:val="59624F22"/>
    <w:rsid w:val="597067C1"/>
    <w:rsid w:val="59757F17"/>
    <w:rsid w:val="599F1785"/>
    <w:rsid w:val="59C96E7E"/>
    <w:rsid w:val="59E05750"/>
    <w:rsid w:val="59E57FE0"/>
    <w:rsid w:val="59F91CCC"/>
    <w:rsid w:val="5A0C412C"/>
    <w:rsid w:val="5A152027"/>
    <w:rsid w:val="5A262929"/>
    <w:rsid w:val="5A404576"/>
    <w:rsid w:val="5A4B11AE"/>
    <w:rsid w:val="5A5545B3"/>
    <w:rsid w:val="5A670A70"/>
    <w:rsid w:val="5A6C600F"/>
    <w:rsid w:val="5A727C60"/>
    <w:rsid w:val="5A7E365D"/>
    <w:rsid w:val="5A956966"/>
    <w:rsid w:val="5AB8531F"/>
    <w:rsid w:val="5AC26BF8"/>
    <w:rsid w:val="5AD22F4E"/>
    <w:rsid w:val="5ADB79A4"/>
    <w:rsid w:val="5ADC397A"/>
    <w:rsid w:val="5AFC55EF"/>
    <w:rsid w:val="5AFC5D5F"/>
    <w:rsid w:val="5B040D30"/>
    <w:rsid w:val="5B076C4D"/>
    <w:rsid w:val="5B1934C2"/>
    <w:rsid w:val="5B3366BA"/>
    <w:rsid w:val="5B464763"/>
    <w:rsid w:val="5B4D2130"/>
    <w:rsid w:val="5B5C1ABC"/>
    <w:rsid w:val="5B6B4E79"/>
    <w:rsid w:val="5B743C82"/>
    <w:rsid w:val="5B7B5774"/>
    <w:rsid w:val="5B837416"/>
    <w:rsid w:val="5BA76E91"/>
    <w:rsid w:val="5BB63B65"/>
    <w:rsid w:val="5BBB1D7A"/>
    <w:rsid w:val="5BBF283F"/>
    <w:rsid w:val="5BCB42B0"/>
    <w:rsid w:val="5BD54289"/>
    <w:rsid w:val="5BF1414F"/>
    <w:rsid w:val="5BF93FE4"/>
    <w:rsid w:val="5BFC128A"/>
    <w:rsid w:val="5C112EA0"/>
    <w:rsid w:val="5C230BF1"/>
    <w:rsid w:val="5C380E4F"/>
    <w:rsid w:val="5C394475"/>
    <w:rsid w:val="5C5C08AA"/>
    <w:rsid w:val="5C68386F"/>
    <w:rsid w:val="5C70445B"/>
    <w:rsid w:val="5C794395"/>
    <w:rsid w:val="5C7B25E9"/>
    <w:rsid w:val="5C8832E0"/>
    <w:rsid w:val="5C8F752F"/>
    <w:rsid w:val="5CE90D13"/>
    <w:rsid w:val="5D226515"/>
    <w:rsid w:val="5D2C5409"/>
    <w:rsid w:val="5D353DB8"/>
    <w:rsid w:val="5D3F76CC"/>
    <w:rsid w:val="5D633907"/>
    <w:rsid w:val="5D6C7EB0"/>
    <w:rsid w:val="5D875C78"/>
    <w:rsid w:val="5D977492"/>
    <w:rsid w:val="5D9C53DF"/>
    <w:rsid w:val="5DD03BC9"/>
    <w:rsid w:val="5DE3667A"/>
    <w:rsid w:val="5DE8235F"/>
    <w:rsid w:val="5DFE5ACC"/>
    <w:rsid w:val="5E7F62F7"/>
    <w:rsid w:val="5E89564B"/>
    <w:rsid w:val="5EB27C71"/>
    <w:rsid w:val="5ED57617"/>
    <w:rsid w:val="5EF110E6"/>
    <w:rsid w:val="5EFA2E37"/>
    <w:rsid w:val="5F3D6352"/>
    <w:rsid w:val="5F40161C"/>
    <w:rsid w:val="5F435770"/>
    <w:rsid w:val="5F872844"/>
    <w:rsid w:val="5F886DB4"/>
    <w:rsid w:val="5F9A2CD0"/>
    <w:rsid w:val="5F9F30FB"/>
    <w:rsid w:val="5F9F6317"/>
    <w:rsid w:val="5FA22B96"/>
    <w:rsid w:val="5FA276F3"/>
    <w:rsid w:val="5FA92FD3"/>
    <w:rsid w:val="5FAA2EEE"/>
    <w:rsid w:val="5FD00166"/>
    <w:rsid w:val="5FD661E5"/>
    <w:rsid w:val="5FD7086C"/>
    <w:rsid w:val="5FF14552"/>
    <w:rsid w:val="5FF4295B"/>
    <w:rsid w:val="5FFB19CD"/>
    <w:rsid w:val="60175FD3"/>
    <w:rsid w:val="60245DD3"/>
    <w:rsid w:val="60271AC6"/>
    <w:rsid w:val="60431247"/>
    <w:rsid w:val="6055713C"/>
    <w:rsid w:val="60650E5E"/>
    <w:rsid w:val="60683C35"/>
    <w:rsid w:val="607C2D1F"/>
    <w:rsid w:val="608A17B8"/>
    <w:rsid w:val="60965D84"/>
    <w:rsid w:val="60A92437"/>
    <w:rsid w:val="60C72FE5"/>
    <w:rsid w:val="60CC5B14"/>
    <w:rsid w:val="60D61692"/>
    <w:rsid w:val="60D931E1"/>
    <w:rsid w:val="60E20902"/>
    <w:rsid w:val="60E50C9F"/>
    <w:rsid w:val="60F07C91"/>
    <w:rsid w:val="61044B02"/>
    <w:rsid w:val="611359CD"/>
    <w:rsid w:val="613973AA"/>
    <w:rsid w:val="61523840"/>
    <w:rsid w:val="615D67B3"/>
    <w:rsid w:val="618B5B12"/>
    <w:rsid w:val="618E1009"/>
    <w:rsid w:val="61953ACD"/>
    <w:rsid w:val="61AB1D8A"/>
    <w:rsid w:val="61B90E2B"/>
    <w:rsid w:val="61B94886"/>
    <w:rsid w:val="61F9214E"/>
    <w:rsid w:val="621052D6"/>
    <w:rsid w:val="624039BD"/>
    <w:rsid w:val="62433E92"/>
    <w:rsid w:val="62483605"/>
    <w:rsid w:val="624A177C"/>
    <w:rsid w:val="62512161"/>
    <w:rsid w:val="627A6926"/>
    <w:rsid w:val="62820E6A"/>
    <w:rsid w:val="62C956F7"/>
    <w:rsid w:val="62CF0891"/>
    <w:rsid w:val="62E22225"/>
    <w:rsid w:val="62F11209"/>
    <w:rsid w:val="62FD026E"/>
    <w:rsid w:val="62FD4656"/>
    <w:rsid w:val="631C3A44"/>
    <w:rsid w:val="633F73D5"/>
    <w:rsid w:val="63403573"/>
    <w:rsid w:val="635B06FC"/>
    <w:rsid w:val="635D18A0"/>
    <w:rsid w:val="63773676"/>
    <w:rsid w:val="63A853F8"/>
    <w:rsid w:val="63CF7888"/>
    <w:rsid w:val="63D17A95"/>
    <w:rsid w:val="63D337DE"/>
    <w:rsid w:val="64155163"/>
    <w:rsid w:val="64346FC0"/>
    <w:rsid w:val="64396D93"/>
    <w:rsid w:val="64525C1B"/>
    <w:rsid w:val="646F3AD7"/>
    <w:rsid w:val="64777634"/>
    <w:rsid w:val="64B018A2"/>
    <w:rsid w:val="64B61F51"/>
    <w:rsid w:val="64B9503E"/>
    <w:rsid w:val="64CC6A57"/>
    <w:rsid w:val="64E7498A"/>
    <w:rsid w:val="64E85060"/>
    <w:rsid w:val="64F63B6E"/>
    <w:rsid w:val="64FA558F"/>
    <w:rsid w:val="650F3B5E"/>
    <w:rsid w:val="6515031D"/>
    <w:rsid w:val="65357500"/>
    <w:rsid w:val="653F6ED5"/>
    <w:rsid w:val="654F7A66"/>
    <w:rsid w:val="65607FCB"/>
    <w:rsid w:val="657E5125"/>
    <w:rsid w:val="658A1BEB"/>
    <w:rsid w:val="65A43BE2"/>
    <w:rsid w:val="65A77C4E"/>
    <w:rsid w:val="65A81C16"/>
    <w:rsid w:val="65AF0408"/>
    <w:rsid w:val="65BE0C60"/>
    <w:rsid w:val="65E3098C"/>
    <w:rsid w:val="65FB7D2A"/>
    <w:rsid w:val="660B7D83"/>
    <w:rsid w:val="661A3F27"/>
    <w:rsid w:val="663A7B90"/>
    <w:rsid w:val="66505D40"/>
    <w:rsid w:val="665D79AF"/>
    <w:rsid w:val="668C08DC"/>
    <w:rsid w:val="66C23C45"/>
    <w:rsid w:val="66F72935"/>
    <w:rsid w:val="670306DA"/>
    <w:rsid w:val="6707126E"/>
    <w:rsid w:val="672057EE"/>
    <w:rsid w:val="673A1BB1"/>
    <w:rsid w:val="6760411B"/>
    <w:rsid w:val="6763566D"/>
    <w:rsid w:val="67683809"/>
    <w:rsid w:val="67A35C76"/>
    <w:rsid w:val="67A7404E"/>
    <w:rsid w:val="67B00A7D"/>
    <w:rsid w:val="67B22C09"/>
    <w:rsid w:val="67C83C21"/>
    <w:rsid w:val="67C85DCE"/>
    <w:rsid w:val="67D14F83"/>
    <w:rsid w:val="67D52544"/>
    <w:rsid w:val="67F40A55"/>
    <w:rsid w:val="67F8233E"/>
    <w:rsid w:val="67FC01A6"/>
    <w:rsid w:val="68115B6E"/>
    <w:rsid w:val="682167E0"/>
    <w:rsid w:val="682F1DCF"/>
    <w:rsid w:val="68490C0E"/>
    <w:rsid w:val="685B2ABB"/>
    <w:rsid w:val="6867594E"/>
    <w:rsid w:val="68952120"/>
    <w:rsid w:val="68A9392F"/>
    <w:rsid w:val="68B14922"/>
    <w:rsid w:val="68DB0A81"/>
    <w:rsid w:val="68E86D3F"/>
    <w:rsid w:val="68FF4E45"/>
    <w:rsid w:val="690A7FF4"/>
    <w:rsid w:val="6948581B"/>
    <w:rsid w:val="696A7CFD"/>
    <w:rsid w:val="69B00E03"/>
    <w:rsid w:val="69D56548"/>
    <w:rsid w:val="69E52BB0"/>
    <w:rsid w:val="69F9318F"/>
    <w:rsid w:val="6A0F6E3E"/>
    <w:rsid w:val="6A1C0576"/>
    <w:rsid w:val="6A1E45E4"/>
    <w:rsid w:val="6A2A5CE1"/>
    <w:rsid w:val="6A6A5955"/>
    <w:rsid w:val="6A6B6F3C"/>
    <w:rsid w:val="6A7A2ABA"/>
    <w:rsid w:val="6AC02C09"/>
    <w:rsid w:val="6AC1478C"/>
    <w:rsid w:val="6ADD39D3"/>
    <w:rsid w:val="6B146B7C"/>
    <w:rsid w:val="6B1D101F"/>
    <w:rsid w:val="6B1F3240"/>
    <w:rsid w:val="6B237AEC"/>
    <w:rsid w:val="6B2B7BB0"/>
    <w:rsid w:val="6B3C1304"/>
    <w:rsid w:val="6B69302B"/>
    <w:rsid w:val="6B745E34"/>
    <w:rsid w:val="6B9A0EA6"/>
    <w:rsid w:val="6BA847F7"/>
    <w:rsid w:val="6BE32015"/>
    <w:rsid w:val="6BF07BA4"/>
    <w:rsid w:val="6C0A79D8"/>
    <w:rsid w:val="6C55611E"/>
    <w:rsid w:val="6C610F79"/>
    <w:rsid w:val="6CA86A86"/>
    <w:rsid w:val="6CB064F3"/>
    <w:rsid w:val="6CD35ACB"/>
    <w:rsid w:val="6CD45E2B"/>
    <w:rsid w:val="6CFB3024"/>
    <w:rsid w:val="6CFC5C7C"/>
    <w:rsid w:val="6D2D7397"/>
    <w:rsid w:val="6D343F43"/>
    <w:rsid w:val="6D3C7F3E"/>
    <w:rsid w:val="6D4D7569"/>
    <w:rsid w:val="6D5C05B8"/>
    <w:rsid w:val="6D6A0EA9"/>
    <w:rsid w:val="6D7226C0"/>
    <w:rsid w:val="6D727BEE"/>
    <w:rsid w:val="6D892196"/>
    <w:rsid w:val="6DA07714"/>
    <w:rsid w:val="6DC61DEA"/>
    <w:rsid w:val="6DCF591E"/>
    <w:rsid w:val="6DCF739C"/>
    <w:rsid w:val="6DDD5DEA"/>
    <w:rsid w:val="6E060021"/>
    <w:rsid w:val="6E16214E"/>
    <w:rsid w:val="6E245871"/>
    <w:rsid w:val="6E4E2DBA"/>
    <w:rsid w:val="6E4F3CA6"/>
    <w:rsid w:val="6E5269D6"/>
    <w:rsid w:val="6E76523C"/>
    <w:rsid w:val="6E9620C7"/>
    <w:rsid w:val="6EA81CDA"/>
    <w:rsid w:val="6EB34ABC"/>
    <w:rsid w:val="6EB956C2"/>
    <w:rsid w:val="6EC26918"/>
    <w:rsid w:val="6ECF5017"/>
    <w:rsid w:val="6EDB1AFA"/>
    <w:rsid w:val="6EDD28A0"/>
    <w:rsid w:val="6EE26264"/>
    <w:rsid w:val="6EEF094A"/>
    <w:rsid w:val="6F155AB7"/>
    <w:rsid w:val="6F1C3342"/>
    <w:rsid w:val="6F257394"/>
    <w:rsid w:val="6F2B0CC9"/>
    <w:rsid w:val="6F381D9E"/>
    <w:rsid w:val="6F416B08"/>
    <w:rsid w:val="6F485B3A"/>
    <w:rsid w:val="6F64030A"/>
    <w:rsid w:val="6F695B0E"/>
    <w:rsid w:val="6F7669B3"/>
    <w:rsid w:val="6F8667B1"/>
    <w:rsid w:val="6FBD223F"/>
    <w:rsid w:val="6FCB775B"/>
    <w:rsid w:val="6FCE1BB3"/>
    <w:rsid w:val="6FD27C3F"/>
    <w:rsid w:val="6FD313FA"/>
    <w:rsid w:val="6FDE7A5C"/>
    <w:rsid w:val="6FF52FFB"/>
    <w:rsid w:val="6FF7580F"/>
    <w:rsid w:val="70086FEB"/>
    <w:rsid w:val="70247D18"/>
    <w:rsid w:val="70352AF1"/>
    <w:rsid w:val="703E5E2F"/>
    <w:rsid w:val="70422865"/>
    <w:rsid w:val="704508D8"/>
    <w:rsid w:val="707050E2"/>
    <w:rsid w:val="708269A9"/>
    <w:rsid w:val="708668CE"/>
    <w:rsid w:val="708B18A9"/>
    <w:rsid w:val="70AF2710"/>
    <w:rsid w:val="71044C64"/>
    <w:rsid w:val="711C1834"/>
    <w:rsid w:val="712E6896"/>
    <w:rsid w:val="713734A7"/>
    <w:rsid w:val="71383464"/>
    <w:rsid w:val="713B74FC"/>
    <w:rsid w:val="715574FE"/>
    <w:rsid w:val="71696C00"/>
    <w:rsid w:val="71B35423"/>
    <w:rsid w:val="71D4603D"/>
    <w:rsid w:val="71F153BA"/>
    <w:rsid w:val="72103489"/>
    <w:rsid w:val="7211597E"/>
    <w:rsid w:val="721D3CF2"/>
    <w:rsid w:val="7225243B"/>
    <w:rsid w:val="722D4E39"/>
    <w:rsid w:val="72452143"/>
    <w:rsid w:val="724C02C1"/>
    <w:rsid w:val="725A5587"/>
    <w:rsid w:val="725F0C78"/>
    <w:rsid w:val="726D29D0"/>
    <w:rsid w:val="72774D92"/>
    <w:rsid w:val="72832B8C"/>
    <w:rsid w:val="72A23BB7"/>
    <w:rsid w:val="72A74371"/>
    <w:rsid w:val="72C133DB"/>
    <w:rsid w:val="72C91859"/>
    <w:rsid w:val="72C94C6D"/>
    <w:rsid w:val="72E20305"/>
    <w:rsid w:val="72FE55A9"/>
    <w:rsid w:val="73033B4C"/>
    <w:rsid w:val="730E7523"/>
    <w:rsid w:val="73102EA4"/>
    <w:rsid w:val="73150CF3"/>
    <w:rsid w:val="73161E3A"/>
    <w:rsid w:val="73242D7F"/>
    <w:rsid w:val="733B538B"/>
    <w:rsid w:val="73410E52"/>
    <w:rsid w:val="73471EE5"/>
    <w:rsid w:val="734A4A29"/>
    <w:rsid w:val="73546401"/>
    <w:rsid w:val="73572AC1"/>
    <w:rsid w:val="736A3C1C"/>
    <w:rsid w:val="736F5F5E"/>
    <w:rsid w:val="73842BC4"/>
    <w:rsid w:val="739C4EFD"/>
    <w:rsid w:val="73A73772"/>
    <w:rsid w:val="73B864FB"/>
    <w:rsid w:val="73C82F33"/>
    <w:rsid w:val="73D215AA"/>
    <w:rsid w:val="73E602C4"/>
    <w:rsid w:val="73E84ADF"/>
    <w:rsid w:val="742322CE"/>
    <w:rsid w:val="74375FAA"/>
    <w:rsid w:val="745778AB"/>
    <w:rsid w:val="74620F83"/>
    <w:rsid w:val="74754E6B"/>
    <w:rsid w:val="74765D76"/>
    <w:rsid w:val="74773FEC"/>
    <w:rsid w:val="74816111"/>
    <w:rsid w:val="74A0335A"/>
    <w:rsid w:val="74A6777A"/>
    <w:rsid w:val="74B07880"/>
    <w:rsid w:val="74B34E92"/>
    <w:rsid w:val="74BD235D"/>
    <w:rsid w:val="74FA04B3"/>
    <w:rsid w:val="74FA09D9"/>
    <w:rsid w:val="75095F7D"/>
    <w:rsid w:val="75231130"/>
    <w:rsid w:val="75370FBA"/>
    <w:rsid w:val="753A34E6"/>
    <w:rsid w:val="75521D1B"/>
    <w:rsid w:val="756E333C"/>
    <w:rsid w:val="75793345"/>
    <w:rsid w:val="757A667F"/>
    <w:rsid w:val="75A17B6E"/>
    <w:rsid w:val="75B3089A"/>
    <w:rsid w:val="75CA77E5"/>
    <w:rsid w:val="75D54269"/>
    <w:rsid w:val="75DB4A33"/>
    <w:rsid w:val="760027E4"/>
    <w:rsid w:val="76076048"/>
    <w:rsid w:val="761E6D02"/>
    <w:rsid w:val="76305074"/>
    <w:rsid w:val="763948D4"/>
    <w:rsid w:val="763E7AD5"/>
    <w:rsid w:val="76475AF9"/>
    <w:rsid w:val="764F3B3C"/>
    <w:rsid w:val="7663357B"/>
    <w:rsid w:val="76796791"/>
    <w:rsid w:val="767D34D9"/>
    <w:rsid w:val="76FA2B8D"/>
    <w:rsid w:val="771173D6"/>
    <w:rsid w:val="7719709B"/>
    <w:rsid w:val="772E2267"/>
    <w:rsid w:val="77452AF6"/>
    <w:rsid w:val="774B7628"/>
    <w:rsid w:val="774D5231"/>
    <w:rsid w:val="775574E2"/>
    <w:rsid w:val="777351C5"/>
    <w:rsid w:val="777D1D10"/>
    <w:rsid w:val="77C3713B"/>
    <w:rsid w:val="7810467A"/>
    <w:rsid w:val="78252BF1"/>
    <w:rsid w:val="786F69CC"/>
    <w:rsid w:val="788E2C5E"/>
    <w:rsid w:val="789122FB"/>
    <w:rsid w:val="78A46332"/>
    <w:rsid w:val="78A8351A"/>
    <w:rsid w:val="78AD36E3"/>
    <w:rsid w:val="78B20EEB"/>
    <w:rsid w:val="78B515E8"/>
    <w:rsid w:val="78DE62AF"/>
    <w:rsid w:val="79100C36"/>
    <w:rsid w:val="791F7193"/>
    <w:rsid w:val="792C54A8"/>
    <w:rsid w:val="79353588"/>
    <w:rsid w:val="793E2B97"/>
    <w:rsid w:val="793E6F79"/>
    <w:rsid w:val="795B167A"/>
    <w:rsid w:val="796E51FA"/>
    <w:rsid w:val="797F4034"/>
    <w:rsid w:val="79871891"/>
    <w:rsid w:val="798A4F4E"/>
    <w:rsid w:val="79B14C3B"/>
    <w:rsid w:val="79D80921"/>
    <w:rsid w:val="79E67620"/>
    <w:rsid w:val="79F5565F"/>
    <w:rsid w:val="7A023D5A"/>
    <w:rsid w:val="7A23461F"/>
    <w:rsid w:val="7A2C6A49"/>
    <w:rsid w:val="7A5E623E"/>
    <w:rsid w:val="7A646FF0"/>
    <w:rsid w:val="7A814EB1"/>
    <w:rsid w:val="7A9064CE"/>
    <w:rsid w:val="7ACB6219"/>
    <w:rsid w:val="7AD354AF"/>
    <w:rsid w:val="7ADA6A4B"/>
    <w:rsid w:val="7AE1262F"/>
    <w:rsid w:val="7AEE0558"/>
    <w:rsid w:val="7AF83939"/>
    <w:rsid w:val="7B15523F"/>
    <w:rsid w:val="7B1F2067"/>
    <w:rsid w:val="7B2B77BC"/>
    <w:rsid w:val="7B45196B"/>
    <w:rsid w:val="7B474F1A"/>
    <w:rsid w:val="7B5319C1"/>
    <w:rsid w:val="7B684658"/>
    <w:rsid w:val="7B8D1333"/>
    <w:rsid w:val="7B927565"/>
    <w:rsid w:val="7BA95E80"/>
    <w:rsid w:val="7BB40F61"/>
    <w:rsid w:val="7BBC1111"/>
    <w:rsid w:val="7BBC732D"/>
    <w:rsid w:val="7BC91E59"/>
    <w:rsid w:val="7BCF6498"/>
    <w:rsid w:val="7BDC088A"/>
    <w:rsid w:val="7C0306AA"/>
    <w:rsid w:val="7C230E87"/>
    <w:rsid w:val="7C3B6495"/>
    <w:rsid w:val="7C4317DD"/>
    <w:rsid w:val="7C4F018A"/>
    <w:rsid w:val="7C525842"/>
    <w:rsid w:val="7C6232FE"/>
    <w:rsid w:val="7C8D5D7B"/>
    <w:rsid w:val="7CA43341"/>
    <w:rsid w:val="7CB351A5"/>
    <w:rsid w:val="7CC537FB"/>
    <w:rsid w:val="7CC72F11"/>
    <w:rsid w:val="7CDB05B3"/>
    <w:rsid w:val="7CDE3EA4"/>
    <w:rsid w:val="7CE06BAC"/>
    <w:rsid w:val="7D01398F"/>
    <w:rsid w:val="7D02587B"/>
    <w:rsid w:val="7D1E65AC"/>
    <w:rsid w:val="7D1E677E"/>
    <w:rsid w:val="7D47352C"/>
    <w:rsid w:val="7DAF2CE8"/>
    <w:rsid w:val="7DB66CDF"/>
    <w:rsid w:val="7DCA0A6D"/>
    <w:rsid w:val="7DD72F45"/>
    <w:rsid w:val="7DD7535B"/>
    <w:rsid w:val="7DDF75CE"/>
    <w:rsid w:val="7DE02C0E"/>
    <w:rsid w:val="7DEA5A99"/>
    <w:rsid w:val="7DFF733A"/>
    <w:rsid w:val="7E0022EA"/>
    <w:rsid w:val="7E052C24"/>
    <w:rsid w:val="7E190830"/>
    <w:rsid w:val="7E1E068E"/>
    <w:rsid w:val="7E23407B"/>
    <w:rsid w:val="7E2B788A"/>
    <w:rsid w:val="7E3A02F3"/>
    <w:rsid w:val="7E3B09CF"/>
    <w:rsid w:val="7E4A644A"/>
    <w:rsid w:val="7E966CF1"/>
    <w:rsid w:val="7E9B2C93"/>
    <w:rsid w:val="7EA27194"/>
    <w:rsid w:val="7EAD5E10"/>
    <w:rsid w:val="7EF0594A"/>
    <w:rsid w:val="7F0059A7"/>
    <w:rsid w:val="7F4022F2"/>
    <w:rsid w:val="7F450DB6"/>
    <w:rsid w:val="7F4700D7"/>
    <w:rsid w:val="7F4F6D89"/>
    <w:rsid w:val="7F6A3471"/>
    <w:rsid w:val="7F704685"/>
    <w:rsid w:val="7F736389"/>
    <w:rsid w:val="7F890D1A"/>
    <w:rsid w:val="7F8A5156"/>
    <w:rsid w:val="7FA11ED1"/>
    <w:rsid w:val="7FA97487"/>
    <w:rsid w:val="7FC23C5D"/>
    <w:rsid w:val="7FD22351"/>
    <w:rsid w:val="7FDB424A"/>
    <w:rsid w:val="7FFE6911"/>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31"/>
    <w:basedOn w:val="12"/>
    <w:qFormat/>
    <w:uiPriority w:val="0"/>
    <w:rPr>
      <w:rFonts w:hint="eastAsia" w:ascii="宋体" w:hAnsi="宋体" w:eastAsia="宋体" w:cs="宋体"/>
      <w:color w:val="000000"/>
      <w:sz w:val="24"/>
      <w:szCs w:val="24"/>
      <w:u w:val="non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font01"/>
    <w:basedOn w:val="12"/>
    <w:qFormat/>
    <w:uiPriority w:val="0"/>
    <w:rPr>
      <w:rFonts w:hint="eastAsia" w:ascii="宋体" w:hAnsi="宋体" w:eastAsia="宋体" w:cs="宋体"/>
      <w:color w:val="000000"/>
      <w:sz w:val="18"/>
      <w:szCs w:val="18"/>
      <w:u w:val="none"/>
    </w:rPr>
  </w:style>
  <w:style w:type="character" w:customStyle="1" w:styleId="17">
    <w:name w:val="font11"/>
    <w:basedOn w:val="12"/>
    <w:qFormat/>
    <w:uiPriority w:val="0"/>
    <w:rPr>
      <w:rFonts w:hint="eastAsia" w:ascii="宋体" w:hAnsi="宋体" w:eastAsia="宋体" w:cs="宋体"/>
      <w:color w:val="000000"/>
      <w:sz w:val="18"/>
      <w:szCs w:val="18"/>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81"/>
    <w:basedOn w:val="12"/>
    <w:qFormat/>
    <w:uiPriority w:val="0"/>
    <w:rPr>
      <w:rFonts w:hint="eastAsia" w:ascii="宋体" w:hAnsi="宋体" w:eastAsia="宋体" w:cs="宋体"/>
      <w:b/>
      <w:color w:val="000000"/>
      <w:sz w:val="24"/>
      <w:szCs w:val="24"/>
      <w:u w:val="none"/>
    </w:rPr>
  </w:style>
  <w:style w:type="character" w:customStyle="1" w:styleId="20">
    <w:name w:val="font112"/>
    <w:basedOn w:val="12"/>
    <w:qFormat/>
    <w:uiPriority w:val="0"/>
    <w:rPr>
      <w:rFonts w:hint="eastAsia" w:ascii="宋体" w:hAnsi="宋体" w:eastAsia="宋体" w:cs="宋体"/>
      <w:color w:val="000000"/>
      <w:sz w:val="24"/>
      <w:szCs w:val="24"/>
      <w:u w:val="none"/>
    </w:rPr>
  </w:style>
  <w:style w:type="character" w:customStyle="1" w:styleId="21">
    <w:name w:val="font61"/>
    <w:basedOn w:val="12"/>
    <w:qFormat/>
    <w:uiPriority w:val="0"/>
    <w:rPr>
      <w:rFonts w:hint="eastAsia" w:ascii="宋体" w:hAnsi="宋体" w:eastAsia="宋体" w:cs="宋体"/>
      <w:color w:val="000000"/>
      <w:sz w:val="22"/>
      <w:szCs w:val="22"/>
      <w:u w:val="none"/>
    </w:rPr>
  </w:style>
  <w:style w:type="character" w:customStyle="1" w:styleId="22">
    <w:name w:val="font71"/>
    <w:basedOn w:val="12"/>
    <w:qFormat/>
    <w:uiPriority w:val="0"/>
    <w:rPr>
      <w:rFonts w:hint="eastAsia" w:ascii="宋体" w:hAnsi="宋体" w:eastAsia="宋体" w:cs="宋体"/>
      <w:b/>
      <w:color w:val="FF0000"/>
      <w:sz w:val="24"/>
      <w:szCs w:val="24"/>
      <w:u w:val="none"/>
    </w:rPr>
  </w:style>
  <w:style w:type="character" w:customStyle="1" w:styleId="23">
    <w:name w:val="font141"/>
    <w:basedOn w:val="12"/>
    <w:qFormat/>
    <w:uiPriority w:val="0"/>
    <w:rPr>
      <w:rFonts w:hint="eastAsia" w:ascii="宋体" w:hAnsi="宋体" w:eastAsia="宋体" w:cs="宋体"/>
      <w:color w:val="FF0000"/>
      <w:sz w:val="22"/>
      <w:szCs w:val="22"/>
      <w:u w:val="none"/>
    </w:rPr>
  </w:style>
  <w:style w:type="character" w:customStyle="1" w:styleId="24">
    <w:name w:val="font51"/>
    <w:basedOn w:val="12"/>
    <w:qFormat/>
    <w:uiPriority w:val="0"/>
    <w:rPr>
      <w:rFonts w:hint="eastAsia" w:ascii="宋体" w:hAnsi="宋体" w:eastAsia="宋体" w:cs="宋体"/>
      <w:b/>
      <w:color w:val="000000"/>
      <w:sz w:val="24"/>
      <w:szCs w:val="24"/>
      <w:u w:val="none"/>
    </w:rPr>
  </w:style>
  <w:style w:type="character" w:customStyle="1" w:styleId="25">
    <w:name w:val="font101"/>
    <w:basedOn w:val="12"/>
    <w:qFormat/>
    <w:uiPriority w:val="0"/>
    <w:rPr>
      <w:rFonts w:hint="eastAsia" w:ascii="宋体" w:hAnsi="宋体" w:eastAsia="宋体" w:cs="宋体"/>
      <w:color w:val="FF0000"/>
      <w:sz w:val="24"/>
      <w:szCs w:val="24"/>
      <w:u w:val="none"/>
    </w:rPr>
  </w:style>
  <w:style w:type="character" w:customStyle="1" w:styleId="26">
    <w:name w:val="font91"/>
    <w:basedOn w:val="12"/>
    <w:qFormat/>
    <w:uiPriority w:val="0"/>
    <w:rPr>
      <w:rFonts w:hint="eastAsia" w:ascii="宋体" w:hAnsi="宋体" w:eastAsia="宋体" w:cs="宋体"/>
      <w:color w:val="00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121"/>
    <w:basedOn w:val="12"/>
    <w:qFormat/>
    <w:uiPriority w:val="0"/>
    <w:rPr>
      <w:rFonts w:hint="eastAsia" w:ascii="宋体" w:hAnsi="宋体" w:eastAsia="宋体" w:cs="宋体"/>
      <w:color w:val="FF0000"/>
      <w:sz w:val="22"/>
      <w:szCs w:val="22"/>
      <w:u w:val="none"/>
    </w:rPr>
  </w:style>
  <w:style w:type="character" w:customStyle="1" w:styleId="29">
    <w:name w:val="font131"/>
    <w:basedOn w:val="12"/>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4.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20836</Words>
  <Characters>24880</Characters>
  <TotalTime>7</TotalTime>
  <ScaleCrop>false</ScaleCrop>
  <LinksUpToDate>false</LinksUpToDate>
  <CharactersWithSpaces>26577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2021-01-05T09:56:35Z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ies>
</file>