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w:t>
      </w:r>
      <w:r>
        <w:rPr>
          <w:rFonts w:hint="eastAsia" w:hAnsi="宋体"/>
          <w:b/>
          <w:bCs/>
          <w:color w:val="000000" w:themeColor="text1"/>
          <w:sz w:val="30"/>
          <w:szCs w:val="30"/>
          <w:lang w:eastAsia="zh-CN"/>
          <w14:textFill>
            <w14:solidFill>
              <w14:schemeClr w14:val="tx1"/>
            </w14:solidFill>
          </w14:textFill>
        </w:rPr>
        <w:t>监测（桂）字第</w:t>
      </w:r>
      <w:r>
        <w:rPr>
          <w:rFonts w:hint="default" w:ascii="Times New Roman" w:hAnsi="Times New Roman" w:cs="Times New Roman"/>
          <w:b/>
          <w:bCs/>
          <w:color w:val="000000" w:themeColor="text1"/>
          <w:sz w:val="30"/>
          <w:szCs w:val="30"/>
          <w:lang w:val="en-US" w:eastAsia="zh-CN"/>
          <w14:textFill>
            <w14:solidFill>
              <w14:schemeClr w14:val="tx1"/>
            </w14:solidFill>
          </w14:textFill>
        </w:rPr>
        <w:t>0017</w:t>
      </w:r>
      <w:r>
        <w:rPr>
          <w:rFonts w:hint="eastAsia" w:hAnsi="宋体"/>
          <w:b/>
          <w:bCs/>
          <w:color w:val="000000" w:themeColor="text1"/>
          <w:sz w:val="30"/>
          <w:szCs w:val="30"/>
          <w:lang w:val="en-US" w:eastAsia="zh-CN"/>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广西绿色建筑示范小区项目</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both"/>
        <w:textAlignment w:val="auto"/>
        <w:rPr>
          <w:rFonts w:hint="default" w:ascii="Times New Roman" w:hAnsi="Times New Roman" w:eastAsia="宋体" w:cs="Times New Roman"/>
          <w:b/>
          <w:bCs/>
          <w:color w:val="000000" w:themeColor="text1"/>
          <w:spacing w:val="3"/>
          <w:w w:val="99"/>
          <w:sz w:val="32"/>
          <w:szCs w:val="32"/>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广西众一房地产开发有限公司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 xml:space="preserve">  监测单位：南宁赛伦沃特工程咨询有限公司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pacing w:line="360" w:lineRule="auto"/>
        <w:ind w:left="0" w:leftChars="0" w:right="0" w:rightChars="0"/>
        <w:jc w:val="cente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目</w:t>
      </w:r>
      <w:r>
        <w:rPr>
          <w:rFonts w:hint="eastAsia" w:ascii="Times New Roman" w:hAnsi="Times New Roman" w:eastAsia="仿宋" w:cs="Times New Roman"/>
          <w:b/>
          <w:bCs/>
          <w:color w:val="000000" w:themeColor="text1"/>
          <w:spacing w:val="0"/>
          <w:w w:val="100"/>
          <w:position w:val="-3"/>
          <w:sz w:val="32"/>
          <w:szCs w:val="32"/>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录</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bookmarkStart w:id="0" w:name="_Toc8267"/>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fldChar w:fldCharType="begin"/>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instrText xml:space="preserve">TOC \o "1-2" \h \u </w:instrTex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_Toc27421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_Toc27421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_Toc8181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 w:val="0"/>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 w:val="0"/>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_Toc8181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_Toc11828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_Toc11828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_Toc23448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_Toc23448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_Toc28598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_Toc28598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_Toc12394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val="0"/>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_Toc12394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_Toc16726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 w:val="0"/>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_Toc16726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_Toc30438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 w:val="0"/>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 w:val="0"/>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_Toc30438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_Toc14573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_Toc14573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_Toc14245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_Toc14245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_Toc26183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_Toc26183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_Toc11890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 重点监测部位水土流失动态监测结果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_Toc11890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_Toc7279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_Toc7279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_Toc30447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_Toc30447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_Toc21045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_Toc21045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_Toc14206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_Toc14206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_Toc15363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_Toc15363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_Toc1094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_Toc1094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_Toc4412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_Toc4412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_Toc17291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_Toc17291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_Toc16829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_Toc16829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_Toc26042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_Toc26042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_Toc17462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_Toc17462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_Toc5844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_Toc5844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_Toc11380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_Toc11380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_Toc31767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5.3  取料（石、料）弃土（石、料）潜在土壤流失量</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_Toc31767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_Toc28885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_Toc28885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_Toc26652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_Toc26652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_Toc16503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6.1  扰动土地整治率</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_Toc16503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_Toc196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6.2  水土流失总治理度</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_Toc196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_Toc6127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6.3  拦渣率与弃渣利用情况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_Toc6127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_Toc28073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_Toc28073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_Toc28796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_Toc28796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_Toc6891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_Toc6891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_Toc1560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_Toc1560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_Toc15249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_Toc15249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_Toc21209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_Toc21209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_Toc20442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_Toc20442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_Toc4726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  水土保持监测附录</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_Toc4726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_Toc22324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_Toc22324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_Toc30455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_Toc30455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000000" w:themeColor="text1"/>
          <w:szCs w:val="32"/>
          <w:lang w:val="en-US" w:eastAsia="zh-CN"/>
          <w14:textFill>
            <w14:solidFill>
              <w14:schemeClr w14:val="tx1"/>
            </w14:solidFill>
          </w14:textFill>
        </w:rPr>
        <w:sectPr>
          <w:headerReference r:id="rId3" w:type="default"/>
          <w:footerReference r:id="rId4" w:type="default"/>
          <w:type w:val="continuous"/>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Cs/>
          <w:color w:val="000000" w:themeColor="text1"/>
          <w:szCs w:val="32"/>
          <w:lang w:val="en-US" w:eastAsia="zh-CN"/>
          <w14:textFill>
            <w14:solidFill>
              <w14:schemeClr w14:val="tx1"/>
            </w14:solidFill>
          </w14:textFill>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广西绿色建筑示范小区项目的建设为南宁市民进入幸福的城市生活，提升良好 的居住环境，同时也是对南宁市青秀区建设用地的合理利用，是按照土地利用总体 规划和年度计划开发的建设用地</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广西绿色建筑示范小区</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z w:val="24"/>
          <w:szCs w:val="24"/>
          <w:lang w:eastAsia="zh-CN"/>
          <w14:textFill>
            <w14:solidFill>
              <w14:schemeClr w14:val="tx1"/>
            </w14:solidFill>
          </w14:textFill>
        </w:rPr>
        <w:t>位于南宁市青秀区蓉茉大道西侧。总用地面积为 75275.44m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，总建筑面积 331385.92m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。容积率3.50，建筑密度 19.56%，绿地率 42.61%， 机动车总计停车位 2590 个，其中地面停车 390 个、地下停车 2200 个，非机动车停车位4680 个，建筑物结构设计年限为 50 年，结构安全等级为二级，建筑物耐火等级为一级。</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本项目占地 7.53hm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，均为永久占地；包括建构筑物区 1.43hm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、道路绿化区 6.10hm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（含施工生产区 0.02hm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）。项目占地类型为其他草地、农村宅基地、裸地， 占地新政权属南宁市青秀区。本工程土石方主要来源为地下室、基础、排水管线等 开挖及回填，本项目的挖方量为 44.84万m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，土石方总回填量为 14.38万m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），外借表土1.12 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由于项目已经进行场平，场平前未剥离表土，表土在南宁市当地市场外购），外购表土运输过程中注意遮挡和洒水，防止洒落和扬尘，本项目外购表土运输水土流失防治责任由广西众一房地产开发有限公司承担， 本项目土石方均换算为自然方。永久弃方31.58 万 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（均为普通土石方），全部运 往南宁市邕宁区蒲庙镇和合村周边村属土地范围低凹地回填。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本项目法人为广西众一房地产开发有限公司，本项目于 2012 年 9 月开工，于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月完工，总工期 8 年。工程总投资150000 万元，其中土建投资 83300.81 元，资金筹措为部分申请银行贷款，其余资金为业主自筹</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报告书（报批稿）</w:t>
      </w:r>
      <w:r>
        <w:rPr>
          <w:rFonts w:hint="default" w:ascii="Times New Roman" w:hAnsi="Times New Roman" w:eastAsia="仿宋" w:cs="Times New Roman"/>
          <w:color w:val="000000" w:themeColor="text1"/>
          <w:sz w:val="24"/>
          <w:szCs w:val="24"/>
          <w:lang w:eastAsia="zh-CN"/>
          <w14:textFill>
            <w14:solidFill>
              <w14:schemeClr w14:val="tx1"/>
            </w14:solidFill>
          </w14:textFill>
        </w:rPr>
        <w:t>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广西众一房地产开发有限公司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月委托南宁赛伦沃特工程咨询有限公司对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进行水土保持专项监测。接此委托后，20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方案报告书》（报批稿）并结合工程建设实际情况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月，南宁赛伦沃特工程咨询有限公司编制完成《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sectPr>
          <w:headerReference r:id="rId5" w:type="default"/>
          <w:footerReference r:id="rId6" w:type="default"/>
          <w:pgSz w:w="11923" w:h="16838"/>
          <w:pgMar w:top="1440" w:right="1803" w:bottom="1440" w:left="1803" w:header="850" w:footer="850" w:gutter="0"/>
          <w:pgNumType w:fmt="decimal" w:start="1"/>
          <w:cols w:space="0" w:num="1"/>
          <w:rtlGutter w:val="0"/>
          <w:docGrid w:type="lines" w:linePitch="290" w:charSpace="0"/>
        </w:sectPr>
      </w:pPr>
    </w:p>
    <w:p>
      <w:pPr>
        <w:jc w:val="center"/>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水土保持监测特性表</w:t>
      </w:r>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0"/>
        <w:gridCol w:w="657"/>
        <w:gridCol w:w="460"/>
        <w:gridCol w:w="349"/>
        <w:gridCol w:w="1062"/>
        <w:gridCol w:w="562"/>
        <w:gridCol w:w="500"/>
        <w:gridCol w:w="10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项目名称</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广西绿色建筑示范小区项目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建设规模</w:t>
            </w:r>
          </w:p>
        </w:tc>
        <w:tc>
          <w:tcPr>
            <w:tcW w:w="2435"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总用地面积75275.44m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总建筑面331385.92m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新建商住楼15幢</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建设单位</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广西众一房地产开发有限公司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建设地点</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南宁市青秀区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所属流域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工程总投资</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150000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工程总工期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监测单位</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南宁</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赛伦</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沃特工程咨询有限公司</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联系人及电话</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自然地理类型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低山丘陵地貌</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防治标准</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一</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1.水土流失状况监测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地面观测和调查监测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2.防治责任范围监测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3.水土保持措施情况监测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4.防治措施效果监测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5.水土流失危害监测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现场巡查</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水土流失背景值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方案设计防治责任范围</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7.53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实际</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投资</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794.22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水土流失目标值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防治措施</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99.37</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8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3.16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建筑物及硬化面积</w:t>
            </w:r>
          </w:p>
        </w:tc>
        <w:tc>
          <w:tcPr>
            <w:tcW w:w="106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0"/>
                <w:szCs w:val="20"/>
                <w:vertAlign w:val="baseline"/>
                <w:lang w:val="en-US" w:eastAsia="zh-CN"/>
                <w14:textFill>
                  <w14:solidFill>
                    <w14:schemeClr w14:val="tx1"/>
                  </w14:solidFill>
                </w14:textFill>
              </w:rPr>
              <w:t>7.53</w:t>
            </w:r>
            <w:r>
              <w:rPr>
                <w:rFonts w:hint="default" w:ascii="Times New Roman" w:hAnsi="Times New Roman" w:eastAsia="仿宋" w:cs="Times New Roman"/>
                <w:color w:val="000000" w:themeColor="text1"/>
                <w:sz w:val="20"/>
                <w:szCs w:val="20"/>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0"/>
                <w:szCs w:val="2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防治责任范围面积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7.53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3.18h</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表土保护率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0.11</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渣土防护率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植物措施面积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3.05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监测土壤流失情况</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99.67</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可恢复林草植被面积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3.06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 xml:space="preserve">2 </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林草类植被面积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3.05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880"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40.50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实际拦渣量</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弃渣量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水土保持工程措施布置基本完善，但部分排水设施存在堵塞的现象</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，道路边坡</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保土</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建议工程主管部门继续作好水土保持植物措施的实施工作，及时修缮损坏的水保设施，对已实施的植物措施进行补植和养护，控制区域水土流失的发生，保证水土保持设施的正常运行。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7"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2" w:name="_Toc8181"/>
      <w:bookmarkStart w:id="3" w:name="_Toc32492"/>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4" w:name="_Toc5582"/>
      <w:bookmarkStart w:id="5" w:name="_Toc11828"/>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广西绿色建筑示范小区</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z w:val="24"/>
          <w:szCs w:val="24"/>
          <w:lang w:eastAsia="zh-CN"/>
          <w14:textFill>
            <w14:solidFill>
              <w14:schemeClr w14:val="tx1"/>
            </w14:solidFill>
          </w14:textFill>
        </w:rPr>
        <w:t>位于南宁市青秀区蓉茉大道西侧。总用地面积为 75275.44m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，总建筑面积 331385.92m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。容积率3.50，建筑密度 19.56%，绿地率 42.61%， 机动车总计停车位 2590 个，其中地面停车 390 个、地下停车 2200 个，非机动车停车位4680 个，建筑物结构设计年限为 50 年，结构安全等级为二级，建筑物耐火等级为一级。</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本项目占地 7.53hm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，均为永久占地；包括建构筑物区 1.43hm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、道路绿化区 6.10hm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（含施工生产区 0.02hm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）。项目占地类型为其他草地、农村宅基地、裸地， 占地新政权属南宁市青秀区。本工程土石方主要来源为地下室、基础、排水管线等 开挖及回填，本项目的挖方量为 44.84万m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，土石方总回填量为 14.38万m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），外借表土1.12 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由于项目已经进行场平，场平前未剥离表土，表土在南宁市当地市场外购），外购表土运输过程中注意遮挡和洒水，防止洒落和扬尘，本项目外购表土运输水土流失防治责任由广西众一房地产开发有限公司承担，</w:t>
      </w:r>
      <w:r>
        <w:rPr>
          <w:rFonts w:hint="eastAsia" w:ascii="Times New Roman" w:hAnsi="Times New Roman" w:eastAsia="仿宋" w:cs="Times New Roman"/>
          <w:color w:val="000000" w:themeColor="text1"/>
          <w:sz w:val="24"/>
          <w:szCs w:val="24"/>
          <w:lang w:eastAsia="zh-CN"/>
          <w14:textFill>
            <w14:solidFill>
              <w14:schemeClr w14:val="tx1"/>
            </w14:solidFill>
          </w14:textFill>
        </w:rPr>
        <w:t>产生</w:t>
      </w:r>
      <w:r>
        <w:rPr>
          <w:rFonts w:hint="default" w:ascii="Times New Roman" w:hAnsi="Times New Roman" w:eastAsia="仿宋" w:cs="Times New Roman"/>
          <w:color w:val="000000" w:themeColor="text1"/>
          <w:sz w:val="24"/>
          <w:szCs w:val="24"/>
          <w:lang w:eastAsia="zh-CN"/>
          <w14:textFill>
            <w14:solidFill>
              <w14:schemeClr w14:val="tx1"/>
            </w14:solidFill>
          </w14:textFill>
        </w:rPr>
        <w:t>永久弃方31.58万m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（均为普通土石方），全部运往南宁市邕宁区蒲庙镇和合村周边村属土地范围低凹地回填。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本项目法人为广西众一房地产开发有限公司，本项目于 2012年9 月开工，划于20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月完工，总工期</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年。工程总投资 150000 万元，其中土建投资 83300.81 元，资金筹措为部分申请银行贷款，其余资金为业主自筹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8"/>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520"/>
        <w:gridCol w:w="750"/>
        <w:gridCol w:w="652"/>
        <w:gridCol w:w="323"/>
        <w:gridCol w:w="885"/>
        <w:gridCol w:w="1020"/>
        <w:gridCol w:w="780"/>
        <w:gridCol w:w="240"/>
        <w:gridCol w:w="745"/>
        <w:gridCol w:w="320"/>
        <w:gridCol w:w="51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广西绿色建筑示范小区项目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南宁市青秀区</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级</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总用地面积75275.44m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，总建筑面331385.92m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，新建商住楼15幢。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150000</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7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83300.81</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工程于201</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w:t>
            </w:r>
            <w:r>
              <w:rPr>
                <w:rFonts w:hint="default" w:ascii="Times New Roman" w:hAnsi="Times New Roman" w:eastAsia="仿宋" w:cs="Times New Roman"/>
                <w:i w:val="0"/>
                <w:color w:val="000000" w:themeColor="text1"/>
                <w:sz w:val="21"/>
                <w:szCs w:val="21"/>
                <w:u w:val="none"/>
                <w14:textFill>
                  <w14:solidFill>
                    <w14:schemeClr w14:val="tx1"/>
                  </w14:solidFill>
                </w14:textFill>
              </w:rPr>
              <w:t>月完工，工期共</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36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建设密度（</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19.56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容积率</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绿化面积（</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m</w:t>
            </w:r>
            <w:r>
              <w:rPr>
                <w:rFonts w:hint="eastAsia" w:ascii="Times New Roman" w:hAnsi="Times New Roman" w:eastAsia="仿宋" w:cs="Times New Roman"/>
                <w:i w:val="0"/>
                <w:color w:val="000000" w:themeColor="text1"/>
                <w:sz w:val="21"/>
                <w:szCs w:val="21"/>
                <w:u w:val="none"/>
                <w:vertAlign w:val="superscript"/>
                <w:lang w:val="en-US" w:eastAsia="zh-CN"/>
                <w14:textFill>
                  <w14:solidFill>
                    <w14:schemeClr w14:val="tx1"/>
                  </w14:solidFill>
                </w14:textFill>
              </w:rPr>
              <w:t>2</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32073.64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97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0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20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0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02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06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借方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地下室及基础开挖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44.0</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排水管线开挖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覆土工程</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31.58</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6" w:name="_Toc23448"/>
      <w:bookmarkStart w:id="7" w:name="_Toc5960"/>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南宁市地形属低山丘陵环绕的椭圆形盆地，邕江蜿蜒曲折流经盆地中央，发育形成冲积平原，沿邕江两岸分布，有四级阶地，河谷地貌属侵蚀堆积类型，Ⅲ、Ⅳ级为侵蚀基座阶地，Ⅰ、Ⅱ级为内迭阶地。漫滩地面高程 62.00~69.50m，Ⅰ级阶地地面高程 72.0~75.0m，Ⅱ级阶地地面高程 75.0~85.0m，Ⅲ级阶地 90.0~116m。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广西绿色建筑示范小区项目位于南宁市青秀区，沿线地。貌属于平原微丘区，地势平整，工程区范围地面交通繁忙，周边建筑物较为密集。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据《中国地震动参数区划图》（GB18306-2015），本地区地震基本烈度为Ⅶ度，地震动峰加速度值为 0.10g，地震动反应谱特征周期为 0.35g。评价区地下水类型按地层岩性、含水介质分类，属于松散岩类孔隙水，含水岩组望高组、白沙组和全新统的砂砾石层，一般厚 5-8m，储水条件差，水量不丰富，勘察期间地下水稳定水位高程为 50.3~57.7m，主要受降水补给，侧向补给次之，为地下水迳流区。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项目区地壳相对稳定，没有威胁性的地质灾害，场区适宜本项目的建设。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根据参照周边项目工程地质勘察钻探揭示及区域地质资料，工程岩土层自上而下有：杂、素填土、粉质粘土、泥岩等，不良地质主要有淤泥软土、杂、素填土等。</w:t>
      </w:r>
    </w:p>
    <w:p>
      <w:pPr>
        <w:spacing w:before="0" w:after="0" w:line="318" w:lineRule="exact"/>
        <w:ind w:left="699" w:right="-20"/>
        <w:jc w:val="both"/>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b）气象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项目所在地区属亚热带季风气候区，气候温和，雨量充沛，冬短夏长，年平均温度 21.6℃，最高气温 40.4℃，最低气温-2.18℃，≥10℃有效积温值 7329℃；历年平均风速 1.8m/s，主导风向 ENE；平均无霜期 360 天，多年平均降雨量约为1304.2mm，多年平均蒸发量为 1736.6mm；雨季主要集中 4～9 月，每年从 10 月至次年的 3 月为旱季，是工程施工的黄金季节</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南宁市</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tabs>
          <w:tab w:val="left" w:pos="3400"/>
        </w:tabs>
        <w:spacing w:before="0" w:after="0" w:line="367" w:lineRule="exact"/>
        <w:ind w:right="-20" w:firstLine="720" w:firstLineChars="3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w:t>
      </w:r>
      <w:r>
        <w:rPr>
          <w:rFonts w:hint="eastAsia" w:ascii="Times New Roman" w:hAnsi="Times New Roman" w:eastAsia="宋体"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南宁市</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项目</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单位</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气温</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高</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低</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3"/>
                <w:w w:val="100"/>
                <w:sz w:val="21"/>
                <w:szCs w:val="21"/>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1"/>
                <w:w w:val="66"/>
                <w:position w:val="-2"/>
                <w:sz w:val="21"/>
                <w:szCs w:val="21"/>
                <w14:textFill>
                  <w14:solidFill>
                    <w14:schemeClr w14:val="tx1"/>
                  </w14:solidFill>
                </w14:textFill>
              </w:rPr>
              <w:t>≥</w:t>
            </w:r>
            <w:r>
              <w:rPr>
                <w:rFonts w:hint="default" w:ascii="Times New Roman" w:hAnsi="Times New Roman" w:eastAsia="Gulim" w:cs="Times New Roman"/>
                <w:color w:val="000000" w:themeColor="text1"/>
                <w:spacing w:val="0"/>
                <w:w w:val="94"/>
                <w:position w:val="-2"/>
                <w:sz w:val="21"/>
                <w:szCs w:val="21"/>
                <w14:textFill>
                  <w14:solidFill>
                    <w14:schemeClr w14:val="tx1"/>
                  </w14:solidFill>
                </w14:textFill>
              </w:rPr>
              <w:t>10℃</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积温</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风速</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风</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速</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4"/>
                <w:w w:val="100"/>
                <w:sz w:val="21"/>
                <w:szCs w:val="21"/>
                <w14:textFill>
                  <w14:solidFill>
                    <w14:schemeClr w14:val="tx1"/>
                  </w14:solidFill>
                </w14:textFill>
              </w:rPr>
              <w:t>m</w:t>
            </w: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s</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降雨量</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position w:val="0"/>
                <w:sz w:val="21"/>
                <w:szCs w:val="21"/>
                <w14:textFill>
                  <w14:solidFill>
                    <w14:schemeClr w14:val="tx1"/>
                  </w14:solidFill>
                </w14:textFill>
              </w:rPr>
              <w:t>十年</w:t>
            </w:r>
            <w:r>
              <w:rPr>
                <w:rFonts w:hint="default" w:ascii="Times New Roman" w:hAnsi="Times New Roman" w:eastAsia="仿宋" w:cs="Times New Roman"/>
                <w:color w:val="000000" w:themeColor="text1"/>
                <w:spacing w:val="-2"/>
                <w:position w:val="0"/>
                <w:sz w:val="21"/>
                <w:szCs w:val="21"/>
                <w14:textFill>
                  <w14:solidFill>
                    <w14:schemeClr w14:val="tx1"/>
                  </w14:solidFill>
                </w14:textFill>
              </w:rPr>
              <w:t>一</w:t>
            </w:r>
            <w:r>
              <w:rPr>
                <w:rFonts w:hint="default" w:ascii="Times New Roman" w:hAnsi="Times New Roman" w:eastAsia="仿宋" w:cs="Times New Roman"/>
                <w:color w:val="000000" w:themeColor="text1"/>
                <w:spacing w:val="0"/>
                <w:position w:val="0"/>
                <w:sz w:val="21"/>
                <w:szCs w:val="21"/>
                <w14:textFill>
                  <w14:solidFill>
                    <w14:schemeClr w14:val="tx1"/>
                  </w14:solidFill>
                </w14:textFill>
              </w:rPr>
              <w:t>遇</w:t>
            </w:r>
            <w:r>
              <w:rPr>
                <w:rFonts w:hint="default" w:ascii="Times New Roman" w:hAnsi="Times New Roman" w:eastAsia="仿宋" w:cs="Times New Roman"/>
                <w:color w:val="000000" w:themeColor="text1"/>
                <w:spacing w:val="-52"/>
                <w:position w:val="0"/>
                <w:sz w:val="21"/>
                <w:szCs w:val="21"/>
                <w14:textFill>
                  <w14:solidFill>
                    <w14:schemeClr w14:val="tx1"/>
                  </w14:solidFill>
                </w14:textFill>
              </w:rPr>
              <w:t xml:space="preserve"> </w:t>
            </w:r>
            <w:r>
              <w:rPr>
                <w:rFonts w:hint="default" w:ascii="Times New Roman" w:hAnsi="Times New Roman" w:eastAsia="Times New Roman" w:cs="Times New Roman"/>
                <w:color w:val="000000" w:themeColor="text1"/>
                <w:spacing w:val="-2"/>
                <w:w w:val="100"/>
                <w:position w:val="0"/>
                <w:sz w:val="21"/>
                <w:szCs w:val="21"/>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 xml:space="preserve">h </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暴</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雨量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雨季</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段</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（月）</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9</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ind w:firstLine="476"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本项目位于南宁市青秀区内，主要河流均属珠江流域西江水系，项目区周边较近的河流为邕江。</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南宁市区内的本区多年平均水资源量为 37.71亿 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（广西水资源调查评价成果），人均水资源量1540m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，相对较少，但有邕江自西向东穿城而过，流经市区的多年平均过境水量为393亿m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，可供开发利用。邕江水质较好，符合饮用水标准河段较长。市内各支流开发 利用率较高，过境邕江水资源利用程度较低，开发潜力较大</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邕江（南宁站）多年平均天然径流量393亿m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，多年平均含沙量为 0.25kg/m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，是广西泥沙较少的河流之一。邕江最高水位达79.65m，最大洪峰流量23000m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/s，极端最低水位60.88m，极端最枯流量为95.6m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/s。邕江多年平均水位为63.30m，十年一遇的洪水位为76.37m，二十年一遇的洪水位为77.58m，五十年一遇的洪水位为78.28m，百年一遇的洪水位为79.98m。 </w:t>
      </w:r>
    </w:p>
    <w:p>
      <w:pPr>
        <w:pStyle w:val="7"/>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本项目场地距邕江直线距离约 1.08km，场地设计标高为80.8m，高于邕江最高水位 79.98m，故项目建设不受邕江洪水位的影响</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南宁市区土壤类型多样，有赤红壤、人工土（水稻土、菜园土）、冲积土、紫色土、石灰土、沼泽土等土类及 18 个亚类，63 个土层、126 个土种。赤红壤是南宁市区县有地带性特征的代表性土类，占各土类总面积 55.9%，分布在台地（含老阶地）、丘陵和低山上。水稻土是南宁市最重要的粮食生产用地，面积为 16883.2hm</w:t>
      </w:r>
      <w:r>
        <w:rPr>
          <w:rFonts w:hint="eastAsia" w:eastAsia="仿宋" w:cs="Times New Roman"/>
          <w:color w:val="000000" w:themeColor="text1"/>
          <w:spacing w:val="0"/>
          <w:w w:val="100"/>
          <w:sz w:val="24"/>
          <w:szCs w:val="24"/>
          <w:vertAlign w:val="superscript"/>
          <w:lang w:eastAsia="zh-CN"/>
          <w14:textFill>
            <w14:solidFill>
              <w14:schemeClr w14:val="tx1"/>
            </w14:solidFill>
          </w14:textFill>
        </w:rPr>
        <w:t>2</w:t>
      </w:r>
      <w:r>
        <w:rPr>
          <w:rFonts w:hint="eastAsia" w:eastAsia="仿宋" w:cs="Times New Roman"/>
          <w:color w:val="000000" w:themeColor="text1"/>
          <w:spacing w:val="0"/>
          <w:w w:val="100"/>
          <w:sz w:val="24"/>
          <w:szCs w:val="24"/>
          <w:lang w:eastAsia="zh-CN"/>
          <w14:textFill>
            <w14:solidFill>
              <w14:schemeClr w14:val="tx1"/>
            </w14:solidFill>
          </w14:textFill>
        </w:rPr>
        <w:t>，占各土类总面积 20%，主要分布在河流两岸的冲积平原、台地、阶地和谷地中。</w:t>
      </w:r>
    </w:p>
    <w:p>
      <w:pPr>
        <w:pStyle w:val="7"/>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项目区主要土壤类型为红壤等土层均较深厚，呈酸性至强酸性反应，有机质含量随植 被情况而异；土壤淋溶作用强、酸性大，可蚀性强，若地面覆盖差，遇暴雨极易造成流失。 征用地范围内，表层腐殖土厚度一般在 0.10-0.25m 之间</w:t>
      </w:r>
      <w:r>
        <w:rPr>
          <w:rFonts w:hint="eastAsia" w:eastAsia="仿宋" w:cs="Times New Roman"/>
          <w:color w:val="000000" w:themeColor="text1"/>
          <w:spacing w:val="0"/>
          <w:w w:val="100"/>
          <w:sz w:val="24"/>
          <w:szCs w:val="24"/>
          <w:lang w:val="en-US"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7"/>
        <w:ind w:left="0" w:leftChars="0" w:firstLine="480" w:firstLineChars="200"/>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南宁市植被类型属亚热带季雨林植被区。南宁市有维管束植物 209 科、764 属、2023 种。乔木树种有 600 种以上，以壳斗科、茶科、杜鹃花科、樟科、胡桃科、木兰科、大戟科为优势。任豆、樟树、石山苏铁在南宁市分布较广。市政绿化树种主要有：小叶榕、扁桃、羊蹄甲、鱼尾葵、朱槿、福建茶、黄素梅、植黄槐、雷竹及马尼拉草皮等。</w:t>
      </w:r>
    </w:p>
    <w:p>
      <w:pPr>
        <w:pStyle w:val="7"/>
        <w:ind w:left="0" w:leftChars="0" w:firstLine="480" w:firstLineChars="200"/>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项目区植被主要以人工植被为主，现状土地利用以草地、城市绿地、建设用地及道路用地为主，植被主要为道路中央分隔带及绿化带，类型包括扁桃、朱瑾、洋紫荆、沿阶草等。项目区林草覆盖度约</w:t>
      </w:r>
      <w:r>
        <w:rPr>
          <w:rFonts w:hint="eastAsia" w:eastAsia="仿宋" w:cs="Times New Roman"/>
          <w:color w:val="000000" w:themeColor="text1"/>
          <w:spacing w:val="0"/>
          <w:w w:val="100"/>
          <w:sz w:val="24"/>
          <w:szCs w:val="24"/>
          <w:lang w:val="en-US" w:eastAsia="zh-CN"/>
          <w14:textFill>
            <w14:solidFill>
              <w14:schemeClr w14:val="tx1"/>
            </w14:solidFill>
          </w14:textFill>
        </w:rPr>
        <w:t>28</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本工程位于南宁市青秀区，青秀区位于南宁市东部。2014 年青秀区总面积 910 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，总人口 65 万。青秀区辖 5 个街道：中山街道、建政街道、南湖街道、新竹街道、津头街道；4 个镇：长塘镇、伶俐镇、刘圩镇、南阳镇，是广西首府南宁政治、经济、文化、科技、教育、金融、信息的中心。2014 年实现地区生产总值 98.82 亿元，财政收入 32.52 亿元，城镇居民人均可支配收入 31492 元，农民人均纯收入 11620元。</w:t>
      </w:r>
    </w:p>
    <w:p>
      <w:pPr>
        <w:pStyle w:val="2"/>
        <w:rPr>
          <w:rFonts w:hint="eastAsia"/>
          <w:color w:val="000000" w:themeColor="text1"/>
          <w:lang w:eastAsia="zh-CN"/>
          <w14:textFill>
            <w14:solidFill>
              <w14:schemeClr w14:val="tx1"/>
            </w14:solidFill>
          </w14:textFill>
        </w:rPr>
      </w:pPr>
    </w:p>
    <w:p>
      <w:pPr>
        <w:pStyle w:val="7"/>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根据第一次全国水利普查成果（2013年），</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南宁市青秀区水土流失</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表 1.2-2</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南宁市青秀区</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t>2</w:t>
      </w:r>
    </w:p>
    <w:tbl>
      <w:tblPr>
        <w:tblStyle w:val="8"/>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500"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青秀区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93.98</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73.50</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49.86</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38.78</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11.69</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267.81</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35.09</w:t>
            </w:r>
          </w:p>
        </w:tc>
        <w:tc>
          <w:tcPr>
            <w:tcW w:w="121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27.44</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 xml:space="preserve"> </w:t>
            </w:r>
          </w:p>
        </w:tc>
        <w:tc>
          <w:tcPr>
            <w:tcW w:w="12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18.62</w:t>
            </w:r>
          </w:p>
        </w:tc>
        <w:tc>
          <w:tcPr>
            <w:tcW w:w="112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14.48</w:t>
            </w:r>
          </w:p>
        </w:tc>
        <w:tc>
          <w:tcPr>
            <w:tcW w:w="109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4.37</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r>
    </w:tbl>
    <w:p>
      <w:pPr>
        <w:pStyle w:val="7"/>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南宁市青秀区不属于自治区级水土流失重点预防区和重点治理区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pPr>
      <w:bookmarkStart w:id="8" w:name="_Toc25893"/>
      <w:bookmarkStart w:id="9" w:name="_Toc28598"/>
      <w:r>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t>1.3 水土保持工作情况</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报告书（报批稿）</w:t>
      </w:r>
      <w:r>
        <w:rPr>
          <w:rFonts w:hint="default" w:ascii="Times New Roman" w:hAnsi="Times New Roman" w:eastAsia="仿宋" w:cs="Times New Roman"/>
          <w:color w:val="000000" w:themeColor="text1"/>
          <w:sz w:val="24"/>
          <w:szCs w:val="24"/>
          <w:lang w:eastAsia="zh-CN"/>
          <w14:textFill>
            <w14:solidFill>
              <w14:schemeClr w14:val="tx1"/>
            </w14:solidFill>
          </w14:textFill>
        </w:rPr>
        <w:t>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月，建设单位</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广西众一房地产开发有限公司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委托</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南宁赛伦沃特工程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咨询有限公司进行</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水土保持监测工作，水土保持监测时段为20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月，在本项目的水土保持监测时段内，根据水土保持阶段性监测报告反馈的意见和问题，建设单位能积极整改并落实完善相应的水土保持措施，采取的水土保持措施取得一定的保持水土的效果。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eastAsia="仿宋" w:cs="Times New Roman"/>
          <w:color w:val="000000" w:themeColor="text1"/>
          <w:spacing w:val="0"/>
          <w:kern w:val="0"/>
          <w:sz w:val="24"/>
          <w:szCs w:val="24"/>
          <w:lang w:val="en-US" w:eastAsia="zh-CN" w:bidi="ar-SA"/>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完成的水土保持措施包括</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雨水管网8243m，雨水检查井12个，洗车池1个，铺透水砖6950m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，砖砌盖板排水沟2980m，绿化覆土10900m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，临时砖砌沉沙池3个，彩条布临时覆盖1400m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。共完成水土保持投资为</w:t>
      </w:r>
      <w:r>
        <w:rPr>
          <w:rFonts w:hint="eastAsia" w:eastAsia="仿宋" w:cs="Times New Roman"/>
          <w:color w:val="000000" w:themeColor="text1"/>
          <w:spacing w:val="0"/>
          <w:kern w:val="0"/>
          <w:sz w:val="24"/>
          <w:szCs w:val="24"/>
          <w:lang w:val="en-US" w:eastAsia="zh-CN" w:bidi="ar-SA"/>
          <w14:textFill>
            <w14:solidFill>
              <w14:schemeClr w14:val="tx1"/>
            </w14:solidFill>
          </w14:textFill>
        </w:rPr>
        <w:t>794.22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万元，其中工程措施投资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417.48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植物措施投资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318.70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10.17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万元、独立费用</w:t>
      </w:r>
      <w:r>
        <w:rPr>
          <w:rFonts w:hint="eastAsia" w:eastAsia="仿宋" w:cs="Times New Roman"/>
          <w:color w:val="000000" w:themeColor="text1"/>
          <w:spacing w:val="0"/>
          <w:kern w:val="0"/>
          <w:sz w:val="24"/>
          <w:szCs w:val="24"/>
          <w:lang w:val="en-US" w:eastAsia="zh-CN" w:bidi="ar-SA"/>
          <w14:textFill>
            <w14:solidFill>
              <w14:schemeClr w14:val="tx1"/>
            </w14:solidFill>
          </w14:textFill>
        </w:rPr>
        <w:t>39.59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eastAsia" w:eastAsia="仿宋" w:cs="Times New Roman"/>
          <w:color w:val="000000" w:themeColor="text1"/>
          <w:spacing w:val="0"/>
          <w:kern w:val="0"/>
          <w:sz w:val="24"/>
          <w:szCs w:val="24"/>
          <w:lang w:val="en-US" w:eastAsia="zh-CN" w:bidi="ar-SA"/>
          <w14:textFill>
            <w14:solidFill>
              <w14:schemeClr w14:val="tx1"/>
            </w14:solidFill>
          </w14:textFill>
        </w:rPr>
        <w:t>，水保补偿费8.28万元</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0" w:name="_Toc12394"/>
      <w:bookmarkStart w:id="11" w:name="_Toc22171"/>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作</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20</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 xml:space="preserve"> 年</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位委</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托</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南宁赛伦沃特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工程咨询有限公司进行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接受委托任务后</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我公司及时组织水土保持监测技术人员进行了现场查勘，依据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水土保持监测技术规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程》《广西绿色建筑示范小区项目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水土保持方案报告书》（报批稿），以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及</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南宁市青秀区农业农村局的</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南青农复</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2019</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eastAsia" w:ascii="Times New Roman" w:hAnsi="Times New Roman" w:eastAsia="宋体" w:cs="Times New Roman"/>
          <w:color w:val="000000" w:themeColor="text1"/>
          <w:spacing w:val="1"/>
          <w:w w:val="100"/>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w:t>
      </w:r>
      <w:r>
        <w:rPr>
          <w:rFonts w:hint="default" w:ascii="Times New Roman" w:hAnsi="Times New Roman" w:eastAsia="仿宋" w:cs="Times New Roman"/>
          <w:color w:val="000000" w:themeColor="text1"/>
          <w:spacing w:val="2"/>
          <w:w w:val="100"/>
          <w:sz w:val="24"/>
          <w:szCs w:val="24"/>
          <w14:textFill>
            <w14:solidFill>
              <w14:schemeClr w14:val="tx1"/>
            </w14:solidFill>
          </w14:textFill>
        </w:rPr>
        <w:t>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求，</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监测人员进驻项目现场</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全面铺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，采取现场巡查监测法对工程进行实地踏勘，并通过查阅相关资料及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本工程主体工程已于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月建设完成。</w:t>
      </w:r>
      <w:r>
        <w:rPr>
          <w:rFonts w:hint="eastAsia" w:ascii="仿宋" w:hAnsi="仿宋" w:eastAsia="仿宋" w:cs="仿宋"/>
          <w:color w:val="000000" w:themeColor="text1"/>
          <w:spacing w:val="0"/>
          <w:w w:val="100"/>
          <w:sz w:val="24"/>
          <w:szCs w:val="24"/>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过程中</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以定</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监测为主</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采用现场调查巡查法</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对工程区防治责任范围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施工地表扰动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土石方挖填</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防治措施数量及质量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植被恢复及土地整治等情况进行动态巡查监测调查</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以全面反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试运行期的水土流失状况和对周围环境的水土流失影响等。</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00" w:themeColor="text1"/>
          <w:position w:val="-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个防治分区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建构筑物区、道路绿化区和施工生产区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水土保持监测分区和水土流失防治分区一致，共分为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个监测分区。各监测分区的基本情况见表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0" w:after="0" w:line="330" w:lineRule="auto"/>
        <w:ind w:right="81" w:firstLine="720" w:firstLineChars="300"/>
        <w:jc w:val="both"/>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本工程水土保持监测范围及分</w:t>
      </w:r>
      <w:r>
        <w:rPr>
          <w:rFonts w:hint="eastAsia" w:ascii="Times New Roman" w:hAnsi="Times New Roman" w:eastAsia="仿宋" w:cs="Times New Roman"/>
          <w:color w:val="000000" w:themeColor="text1"/>
          <w:spacing w:val="0"/>
          <w:w w:val="100"/>
          <w:position w:val="-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面积</w:t>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t>2</w:t>
      </w:r>
    </w:p>
    <w:tbl>
      <w:tblPr>
        <w:tblStyle w:val="8"/>
        <w:tblW w:w="8023" w:type="dxa"/>
        <w:jc w:val="center"/>
        <w:tblLayout w:type="fixed"/>
        <w:tblCellMar>
          <w:top w:w="0" w:type="dxa"/>
          <w:left w:w="0" w:type="dxa"/>
          <w:bottom w:w="0" w:type="dxa"/>
          <w:right w:w="0" w:type="dxa"/>
        </w:tblCellMar>
      </w:tblPr>
      <w:tblGrid>
        <w:gridCol w:w="1214"/>
        <w:gridCol w:w="2948"/>
        <w:gridCol w:w="1875"/>
        <w:gridCol w:w="1986"/>
      </w:tblGrid>
      <w:tr>
        <w:tblPrEx>
          <w:tblCellMar>
            <w:top w:w="0" w:type="dxa"/>
            <w:left w:w="0" w:type="dxa"/>
            <w:bottom w:w="0" w:type="dxa"/>
            <w:right w:w="0" w:type="dxa"/>
          </w:tblCellMar>
        </w:tblPrEx>
        <w:trPr>
          <w:trHeight w:val="408" w:hRule="exac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序号</w:t>
            </w:r>
          </w:p>
        </w:tc>
        <w:tc>
          <w:tcPr>
            <w:tcW w:w="294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 测 分 区</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积</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406" w:hRule="exact"/>
          <w:jc w:val="center"/>
        </w:trPr>
        <w:tc>
          <w:tcPr>
            <w:tcW w:w="1214" w:type="dxa"/>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8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1.43</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永久占地</w:t>
            </w:r>
          </w:p>
        </w:tc>
      </w:tr>
      <w:tr>
        <w:tblPrEx>
          <w:tblCellMar>
            <w:top w:w="0" w:type="dxa"/>
            <w:left w:w="0" w:type="dxa"/>
            <w:bottom w:w="0" w:type="dxa"/>
            <w:right w:w="0" w:type="dxa"/>
          </w:tblCellMar>
        </w:tblPrEx>
        <w:trPr>
          <w:trHeight w:val="380" w:hRule="exact"/>
          <w:jc w:val="center"/>
        </w:trPr>
        <w:tc>
          <w:tcPr>
            <w:tcW w:w="121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875" w:type="dxa"/>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6.10</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406" w:hRule="exac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9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施工生产生活区</w:t>
            </w:r>
          </w:p>
        </w:tc>
        <w:tc>
          <w:tcPr>
            <w:tcW w:w="187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（0.02）</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358" w:hRule="exac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9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7.53</w:t>
            </w:r>
          </w:p>
        </w:tc>
        <w:tc>
          <w:tcPr>
            <w:tcW w:w="1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水土保持监测的内容包括防治责任范围动态监测、水土流失防治动态监测和试运行期土壤流失量动态监测三个部分。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①防治责任范围动态监测 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②水土流失防治动态监测 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③试运行期土壤流失量动态监测 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定位监测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风机平台边坡和道路两侧挖填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（如地表植被及其它水土保持设施破坏面积变化等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（3）巡查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定位监测有时是十分困难的，对这种情况必须采取巡查的办法，及时发现水土流失并采取最有效的措施加以控制。通过以上监测，依据《开发建设项目水土流失防治标准》以及批复的水土保持方案报告书，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本工程水土保持监测人员名单</w:t>
      </w:r>
    </w:p>
    <w:tbl>
      <w:tblPr>
        <w:tblStyle w:val="8"/>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2277"/>
        <w:gridCol w:w="2114"/>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职  责</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职  称</w:t>
            </w:r>
          </w:p>
        </w:tc>
        <w:tc>
          <w:tcPr>
            <w:tcW w:w="193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总负责人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1932"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项目负责人</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1932"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技术总负责</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38"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具体实施计划</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restart"/>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现场监测人员</w:t>
            </w:r>
          </w:p>
        </w:tc>
        <w:tc>
          <w:tcPr>
            <w:tcW w:w="2277"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1932"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277"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潘月华</w:t>
            </w:r>
          </w:p>
        </w:tc>
        <w:tc>
          <w:tcPr>
            <w:tcW w:w="2114"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工程师</w:t>
            </w:r>
          </w:p>
        </w:tc>
        <w:tc>
          <w:tcPr>
            <w:tcW w:w="1932"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8"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277"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杨禄宝</w:t>
            </w:r>
          </w:p>
        </w:tc>
        <w:tc>
          <w:tcPr>
            <w:tcW w:w="2114"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助理工程师</w:t>
            </w:r>
          </w:p>
        </w:tc>
        <w:tc>
          <w:tcPr>
            <w:tcW w:w="1932"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季度开始，采取现场巡查监测，对工程区防治责任范围、施工地表扰动、土石方挖填、防治措施数量及质量、植被恢复及土地整治等情况进行动态监测。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numPr>
          <w:ilvl w:val="0"/>
          <w:numId w:val="0"/>
        </w:numPr>
        <w:spacing w:before="0" w:after="0" w:line="322" w:lineRule="auto"/>
        <w:ind w:right="84" w:rightChars="0" w:firstLine="480" w:firstLineChars="200"/>
        <w:jc w:val="both"/>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工程监测期间在工程建设区共布设了</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个定位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监测点</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，其中</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道路绿化区</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布设</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个监测点，</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建构筑物区布设</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1个监测点。</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采用现场调查巡查法，对工程区防治责任范围、施工地表扰动、土石方挖填、防治措施数量及质量、植被恢复及土地整治等情况进行动态巡查监测调查，以全面反映试运行期的水土流失状况和对周围环境的水土流失影响等。各监测点具体位置见表 1.4-3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tabs>
          <w:tab w:val="left" w:pos="2680"/>
        </w:tabs>
        <w:spacing w:before="0" w:after="0" w:line="367" w:lineRule="exact"/>
        <w:ind w:right="-20" w:firstLine="720" w:firstLineChars="3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3</w:t>
      </w:r>
      <w:r>
        <w:rPr>
          <w:rFonts w:hint="eastAsia" w:ascii="Times New Roman" w:hAnsi="Times New Roman" w:eastAsia="宋体"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本工程水土保持监测点布设位置表</w:t>
      </w:r>
    </w:p>
    <w:tbl>
      <w:tblPr>
        <w:tblStyle w:val="8"/>
        <w:tblW w:w="8174" w:type="dxa"/>
        <w:tblInd w:w="100" w:type="dxa"/>
        <w:tblLayout w:type="fixed"/>
        <w:tblCellMar>
          <w:top w:w="0" w:type="dxa"/>
          <w:left w:w="0" w:type="dxa"/>
          <w:bottom w:w="0" w:type="dxa"/>
          <w:right w:w="0" w:type="dxa"/>
        </w:tblCellMar>
      </w:tblPr>
      <w:tblGrid>
        <w:gridCol w:w="816"/>
        <w:gridCol w:w="2790"/>
        <w:gridCol w:w="1377"/>
        <w:gridCol w:w="3191"/>
      </w:tblGrid>
      <w:tr>
        <w:tblPrEx>
          <w:tblCellMar>
            <w:top w:w="0" w:type="dxa"/>
            <w:left w:w="0" w:type="dxa"/>
            <w:bottom w:w="0" w:type="dxa"/>
            <w:right w:w="0" w:type="dxa"/>
          </w:tblCellMar>
        </w:tblPrEx>
        <w:trPr>
          <w:trHeight w:val="348"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序号</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点</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布</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设</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位置</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highlight w:val="none"/>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内</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容</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道路绿化区</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道路绿化区</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r>
        <w:tblPrEx>
          <w:tblCellMar>
            <w:top w:w="0" w:type="dxa"/>
            <w:left w:w="0" w:type="dxa"/>
            <w:bottom w:w="0" w:type="dxa"/>
            <w:right w:w="0" w:type="dxa"/>
          </w:tblCellMar>
        </w:tblPrEx>
        <w:trPr>
          <w:trHeight w:val="350" w:hRule="exact"/>
        </w:trPr>
        <w:tc>
          <w:tcPr>
            <w:tcW w:w="8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47" w:after="0" w:line="240" w:lineRule="auto"/>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3#</w:t>
            </w:r>
          </w:p>
        </w:tc>
        <w:tc>
          <w:tcPr>
            <w:tcW w:w="27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92" w:lineRule="exact"/>
              <w:ind w:right="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建构筑物区</w:t>
            </w:r>
          </w:p>
        </w:tc>
        <w:tc>
          <w:tcPr>
            <w:tcW w:w="137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0" w:after="0" w:line="276" w:lineRule="exact"/>
              <w:ind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况</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p>
    <w:p>
      <w:pPr>
        <w:spacing w:before="3" w:after="0" w:line="50" w:lineRule="exact"/>
        <w:jc w:val="left"/>
        <w:rPr>
          <w:rFonts w:hint="default" w:ascii="Times New Roman" w:hAnsi="Times New Roman" w:cs="Times New Roman"/>
          <w:color w:val="000000" w:themeColor="text1"/>
          <w:sz w:val="5"/>
          <w:szCs w:val="5"/>
          <w14:textFill>
            <w14:solidFill>
              <w14:schemeClr w14:val="tx1"/>
            </w14:solidFill>
          </w14:textFill>
        </w:rPr>
      </w:pP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本工程监测设备见表 1.4-</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8"/>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监测方法采取地面观测、调查监测相结合进行。地面观测频率为旱季每季一次、雨季每月一次，采用侵蚀沟样法、插钎法监测；调查监测以不定期调查巡查为主。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依据水土保持方案报告、水土保持监测技术规程、规范要求，并结合工程建设实际情况，对项目区开展水土保持调查监测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，监测时间</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月开始至20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月监测结束。20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本工程主体工程于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2012年9月开工，</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月建设完成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评价阶段为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sectPr>
          <w:headerReference r:id="rId8" w:type="default"/>
          <w:footerReference r:id="rId9"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月，我公司通过现场全面调查，收集资料，在整理、汇总和分析的基础上，编写完成本监测总结报告。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2" w:name="_Toc16726"/>
      <w:bookmarkStart w:id="13" w:name="_Toc15171"/>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14" w:name="_Toc17312"/>
      <w:bookmarkStart w:id="15" w:name="_Toc30438"/>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量测、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扰动土地情况的监测内容，频次和方法</w:t>
      </w:r>
    </w:p>
    <w:tbl>
      <w:tblPr>
        <w:tblStyle w:val="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lang w:val="en-US" w:eastAsia="zh-CN"/>
                <w14:textFill>
                  <w14:solidFill>
                    <w14:schemeClr w14:val="tx1"/>
                  </w14:solidFill>
                </w14:textFill>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6" w:name="_Toc9022"/>
      <w:bookmarkStart w:id="17" w:name="_Toc145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w:t>
      </w:r>
    </w:p>
    <w:tbl>
      <w:tblPr>
        <w:tblStyle w:val="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8" w:name="_Toc1840"/>
      <w:bookmarkStart w:id="19" w:name="_Toc14245"/>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无人机航拍影像图</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和现场拍照片等分析，建立水土保持措施台账，到实地测量核实措施类型、数量和防护效果</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w:t>
      </w:r>
    </w:p>
    <w:tbl>
      <w:tblPr>
        <w:tblStyle w:val="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0" w:name="_Toc26183"/>
      <w:bookmarkStart w:id="21" w:name="_Toc1949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无人机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0"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22" w:name="_Toc32598"/>
      <w:bookmarkStart w:id="23" w:name="_Toc1189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4" w:name="_Toc8771"/>
      <w:bookmarkStart w:id="25" w:name="_Toc727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0.00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方案批复水土流失防治责任范围表</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t>2</w:t>
      </w:r>
    </w:p>
    <w:tbl>
      <w:tblPr>
        <w:tblStyle w:val="8"/>
        <w:tblW w:w="8423" w:type="dxa"/>
        <w:jc w:val="center"/>
        <w:shd w:val="clear" w:color="auto" w:fill="auto"/>
        <w:tblLayout w:type="fixed"/>
        <w:tblCellMar>
          <w:top w:w="0" w:type="dxa"/>
          <w:left w:w="0" w:type="dxa"/>
          <w:bottom w:w="0" w:type="dxa"/>
          <w:right w:w="0" w:type="dxa"/>
        </w:tblCellMar>
      </w:tblPr>
      <w:tblGrid>
        <w:gridCol w:w="522"/>
        <w:gridCol w:w="2042"/>
        <w:gridCol w:w="1020"/>
        <w:gridCol w:w="1140"/>
        <w:gridCol w:w="1168"/>
        <w:gridCol w:w="1173"/>
        <w:gridCol w:w="1358"/>
      </w:tblGrid>
      <w:tr>
        <w:tblPrEx>
          <w:tblCellMar>
            <w:top w:w="0" w:type="dxa"/>
            <w:left w:w="0" w:type="dxa"/>
            <w:bottom w:w="0" w:type="dxa"/>
            <w:right w:w="0" w:type="dxa"/>
          </w:tblCellMar>
        </w:tblPrEx>
        <w:trPr>
          <w:trHeight w:val="31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防治责任范围</w:t>
            </w:r>
          </w:p>
        </w:tc>
      </w:tr>
      <w:tr>
        <w:tblPrEx>
          <w:tblCellMar>
            <w:top w:w="0" w:type="dxa"/>
            <w:left w:w="0" w:type="dxa"/>
            <w:bottom w:w="0" w:type="dxa"/>
            <w:right w:w="0" w:type="dxa"/>
          </w:tblCellMar>
        </w:tblPrEx>
        <w:trPr>
          <w:trHeight w:val="300" w:hRule="atLeast"/>
          <w:jc w:val="center"/>
        </w:trPr>
        <w:tc>
          <w:tcPr>
            <w:tcW w:w="52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04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0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r>
      <w:tr>
        <w:tblPrEx>
          <w:tblCellMar>
            <w:top w:w="0" w:type="dxa"/>
            <w:left w:w="0" w:type="dxa"/>
            <w:bottom w:w="0" w:type="dxa"/>
            <w:right w:w="0" w:type="dxa"/>
          </w:tblCellMar>
        </w:tblPrEx>
        <w:trPr>
          <w:trHeight w:val="315"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0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r>
      <w:tr>
        <w:tblPrEx>
          <w:tblCellMar>
            <w:top w:w="0" w:type="dxa"/>
            <w:left w:w="0" w:type="dxa"/>
            <w:bottom w:w="0" w:type="dxa"/>
            <w:right w:w="0" w:type="dxa"/>
          </w:tblCellMar>
        </w:tblPrEx>
        <w:trPr>
          <w:trHeight w:val="315" w:hRule="atLeast"/>
          <w:jc w:val="center"/>
        </w:trPr>
        <w:tc>
          <w:tcPr>
            <w:tcW w:w="52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04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8"/>
        <w:tblW w:w="8362" w:type="dxa"/>
        <w:jc w:val="center"/>
        <w:shd w:val="clear" w:color="auto" w:fill="auto"/>
        <w:tblLayout w:type="fixed"/>
        <w:tblCellMar>
          <w:top w:w="0" w:type="dxa"/>
          <w:left w:w="0" w:type="dxa"/>
          <w:bottom w:w="0" w:type="dxa"/>
          <w:right w:w="0" w:type="dxa"/>
        </w:tblCellMar>
      </w:tblPr>
      <w:tblGrid>
        <w:gridCol w:w="822"/>
        <w:gridCol w:w="2355"/>
        <w:gridCol w:w="1243"/>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2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numPr>
          <w:ilvl w:val="0"/>
          <w:numId w:val="0"/>
        </w:numPr>
        <w:spacing w:before="0" w:after="0" w:line="318" w:lineRule="exact"/>
        <w:ind w:right="-20" w:rightChars="0"/>
        <w:jc w:val="left"/>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发生的水土流失防治责任范围面积较原方案批复面</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水土保持方案编制完成时，项目主体基本已经完成施工，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土地和植被总面积为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。其中永久征地面积为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，临时用地面积为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0.02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（用地包含在道路绿化区内）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，占地类型主要是林地和草地。工程扰动面积监测情况如表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0" w:firstLineChars="200"/>
        <w:jc w:val="left"/>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769"/>
        <w:gridCol w:w="1827"/>
        <w:gridCol w:w="148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2769"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 区</w:t>
            </w:r>
          </w:p>
        </w:tc>
        <w:tc>
          <w:tcPr>
            <w:tcW w:w="182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永久占地</w:t>
            </w:r>
          </w:p>
        </w:tc>
        <w:tc>
          <w:tcPr>
            <w:tcW w:w="148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临时占地</w:t>
            </w:r>
          </w:p>
        </w:tc>
        <w:tc>
          <w:tcPr>
            <w:tcW w:w="15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90" w:type="dxa"/>
            <w:vMerge w:val="restart"/>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项目建设区</w:t>
            </w:r>
          </w:p>
        </w:tc>
        <w:tc>
          <w:tcPr>
            <w:tcW w:w="2769"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构建筑物区</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p>
        </w:tc>
        <w:tc>
          <w:tcPr>
            <w:tcW w:w="2769"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p>
        </w:tc>
        <w:tc>
          <w:tcPr>
            <w:tcW w:w="2769" w:type="dxa"/>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57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合 计</w:t>
            </w:r>
          </w:p>
        </w:tc>
        <w:tc>
          <w:tcPr>
            <w:tcW w:w="1827"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6" w:type="dxa"/>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577"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r>
    </w:tbl>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bookmarkStart w:id="26" w:name="_Toc30447"/>
      <w:bookmarkStart w:id="27" w:name="_Toc3173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施工过程中，回填料利用开挖土石，未涉及</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8" w:name="_Toc32678"/>
      <w:bookmarkStart w:id="29" w:name="_Toc2104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根据</w:t>
      </w:r>
      <w:r>
        <w:rPr>
          <w:rFonts w:hint="default" w:ascii="Times New Roman" w:hAnsi="Times New Roman" w:eastAsia="仿宋" w:cs="Times New Roman"/>
          <w:color w:val="000000" w:themeColor="text1"/>
          <w:sz w:val="24"/>
          <w:szCs w:val="24"/>
          <w14:textFill>
            <w14:solidFill>
              <w14:schemeClr w14:val="tx1"/>
            </w14:solidFill>
          </w14:textFill>
        </w:rPr>
        <w:t>水保方案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项目产生永久弃土弃渣共计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31.58</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 万m</w:t>
      </w:r>
      <w:r>
        <w:rPr>
          <w:rFonts w:hint="eastAsia"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z w:val="24"/>
          <w:szCs w:val="24"/>
          <w:lang w:eastAsia="zh-CN"/>
          <w14:textFill>
            <w14:solidFill>
              <w14:schemeClr w14:val="tx1"/>
            </w14:solidFill>
          </w14:textFill>
        </w:rPr>
        <w:t>，弃渣弃土成分主要为普通土、建筑垃圾等。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产生的永久弃方全部运往南宁市邕宁区蒲庙镇和合村周边村属土地范围低凹地回填。弃渣运至回填过程中的防治责任由建设单位承担。本项目土石方调配合理、得当，工程建设多余土方用于南宁市邕宁区蒲庙镇和合村周边村属土地范围低凹地回填，土石方调配符合水土保持要求，不存在水土保持制约因素</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本项目产生的永久弃方全部运往南宁市邕宁区蒲庙镇和合村周边村属土地范围低凹地回填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，因此本工程未设置弃渣场。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弃渣</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施工过程中，工程局部区域多余土石方用于道路、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基础回填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等，提高了弃渣的综合利用，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0" w:name="_Toc14206"/>
      <w:bookmarkStart w:id="31" w:name="_Toc3114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项目土方开挖量44.84万m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，土方填方量为14.38万m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vertAlign w:val="baseline"/>
          <w:lang w:val="en-US" w:eastAsia="zh-CN"/>
          <w14:textFill>
            <w14:solidFill>
              <w14:schemeClr w14:val="tx1"/>
            </w14:solidFill>
          </w14:textFill>
        </w:rPr>
        <w:t>，借方1.12万m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shd w:val="clear" w:color="auto" w:fill="auto"/>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shd w:val="clear" w:color="auto" w:fill="auto"/>
          <w:lang w:val="en-US" w:eastAsia="zh-CN"/>
          <w14:textFill>
            <w14:solidFill>
              <w14:schemeClr w14:val="tx1"/>
            </w14:solidFill>
          </w14:textFill>
        </w:rPr>
        <w:t>产生永久弃渣31.58万m</w:t>
      </w:r>
      <w:r>
        <w:rPr>
          <w:rFonts w:hint="eastAsia" w:ascii="Times New Roman" w:hAnsi="Times New Roman" w:eastAsia="仿宋" w:cs="Times New Roman"/>
          <w:color w:val="000000" w:themeColor="text1"/>
          <w:spacing w:val="0"/>
          <w:w w:val="100"/>
          <w:position w:val="-2"/>
          <w:sz w:val="24"/>
          <w:szCs w:val="24"/>
          <w:shd w:val="clear" w:color="auto" w:fill="auto"/>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本项目产生的永久弃方全部运往南宁市邕宁区蒲庙镇和合村周边村属土地范围低凹地回填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2" w:name="_Toc5624"/>
      <w:bookmarkStart w:id="33" w:name="_Toc1536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1"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34" w:name="_Toc1094"/>
      <w:bookmarkStart w:id="35" w:name="_Toc5349"/>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建构筑物区及道路绿化区2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04"/>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210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防治分区</w:t>
            </w:r>
          </w:p>
        </w:tc>
        <w:tc>
          <w:tcPr>
            <w:tcW w:w="570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04"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570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04"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570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排水工程、覆土、景观绿化工程、临时防护工程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6" w:name="_Toc990"/>
      <w:bookmarkStart w:id="37" w:name="_Toc441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月建设完成，水土保持工程措施于20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完成的工程量包括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雨水管网8243m，雨水检查井12个，洗车池1个，铺透水砖6950m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，砖砌盖板排水沟2980m，绿化覆土10900m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4-2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8"/>
        <w:tblW w:w="8324" w:type="dxa"/>
        <w:jc w:val="center"/>
        <w:shd w:val="clear" w:color="auto" w:fill="auto"/>
        <w:tblLayout w:type="fixed"/>
        <w:tblCellMar>
          <w:top w:w="0" w:type="dxa"/>
          <w:left w:w="0" w:type="dxa"/>
          <w:bottom w:w="0" w:type="dxa"/>
          <w:right w:w="0" w:type="dxa"/>
        </w:tblCellMar>
      </w:tblPr>
      <w:tblGrid>
        <w:gridCol w:w="1348"/>
        <w:gridCol w:w="2185"/>
        <w:gridCol w:w="1780"/>
        <w:gridCol w:w="1676"/>
        <w:gridCol w:w="1335"/>
      </w:tblGrid>
      <w:tr>
        <w:tblPrEx>
          <w:shd w:val="clear" w:color="auto" w:fill="auto"/>
          <w:tblCellMar>
            <w:top w:w="0" w:type="dxa"/>
            <w:left w:w="0" w:type="dxa"/>
            <w:bottom w:w="0" w:type="dxa"/>
            <w:right w:w="0" w:type="dxa"/>
          </w:tblCellMar>
        </w:tblPrEx>
        <w:trPr>
          <w:trHeight w:val="28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建构筑物区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雨水检查井</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洗车池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铺透水砖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砖砌盖板排水沟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绿化覆土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建构筑物区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雨水管网3380m；</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道路绿化区：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雨水管网4863m，雨水检查井12个，洗车池1个，铺透水砖6950m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，砖砌盖板排水沟2980m，绿化覆土10900m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8" w:name="_Toc32291"/>
      <w:bookmarkStart w:id="39" w:name="_Toc17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月建设完成，水土保持植物措施于20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通过现场监测及查阅相关资料统计，完成的植物</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8"/>
        <w:tblW w:w="8295" w:type="dxa"/>
        <w:jc w:val="center"/>
        <w:shd w:val="clear" w:color="auto" w:fill="auto"/>
        <w:tblLayout w:type="autofit"/>
        <w:tblCellMar>
          <w:top w:w="0" w:type="dxa"/>
          <w:left w:w="0" w:type="dxa"/>
          <w:bottom w:w="0" w:type="dxa"/>
          <w:right w:w="0" w:type="dxa"/>
        </w:tblCellMar>
      </w:tblPr>
      <w:tblGrid>
        <w:gridCol w:w="1290"/>
        <w:gridCol w:w="2185"/>
        <w:gridCol w:w="1780"/>
        <w:gridCol w:w="1676"/>
        <w:gridCol w:w="1364"/>
      </w:tblGrid>
      <w:tr>
        <w:tblPrEx>
          <w:shd w:val="clear" w:color="auto" w:fill="auto"/>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b/>
                <w:bCs/>
                <w:i w:val="0"/>
                <w:color w:val="000000" w:themeColor="text1"/>
                <w:sz w:val="21"/>
                <w:szCs w:val="21"/>
                <w:u w:val="none"/>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7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生态停车场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（1）道路绿化区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0" w:name="_Toc23156"/>
      <w:bookmarkStart w:id="41" w:name="_Toc1682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40"/>
      <w:bookmarkEnd w:id="41"/>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通过现场监测及查阅相关资料统计，工程主要水土保持临时设施在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月实施，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完成的临时措施主要为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，临时砖砌沉沙池3个，彩条布临时覆盖1400m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设施工程量统计表</w:t>
      </w:r>
    </w:p>
    <w:tbl>
      <w:tblPr>
        <w:tblStyle w:val="8"/>
        <w:tblW w:w="8303" w:type="dxa"/>
        <w:jc w:val="center"/>
        <w:shd w:val="clear" w:color="auto" w:fill="auto"/>
        <w:tblLayout w:type="fixed"/>
        <w:tblCellMar>
          <w:top w:w="0" w:type="dxa"/>
          <w:left w:w="0" w:type="dxa"/>
          <w:bottom w:w="0" w:type="dxa"/>
          <w:right w:w="0" w:type="dxa"/>
        </w:tblCellMar>
      </w:tblPr>
      <w:tblGrid>
        <w:gridCol w:w="1274"/>
        <w:gridCol w:w="2186"/>
        <w:gridCol w:w="1780"/>
        <w:gridCol w:w="1676"/>
        <w:gridCol w:w="1387"/>
      </w:tblGrid>
      <w:tr>
        <w:tblPrEx>
          <w:tblCellMar>
            <w:top w:w="0" w:type="dxa"/>
            <w:left w:w="0" w:type="dxa"/>
            <w:bottom w:w="0" w:type="dxa"/>
            <w:right w:w="0" w:type="dxa"/>
          </w:tblCellMar>
        </w:tblPrEx>
        <w:trPr>
          <w:trHeight w:val="360"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671</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临时砖砌沉沙池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彩条布临时覆盖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道路绿化区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，临时砖砌沉沙池3个，彩条布临时覆盖1400m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2" w:name="_Toc26042"/>
      <w:bookmarkStart w:id="43" w:name="_Toc1691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建构筑物区雨水管网布设工程量减少。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道路绿化区裸露面积减少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相应绿化工程量减少。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水土保持措施监测表</w:t>
      </w:r>
    </w:p>
    <w:tbl>
      <w:tblPr>
        <w:tblStyle w:val="8"/>
        <w:tblW w:w="8277" w:type="dxa"/>
        <w:jc w:val="center"/>
        <w:shd w:val="clear" w:color="auto" w:fill="auto"/>
        <w:tblLayout w:type="fixed"/>
        <w:tblCellMar>
          <w:top w:w="0" w:type="dxa"/>
          <w:left w:w="0" w:type="dxa"/>
          <w:bottom w:w="0" w:type="dxa"/>
          <w:right w:w="0" w:type="dxa"/>
        </w:tblCellMar>
      </w:tblPr>
      <w:tblGrid>
        <w:gridCol w:w="684"/>
        <w:gridCol w:w="1967"/>
        <w:gridCol w:w="678"/>
        <w:gridCol w:w="1339"/>
        <w:gridCol w:w="1203"/>
        <w:gridCol w:w="1290"/>
        <w:gridCol w:w="1116"/>
      </w:tblGrid>
      <w:tr>
        <w:tblPrEx>
          <w:shd w:val="clear" w:color="auto" w:fill="auto"/>
          <w:tblCellMar>
            <w:top w:w="0" w:type="dxa"/>
            <w:left w:w="0" w:type="dxa"/>
            <w:bottom w:w="0" w:type="dxa"/>
            <w:right w:w="0" w:type="dxa"/>
          </w:tblCellMar>
        </w:tblPrEx>
        <w:trPr>
          <w:trHeight w:val="380" w:hRule="atLeast"/>
          <w:tblHeader/>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工程措施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建构筑物区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3670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4920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雨水检查井</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洗车池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铺透水砖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6969.76</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-19.76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砖砌盖板排水沟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3221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绿化覆土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11225.77</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-325.77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II</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植物措施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生态停车场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4680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景观绿化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32073.64</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-1573.64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III</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临时措施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临时砖砌排水沟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临时砖砌</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彩条布</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bookmarkStart w:id="44" w:name="_Toc17462"/>
      <w:bookmarkStart w:id="45" w:name="_Toc15275"/>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6" w:name="_Toc5844"/>
      <w:bookmarkStart w:id="47" w:name="_Toc28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8" w:name="_Toc11380"/>
      <w:bookmarkStart w:id="49" w:name="_Toc1652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水保方案报告书》根据地形地貌、植被等因素确定项目区扰动前的水土流失为微度侵蚀，侵蚀背景值为500t/（km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面蚀分级指标</w:t>
      </w:r>
    </w:p>
    <w:tbl>
      <w:tblPr>
        <w:tblStyle w:val="8"/>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&lt;30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水力侵蚀强度分级</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平均侵蚀模数[（t/(km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监测期2020年8月至2020年10月，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项目区土壤侵蚀量详见表5-3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不同时段各扰动分区土壤侵蚀量统计表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554"/>
        <w:gridCol w:w="804"/>
        <w:gridCol w:w="1923"/>
        <w:gridCol w:w="1677"/>
        <w:gridCol w:w="1906"/>
        <w:gridCol w:w="1040"/>
        <w:gridCol w:w="988"/>
      </w:tblGrid>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阶段</w:t>
            </w:r>
          </w:p>
        </w:tc>
        <w:tc>
          <w:tcPr>
            <w:tcW w:w="80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分区</w:t>
            </w:r>
          </w:p>
        </w:tc>
        <w:tc>
          <w:tcPr>
            <w:tcW w:w="167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906"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平均土壤侵蚀模数</w:t>
            </w:r>
          </w:p>
        </w:tc>
        <w:tc>
          <w:tcPr>
            <w:tcW w:w="10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时间（a）</w:t>
            </w:r>
          </w:p>
        </w:tc>
        <w:tc>
          <w:tcPr>
            <w:tcW w:w="9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CellMar>
            <w:top w:w="0" w:type="dxa"/>
            <w:left w:w="0" w:type="dxa"/>
            <w:bottom w:w="0" w:type="dxa"/>
            <w:right w:w="0" w:type="dxa"/>
          </w:tblCellMar>
        </w:tblPrEx>
        <w:trPr>
          <w:trHeight w:val="23" w:hRule="atLeast"/>
          <w:jc w:val="center"/>
        </w:trPr>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10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545"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监测期</w:t>
            </w:r>
          </w:p>
        </w:tc>
        <w:tc>
          <w:tcPr>
            <w:tcW w:w="80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0" w:type="dxa"/>
            <w:bottom w:w="0" w:type="dxa"/>
            <w:right w:w="0" w:type="dxa"/>
          </w:tblCellMar>
        </w:tblPrEx>
        <w:trPr>
          <w:trHeight w:val="400"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524</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7.9</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0" w:type="dxa"/>
            <w:bottom w:w="0" w:type="dxa"/>
            <w:right w:w="0" w:type="dxa"/>
          </w:tblCellMar>
        </w:tblPrEx>
        <w:trPr>
          <w:trHeight w:val="23" w:hRule="atLeast"/>
          <w:jc w:val="center"/>
        </w:trPr>
        <w:tc>
          <w:tcPr>
            <w:tcW w:w="328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9.75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bookmarkStart w:id="50" w:name="_Toc31767"/>
      <w:bookmarkStart w:id="51" w:name="_Toc2823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本工程监测时段为2020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本次进场探勘监测时，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落实的各项水土保持设施运行良好，现场水土流失强度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2" w:name="_Toc3771"/>
      <w:bookmarkStart w:id="53" w:name="_Toc288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12年9月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2"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54" w:name="_Toc12520"/>
      <w:bookmarkStart w:id="55" w:name="_Toc26652"/>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6" w:name="_Toc196"/>
      <w:bookmarkStart w:id="57" w:name="_Toc319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水土流失总治理度</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工程建设造成水土流失总面积为除去永久建筑面积以外的扰动地表面积，共</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3.38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3.36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99.37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8" w:name="_Toc32743"/>
      <w:bookmarkStart w:id="59" w:name="_Toc612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bookmarkEnd w:id="58"/>
      <w:bookmarkEnd w:id="59"/>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渣土防护率</w:t>
      </w:r>
    </w:p>
    <w:p>
      <w:pPr>
        <w:keepNext w:val="0"/>
        <w:keepLines w:val="0"/>
        <w:widowControl/>
        <w:suppressLineNumbers w:val="0"/>
        <w:ind w:firstLine="480" w:firstLineChars="200"/>
        <w:jc w:val="left"/>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渣土防护率＝[采取措施实际挡护的永久弃渣、临时堆土数量/永久弃渣和临时堆土总量]×100%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本项目产生的永久弃方全部运往南宁市邕宁区蒲庙镇和合村周边村属土地范围低凹地回填。弃渣运至回填过程中的防治责任由建设单位承担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因此本项目不计算渣土防护率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。通过现场调查，工程施工过程中未出现水土流失事件，施工活动保持在红线范围内</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表土保护率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表土保护率＝[项目防治责任范围内保护的表土数量/可剥离表土总量]×100%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本项目无表土可剥离</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因此本项目不计算表土保护率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6.4  土壤流失控制比</w:t>
      </w:r>
    </w:p>
    <w:p>
      <w:pPr>
        <w:keepNext w:val="0"/>
        <w:keepLines w:val="0"/>
        <w:widowControl/>
        <w:suppressLineNumbers w:val="0"/>
        <w:ind w:firstLine="480" w:firstLineChars="200"/>
        <w:jc w:val="left"/>
        <w:rPr>
          <w:color w:val="000000" w:themeColor="text1"/>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属于水土流失重点预防区和重点治理区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，以水力侵蚀为主。按照《土壤 侵蚀分类分级标准》（SL190-2007），本期工程建设土壤容许流失量为 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r>
        <w:rPr>
          <w:rFonts w:ascii="仿宋_GB2312" w:hAnsi="仿宋_GB2312" w:eastAsia="仿宋_GB2312" w:cs="仿宋_GB2312"/>
          <w:color w:val="000000" w:themeColor="text1"/>
          <w:kern w:val="0"/>
          <w:sz w:val="24"/>
          <w:szCs w:val="24"/>
          <w:lang w:val="en-US" w:eastAsia="zh-CN" w:bidi="ar"/>
          <w14:textFill>
            <w14:solidFill>
              <w14:schemeClr w14:val="tx1"/>
            </w14:solidFill>
          </w14:textFill>
        </w:rPr>
        <w:t>土壤流失控制比＝容许土壤流失量</w:t>
      </w:r>
      <w:r>
        <w:rPr>
          <w:rFonts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w:t>
      </w:r>
      <w:r>
        <w:rPr>
          <w:rFonts w:ascii="仿宋_GB2312" w:hAnsi="仿宋_GB2312" w:eastAsia="仿宋_GB2312" w:cs="仿宋_GB2312"/>
          <w:color w:val="000000" w:themeColor="text1"/>
          <w:kern w:val="0"/>
          <w:sz w:val="24"/>
          <w:szCs w:val="24"/>
          <w:lang w:val="en-US" w:eastAsia="zh-CN" w:bidi="ar"/>
          <w14:textFill>
            <w14:solidFill>
              <w14:schemeClr w14:val="tx1"/>
            </w14:solidFill>
          </w14:textFill>
        </w:rPr>
        <w:t>治理后的平均土壤流失强度＝</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500/500</w:t>
      </w:r>
      <w:r>
        <w:rPr>
          <w:rFonts w:ascii="仿宋_GB2312" w:hAnsi="仿宋_GB2312" w:eastAsia="仿宋_GB2312" w:cs="仿宋_GB2312"/>
          <w:color w:val="000000" w:themeColor="text1"/>
          <w:kern w:val="0"/>
          <w:sz w:val="24"/>
          <w:szCs w:val="24"/>
          <w:lang w:val="en-US" w:eastAsia="zh-CN" w:bidi="ar"/>
          <w14:textFill>
            <w14:solidFill>
              <w14:schemeClr w14:val="tx1"/>
            </w14:solidFill>
          </w14:textFill>
        </w:rPr>
        <w:t>＝</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1.0</w:t>
      </w:r>
      <w:r>
        <w:rPr>
          <w:rFonts w:hint="eastAsia"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99.67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0" w:name="_Toc8255"/>
      <w:bookmarkStart w:id="61" w:name="_Toc2807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40.50%，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扰动土地整治率及水土流失总治理度分析表</w:t>
      </w:r>
    </w:p>
    <w:tbl>
      <w:tblPr>
        <w:tblStyle w:val="8"/>
        <w:tblW w:w="13304" w:type="dxa"/>
        <w:jc w:val="center"/>
        <w:shd w:val="clear" w:color="auto" w:fill="auto"/>
        <w:tblLayout w:type="autofit"/>
        <w:tblCellMar>
          <w:top w:w="0" w:type="dxa"/>
          <w:left w:w="0" w:type="dxa"/>
          <w:bottom w:w="0" w:type="dxa"/>
          <w:right w:w="0" w:type="dxa"/>
        </w:tblCellMar>
      </w:tblPr>
      <w:tblGrid>
        <w:gridCol w:w="780"/>
        <w:gridCol w:w="2085"/>
        <w:gridCol w:w="1680"/>
        <w:gridCol w:w="1575"/>
        <w:gridCol w:w="1605"/>
        <w:gridCol w:w="1425"/>
        <w:gridCol w:w="1305"/>
        <w:gridCol w:w="1409"/>
        <w:gridCol w:w="1440"/>
      </w:tblGrid>
      <w:tr>
        <w:tblPrEx>
          <w:shd w:val="clear" w:color="auto" w:fill="auto"/>
          <w:tblCellMar>
            <w:top w:w="0" w:type="dxa"/>
            <w:left w:w="0" w:type="dxa"/>
            <w:bottom w:w="0" w:type="dxa"/>
            <w:right w:w="0" w:type="dxa"/>
          </w:tblCellMar>
        </w:tblPrEx>
        <w:trPr>
          <w:trHeight w:val="315"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建筑物及硬化（hm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41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水土保持措施面积（hm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p>
        </w:tc>
      </w:tr>
      <w:tr>
        <w:tblPrEx>
          <w:tblCellMar>
            <w:top w:w="0" w:type="dxa"/>
            <w:left w:w="0" w:type="dxa"/>
            <w:bottom w:w="0" w:type="dxa"/>
            <w:right w:w="0" w:type="dxa"/>
          </w:tblCellMar>
        </w:tblPrEx>
        <w:trPr>
          <w:trHeight w:val="30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工程措施</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植物措施</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0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1.43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6.10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2.92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3.18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3.05 </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99.37 </w:t>
            </w:r>
          </w:p>
        </w:tc>
      </w:tr>
      <w:tr>
        <w:tblPrEx>
          <w:tblCellMar>
            <w:top w:w="0" w:type="dxa"/>
            <w:left w:w="0" w:type="dxa"/>
            <w:bottom w:w="0" w:type="dxa"/>
            <w:right w:w="0" w:type="dxa"/>
          </w:tblCellMar>
        </w:tblPrEx>
        <w:trPr>
          <w:trHeight w:val="315" w:hRule="atLeast"/>
          <w:jc w:val="center"/>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4.35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3.18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3.05 </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99.37 </w:t>
            </w:r>
          </w:p>
        </w:tc>
      </w:tr>
    </w:tbl>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8"/>
        <w:tblW w:w="13299" w:type="dxa"/>
        <w:jc w:val="center"/>
        <w:shd w:val="clear" w:color="auto" w:fill="auto"/>
        <w:tblLayout w:type="fixed"/>
        <w:tblCellMar>
          <w:top w:w="0" w:type="dxa"/>
          <w:left w:w="0" w:type="dxa"/>
          <w:bottom w:w="0" w:type="dxa"/>
          <w:right w:w="0" w:type="dxa"/>
        </w:tblCellMar>
      </w:tblPr>
      <w:tblGrid>
        <w:gridCol w:w="763"/>
        <w:gridCol w:w="2076"/>
        <w:gridCol w:w="2432"/>
        <w:gridCol w:w="2091"/>
        <w:gridCol w:w="2334"/>
        <w:gridCol w:w="1911"/>
        <w:gridCol w:w="1692"/>
      </w:tblGrid>
      <w:tr>
        <w:tblPrEx>
          <w:shd w:val="clear" w:color="auto" w:fill="auto"/>
          <w:tblCellMar>
            <w:top w:w="0" w:type="dxa"/>
            <w:left w:w="0" w:type="dxa"/>
            <w:bottom w:w="0" w:type="dxa"/>
            <w:right w:w="0" w:type="dxa"/>
          </w:tblCellMar>
        </w:tblPrEx>
        <w:trPr>
          <w:trHeight w:val="47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可绿化面积（hm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林草类植被面积（hm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p>
        </w:tc>
      </w:tr>
      <w:tr>
        <w:tblPrEx>
          <w:tblCellMar>
            <w:top w:w="0" w:type="dxa"/>
            <w:left w:w="0" w:type="dxa"/>
            <w:bottom w:w="0" w:type="dxa"/>
            <w:right w:w="0" w:type="dxa"/>
          </w:tblCellMar>
        </w:tblPrEx>
        <w:trPr>
          <w:trHeight w:val="35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1.43</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6.10 </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3.06 </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3.05 </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0.00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50.00 </w:t>
            </w:r>
          </w:p>
        </w:tc>
      </w:tr>
      <w:tr>
        <w:tblPrEx>
          <w:tblCellMar>
            <w:top w:w="0" w:type="dxa"/>
            <w:left w:w="0" w:type="dxa"/>
            <w:bottom w:w="0" w:type="dxa"/>
            <w:right w:w="0" w:type="dxa"/>
          </w:tblCellMar>
        </w:tblPrEx>
        <w:trPr>
          <w:trHeight w:val="315" w:hRule="atLeas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7.53</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3.06 </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3.05 </w:t>
            </w:r>
          </w:p>
        </w:tc>
        <w:tc>
          <w:tcPr>
            <w:tcW w:w="1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99.67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40.50 </w:t>
            </w:r>
          </w:p>
        </w:tc>
      </w:tr>
    </w:tbl>
    <w:p>
      <w:pPr>
        <w:pStyle w:val="2"/>
        <w:rPr>
          <w:rFonts w:hint="eastAsia"/>
          <w:color w:val="000000" w:themeColor="text1"/>
          <w:lang w:val="en-US" w:eastAsia="zh-CN"/>
          <w14:textFill>
            <w14:solidFill>
              <w14:schemeClr w14:val="tx1"/>
            </w14:solidFill>
          </w14:textFill>
        </w:rPr>
        <w:sectPr>
          <w:headerReference r:id="rId13"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2" w:name="_Toc6458"/>
      <w:bookmarkStart w:id="63" w:name="_Toc287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62"/>
      <w:bookmarkEnd w:id="63"/>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8"/>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99.37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渣土防护率（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表土保护率（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99.67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40.50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4"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4" w:name="_Toc6891"/>
      <w:bookmarkStart w:id="65" w:name="_Toc2437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6" w:name="_Toc1560"/>
      <w:bookmarkStart w:id="67" w:name="_Toc3219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根据工程实际征占地面积，并结合已批复的水土保持方案报告书及现场调查监测，工程实际扰动和影响</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，与水土保持方案批复的水土流失防治责任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批复的水土保持方案报</w:t>
      </w:r>
      <w:bookmarkStart w:id="80" w:name="_GoBack"/>
      <w:bookmarkEnd w:id="80"/>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告中，</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本工程土石方开挖总量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44.84万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借方1.12万m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31.58万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根据调查监测结果统计所知，工程实际挖方总量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44.84万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借方1.12万m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31.58万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。工程土石方变化的主要原因：工程在建设过程中，根据实际情况，优化施工工艺，施工中尽量移挖作填。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1"/>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bookmarkStart w:id="68" w:name="_Toc15249"/>
      <w:bookmarkStart w:id="69" w:name="_Toc1809"/>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监测期2020年8月至2020年10月，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602" w:firstLineChars="20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水土保持工作比较重视，按照水土保持方案要求，及时跟进水土保持措施，在20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月间，主要建成排水工程、拦挡工程、植被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、临时防护工程等。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雨水管网8243m，雨水检查井12个，洗车池1个，铺透水砖6950m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，砖砌盖板排水沟2980m，绿化覆土10900m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，临时砖砌沉沙池3个，彩条布临时覆盖1400m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0" w:name="_Toc21209"/>
      <w:bookmarkStart w:id="71" w:name="_Toc2274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绿化区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出现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裸露或植被稀疏的现象，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草籽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长势不够理想。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2" w:name="_Toc1116"/>
      <w:bookmarkStart w:id="73" w:name="_Toc204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本项目水土保持方案报告书中确定的水土流失防治责任范围为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建设期实际防治责任范围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经统计，项目建设主要完成水土水土保持措施量为（工措、植措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雨水管网8243m，雨水检查井12个，洗车池1个，铺透水砖6950m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，砖砌盖板排水沟2980m，绿化覆土10900m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，临时砖砌沉沙池3个，彩条布临时覆盖1400m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通过对工程的水土保持监测成果分析，项目建设区域基本没有造成严重的水土流失危害，工程的排水、绿化等各类措施都已基本落实，有效的控制了水土流失。水土保持六项指标分别为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水土流失总治理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99.37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%，土壤流失控制比达1.0，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渣土防护率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表土保护率为92.0%，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99.67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%，林草覆盖率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40.50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防治责任范围内土壤侵蚀量呈下降趋势，至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月项目区平均土壤侵蚀模数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下降至</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·a)，工程建设新增水土流失得到一定控制。已完成的水土保持设施布设基本完善，但存在工程措施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5"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74" w:name="_Toc4726"/>
      <w:bookmarkStart w:id="75" w:name="_Toc8563"/>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74"/>
      <w:bookmarkEnd w:id="75"/>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附件及附图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6" w:name="_Toc9406"/>
      <w:bookmarkStart w:id="77" w:name="_Toc2232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8" w:name="_Toc7896"/>
      <w:bookmarkStart w:id="79" w:name="_Toc3045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78"/>
      <w:bookmarkEnd w:id="79"/>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监测图集</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总平面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布置图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sectPr>
          <w:headerReference r:id="rId16" w:type="default"/>
          <w:pgSz w:w="11923" w:h="16838"/>
          <w:pgMar w:top="1440" w:right="1800" w:bottom="1440" w:left="1800" w:header="850" w:footer="850" w:gutter="0"/>
          <w:pgNumType w:fmt="decimal"/>
          <w:cols w:space="425" w:num="1"/>
          <w:rtlGutter w:val="0"/>
          <w:docGrid w:type="lines" w:linePitch="290" w:charSpace="0"/>
        </w:sectPr>
      </w:pPr>
    </w:p>
    <w:p>
      <w:pPr>
        <w:pStyle w:val="2"/>
        <w:rPr>
          <w:rFonts w:hint="default"/>
          <w:color w:val="000000" w:themeColor="text1"/>
          <w:lang w:val="en-US" w:eastAsia="zh-CN"/>
          <w14:textFill>
            <w14:solidFill>
              <w14:schemeClr w14:val="tx1"/>
            </w14:solidFill>
          </w14:textFill>
        </w:rPr>
      </w:pPr>
    </w:p>
    <w:sectPr>
      <w:headerReference r:id="rId17" w:type="default"/>
      <w:footerReference r:id="rId18"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结论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附图及附件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前言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特性表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建设项目及水土保持工作概况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监测内容和方法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水土流失防治措施监测结果</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水土流失防治效果监测情况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水土流失防治效果监测情况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广西绿色建筑示范小区项目</w:t>
    </w:r>
    <w:r>
      <w:rPr>
        <w:rFonts w:hint="eastAsia" w:ascii="仿宋" w:hAnsi="仿宋" w:eastAsia="仿宋" w:cs="仿宋"/>
        <w:sz w:val="21"/>
        <w:szCs w:val="21"/>
        <w:lang w:val="en-US" w:eastAsia="zh-CN"/>
      </w:rPr>
      <w:t xml:space="preserve">           水土流失防治效果监测情况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5B7607E1"/>
    <w:multiLevelType w:val="singleLevel"/>
    <w:tmpl w:val="5B7607E1"/>
    <w:lvl w:ilvl="0" w:tentative="0">
      <w:start w:val="1"/>
      <w:numFmt w:val="lowerLetter"/>
      <w:suff w:val="nothing"/>
      <w:lvlText w:val="%1）"/>
      <w:lvlJc w:val="left"/>
    </w:lvl>
  </w:abstractNum>
  <w:abstractNum w:abstractNumId="6">
    <w:nsid w:val="6F711BD3"/>
    <w:multiLevelType w:val="singleLevel"/>
    <w:tmpl w:val="6F711BD3"/>
    <w:lvl w:ilvl="0" w:tentative="0">
      <w:start w:val="1"/>
      <w:numFmt w:val="lowerLetter"/>
      <w:suff w:val="nothing"/>
      <w:lvlText w:val="%1）"/>
      <w:lvlJc w:val="left"/>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2598"/>
    <w:rsid w:val="002E2B5A"/>
    <w:rsid w:val="004120EC"/>
    <w:rsid w:val="00422385"/>
    <w:rsid w:val="00441D7D"/>
    <w:rsid w:val="005363D3"/>
    <w:rsid w:val="005D0A14"/>
    <w:rsid w:val="00665C9F"/>
    <w:rsid w:val="007A74E3"/>
    <w:rsid w:val="009252D4"/>
    <w:rsid w:val="00931A4C"/>
    <w:rsid w:val="009854BC"/>
    <w:rsid w:val="00990407"/>
    <w:rsid w:val="00AA447F"/>
    <w:rsid w:val="00B263E6"/>
    <w:rsid w:val="00DA34F1"/>
    <w:rsid w:val="00DF4CA9"/>
    <w:rsid w:val="00E802AB"/>
    <w:rsid w:val="00E85954"/>
    <w:rsid w:val="01014634"/>
    <w:rsid w:val="010256A9"/>
    <w:rsid w:val="01103FEA"/>
    <w:rsid w:val="01207342"/>
    <w:rsid w:val="013E3D97"/>
    <w:rsid w:val="01523FA0"/>
    <w:rsid w:val="016E1C7A"/>
    <w:rsid w:val="017E15DD"/>
    <w:rsid w:val="01BA2D11"/>
    <w:rsid w:val="01BA766C"/>
    <w:rsid w:val="01BD2317"/>
    <w:rsid w:val="01D82028"/>
    <w:rsid w:val="01D868BB"/>
    <w:rsid w:val="01F62EAD"/>
    <w:rsid w:val="022A70C8"/>
    <w:rsid w:val="02506186"/>
    <w:rsid w:val="026C5C3D"/>
    <w:rsid w:val="026F13C3"/>
    <w:rsid w:val="02922B04"/>
    <w:rsid w:val="02942C12"/>
    <w:rsid w:val="02AB0EAB"/>
    <w:rsid w:val="02AF765D"/>
    <w:rsid w:val="02F579AD"/>
    <w:rsid w:val="02FE4867"/>
    <w:rsid w:val="030A2B2A"/>
    <w:rsid w:val="03106D10"/>
    <w:rsid w:val="03176790"/>
    <w:rsid w:val="032731B5"/>
    <w:rsid w:val="03374EC9"/>
    <w:rsid w:val="03392474"/>
    <w:rsid w:val="03515B32"/>
    <w:rsid w:val="035267C3"/>
    <w:rsid w:val="0353316E"/>
    <w:rsid w:val="035C0975"/>
    <w:rsid w:val="035D6257"/>
    <w:rsid w:val="037A276A"/>
    <w:rsid w:val="037F745B"/>
    <w:rsid w:val="0399578E"/>
    <w:rsid w:val="03A30EAE"/>
    <w:rsid w:val="03A52EEB"/>
    <w:rsid w:val="03C06991"/>
    <w:rsid w:val="03CD29DC"/>
    <w:rsid w:val="03D577BF"/>
    <w:rsid w:val="03E8233E"/>
    <w:rsid w:val="03EF0E86"/>
    <w:rsid w:val="03F64A9B"/>
    <w:rsid w:val="03F82C8F"/>
    <w:rsid w:val="04086659"/>
    <w:rsid w:val="04744A8E"/>
    <w:rsid w:val="04773F22"/>
    <w:rsid w:val="048A451B"/>
    <w:rsid w:val="048F73E1"/>
    <w:rsid w:val="049D76A7"/>
    <w:rsid w:val="04A31D6E"/>
    <w:rsid w:val="04AA4FE2"/>
    <w:rsid w:val="04BA115B"/>
    <w:rsid w:val="04C05486"/>
    <w:rsid w:val="04C41826"/>
    <w:rsid w:val="04C942B1"/>
    <w:rsid w:val="04D81F56"/>
    <w:rsid w:val="04EB1662"/>
    <w:rsid w:val="04F84CD2"/>
    <w:rsid w:val="05146BBE"/>
    <w:rsid w:val="05337112"/>
    <w:rsid w:val="053E6961"/>
    <w:rsid w:val="054266A5"/>
    <w:rsid w:val="05474DFD"/>
    <w:rsid w:val="05537EE8"/>
    <w:rsid w:val="056C3A7E"/>
    <w:rsid w:val="057E3A6A"/>
    <w:rsid w:val="05A85754"/>
    <w:rsid w:val="05B206B1"/>
    <w:rsid w:val="05BD49C7"/>
    <w:rsid w:val="05DA52B8"/>
    <w:rsid w:val="05E13D6E"/>
    <w:rsid w:val="05F267A2"/>
    <w:rsid w:val="05FE605A"/>
    <w:rsid w:val="06146C05"/>
    <w:rsid w:val="06297D79"/>
    <w:rsid w:val="062B0950"/>
    <w:rsid w:val="062B17C3"/>
    <w:rsid w:val="063B6D21"/>
    <w:rsid w:val="06486887"/>
    <w:rsid w:val="064A0E5E"/>
    <w:rsid w:val="064E4E46"/>
    <w:rsid w:val="06705C3B"/>
    <w:rsid w:val="06827F9F"/>
    <w:rsid w:val="06B06314"/>
    <w:rsid w:val="06B433D6"/>
    <w:rsid w:val="06BE21A8"/>
    <w:rsid w:val="06FC4F8F"/>
    <w:rsid w:val="0704089F"/>
    <w:rsid w:val="072D637E"/>
    <w:rsid w:val="07364024"/>
    <w:rsid w:val="07533A19"/>
    <w:rsid w:val="07600252"/>
    <w:rsid w:val="07801297"/>
    <w:rsid w:val="078C6A74"/>
    <w:rsid w:val="079844D6"/>
    <w:rsid w:val="07C3230A"/>
    <w:rsid w:val="08157188"/>
    <w:rsid w:val="0840301E"/>
    <w:rsid w:val="085D07DF"/>
    <w:rsid w:val="08735216"/>
    <w:rsid w:val="087646F9"/>
    <w:rsid w:val="0899675E"/>
    <w:rsid w:val="08A30E56"/>
    <w:rsid w:val="08A47336"/>
    <w:rsid w:val="08B73AC0"/>
    <w:rsid w:val="08D54373"/>
    <w:rsid w:val="08D82E20"/>
    <w:rsid w:val="08F16E30"/>
    <w:rsid w:val="08F453EF"/>
    <w:rsid w:val="092A35DB"/>
    <w:rsid w:val="092E42DE"/>
    <w:rsid w:val="09330777"/>
    <w:rsid w:val="0936180B"/>
    <w:rsid w:val="093F18BA"/>
    <w:rsid w:val="09585D36"/>
    <w:rsid w:val="095E1758"/>
    <w:rsid w:val="097C5B4F"/>
    <w:rsid w:val="09AB4F56"/>
    <w:rsid w:val="09BB7AD3"/>
    <w:rsid w:val="09CF557E"/>
    <w:rsid w:val="09D03DE6"/>
    <w:rsid w:val="09D23461"/>
    <w:rsid w:val="09EB0776"/>
    <w:rsid w:val="09EB418C"/>
    <w:rsid w:val="0A162F83"/>
    <w:rsid w:val="0A1B475B"/>
    <w:rsid w:val="0A4419CA"/>
    <w:rsid w:val="0A4C44C6"/>
    <w:rsid w:val="0A4D06FD"/>
    <w:rsid w:val="0A50177F"/>
    <w:rsid w:val="0A5126F6"/>
    <w:rsid w:val="0A546BB6"/>
    <w:rsid w:val="0A633F8F"/>
    <w:rsid w:val="0A720169"/>
    <w:rsid w:val="0A7C5C8E"/>
    <w:rsid w:val="0A7F62BC"/>
    <w:rsid w:val="0A8311E9"/>
    <w:rsid w:val="0A8E539D"/>
    <w:rsid w:val="0AA06A99"/>
    <w:rsid w:val="0ABD62CC"/>
    <w:rsid w:val="0AD51310"/>
    <w:rsid w:val="0AF225FF"/>
    <w:rsid w:val="0B035898"/>
    <w:rsid w:val="0B18031A"/>
    <w:rsid w:val="0B1C1B00"/>
    <w:rsid w:val="0B323703"/>
    <w:rsid w:val="0B414B6D"/>
    <w:rsid w:val="0B4D7D2D"/>
    <w:rsid w:val="0B5616B4"/>
    <w:rsid w:val="0B626906"/>
    <w:rsid w:val="0B6F6B0B"/>
    <w:rsid w:val="0B914254"/>
    <w:rsid w:val="0B993162"/>
    <w:rsid w:val="0B9B3535"/>
    <w:rsid w:val="0B9D738D"/>
    <w:rsid w:val="0BA323D1"/>
    <w:rsid w:val="0BB34D21"/>
    <w:rsid w:val="0BB62DE7"/>
    <w:rsid w:val="0BB62F12"/>
    <w:rsid w:val="0BBD5EC5"/>
    <w:rsid w:val="0BD34882"/>
    <w:rsid w:val="0BDB2E66"/>
    <w:rsid w:val="0BDD44CE"/>
    <w:rsid w:val="0BE80C67"/>
    <w:rsid w:val="0C1D1599"/>
    <w:rsid w:val="0C224B6C"/>
    <w:rsid w:val="0C583FB2"/>
    <w:rsid w:val="0C863C5A"/>
    <w:rsid w:val="0C922831"/>
    <w:rsid w:val="0CA83551"/>
    <w:rsid w:val="0CA9378F"/>
    <w:rsid w:val="0CAA431B"/>
    <w:rsid w:val="0CAC0687"/>
    <w:rsid w:val="0CBE5A84"/>
    <w:rsid w:val="0CCA740F"/>
    <w:rsid w:val="0CDD503A"/>
    <w:rsid w:val="0CDF6797"/>
    <w:rsid w:val="0CF33F5F"/>
    <w:rsid w:val="0D01095D"/>
    <w:rsid w:val="0D2C08D3"/>
    <w:rsid w:val="0D350671"/>
    <w:rsid w:val="0D497C30"/>
    <w:rsid w:val="0D517CEE"/>
    <w:rsid w:val="0D68260F"/>
    <w:rsid w:val="0D734DCC"/>
    <w:rsid w:val="0D9A418C"/>
    <w:rsid w:val="0D9C1240"/>
    <w:rsid w:val="0DA26A0B"/>
    <w:rsid w:val="0DC06F63"/>
    <w:rsid w:val="0DC15F56"/>
    <w:rsid w:val="0DC86BB2"/>
    <w:rsid w:val="0DDD3F6E"/>
    <w:rsid w:val="0E0349F5"/>
    <w:rsid w:val="0E326D35"/>
    <w:rsid w:val="0E384D13"/>
    <w:rsid w:val="0E6C4C9E"/>
    <w:rsid w:val="0E780AFE"/>
    <w:rsid w:val="0E7B70D1"/>
    <w:rsid w:val="0E874CA6"/>
    <w:rsid w:val="0E8922EF"/>
    <w:rsid w:val="0E953215"/>
    <w:rsid w:val="0E9A24FD"/>
    <w:rsid w:val="0E9E77E3"/>
    <w:rsid w:val="0EA626CD"/>
    <w:rsid w:val="0EC724F3"/>
    <w:rsid w:val="0ED519D1"/>
    <w:rsid w:val="0ED754C2"/>
    <w:rsid w:val="0ED82FB7"/>
    <w:rsid w:val="0EED503E"/>
    <w:rsid w:val="0F0678A9"/>
    <w:rsid w:val="0F183D1E"/>
    <w:rsid w:val="0F354209"/>
    <w:rsid w:val="0F4769DB"/>
    <w:rsid w:val="0F4F48F2"/>
    <w:rsid w:val="0F511877"/>
    <w:rsid w:val="0F5A3B1D"/>
    <w:rsid w:val="0F5E7976"/>
    <w:rsid w:val="0F6D232E"/>
    <w:rsid w:val="0F940070"/>
    <w:rsid w:val="0FA3798E"/>
    <w:rsid w:val="0FAB626D"/>
    <w:rsid w:val="0FD44B4E"/>
    <w:rsid w:val="0FF33545"/>
    <w:rsid w:val="0FF834A7"/>
    <w:rsid w:val="1028775A"/>
    <w:rsid w:val="10750C0A"/>
    <w:rsid w:val="10863249"/>
    <w:rsid w:val="10E11995"/>
    <w:rsid w:val="10E11CA6"/>
    <w:rsid w:val="10E210AF"/>
    <w:rsid w:val="10E424D9"/>
    <w:rsid w:val="11091D6E"/>
    <w:rsid w:val="11235B90"/>
    <w:rsid w:val="112F1B21"/>
    <w:rsid w:val="113E63BC"/>
    <w:rsid w:val="11416214"/>
    <w:rsid w:val="11487510"/>
    <w:rsid w:val="11512741"/>
    <w:rsid w:val="11717997"/>
    <w:rsid w:val="11735AF9"/>
    <w:rsid w:val="11A02F72"/>
    <w:rsid w:val="11AC77BE"/>
    <w:rsid w:val="11AF1387"/>
    <w:rsid w:val="11B40E56"/>
    <w:rsid w:val="11B66825"/>
    <w:rsid w:val="11C44D76"/>
    <w:rsid w:val="11CA17D6"/>
    <w:rsid w:val="11D25120"/>
    <w:rsid w:val="11D70D7E"/>
    <w:rsid w:val="11F83605"/>
    <w:rsid w:val="11F94EEE"/>
    <w:rsid w:val="11F96BA6"/>
    <w:rsid w:val="12202598"/>
    <w:rsid w:val="12404E00"/>
    <w:rsid w:val="124A0152"/>
    <w:rsid w:val="125E6DBB"/>
    <w:rsid w:val="127721F8"/>
    <w:rsid w:val="129C378C"/>
    <w:rsid w:val="12A10983"/>
    <w:rsid w:val="12A218C7"/>
    <w:rsid w:val="12AA2CD4"/>
    <w:rsid w:val="12B42785"/>
    <w:rsid w:val="12C769E8"/>
    <w:rsid w:val="12D23D57"/>
    <w:rsid w:val="12F05B6F"/>
    <w:rsid w:val="13005B83"/>
    <w:rsid w:val="13010EF5"/>
    <w:rsid w:val="130C58B9"/>
    <w:rsid w:val="1321466B"/>
    <w:rsid w:val="13262D42"/>
    <w:rsid w:val="133300F3"/>
    <w:rsid w:val="135F40C4"/>
    <w:rsid w:val="138964F8"/>
    <w:rsid w:val="138B0EBF"/>
    <w:rsid w:val="139811CF"/>
    <w:rsid w:val="13A44339"/>
    <w:rsid w:val="13AC0A16"/>
    <w:rsid w:val="13BA3809"/>
    <w:rsid w:val="13BB1975"/>
    <w:rsid w:val="13BF446C"/>
    <w:rsid w:val="13E4509D"/>
    <w:rsid w:val="13E65598"/>
    <w:rsid w:val="1415050D"/>
    <w:rsid w:val="141E6298"/>
    <w:rsid w:val="14220EC1"/>
    <w:rsid w:val="144903CE"/>
    <w:rsid w:val="146F46A5"/>
    <w:rsid w:val="14710C6B"/>
    <w:rsid w:val="147653E3"/>
    <w:rsid w:val="147B52AB"/>
    <w:rsid w:val="148D2A76"/>
    <w:rsid w:val="14A27EA8"/>
    <w:rsid w:val="14C639FD"/>
    <w:rsid w:val="14C73817"/>
    <w:rsid w:val="14CF76A4"/>
    <w:rsid w:val="14EE187D"/>
    <w:rsid w:val="14FF7B89"/>
    <w:rsid w:val="150E56F1"/>
    <w:rsid w:val="151122E9"/>
    <w:rsid w:val="15194305"/>
    <w:rsid w:val="15246BBC"/>
    <w:rsid w:val="15376DA8"/>
    <w:rsid w:val="156D0518"/>
    <w:rsid w:val="15871AB2"/>
    <w:rsid w:val="1588319D"/>
    <w:rsid w:val="15AD5856"/>
    <w:rsid w:val="15DE640C"/>
    <w:rsid w:val="16046B21"/>
    <w:rsid w:val="162B4506"/>
    <w:rsid w:val="164224AF"/>
    <w:rsid w:val="16505227"/>
    <w:rsid w:val="167121CA"/>
    <w:rsid w:val="16845FAB"/>
    <w:rsid w:val="168A4099"/>
    <w:rsid w:val="169A1260"/>
    <w:rsid w:val="16A3550B"/>
    <w:rsid w:val="16AC71D3"/>
    <w:rsid w:val="16B06881"/>
    <w:rsid w:val="16BE4CBB"/>
    <w:rsid w:val="16CE75B6"/>
    <w:rsid w:val="16E23C1F"/>
    <w:rsid w:val="16E6611E"/>
    <w:rsid w:val="16EC78A9"/>
    <w:rsid w:val="170F28C0"/>
    <w:rsid w:val="17160885"/>
    <w:rsid w:val="173465C0"/>
    <w:rsid w:val="173939DC"/>
    <w:rsid w:val="173A0158"/>
    <w:rsid w:val="17407C64"/>
    <w:rsid w:val="17475472"/>
    <w:rsid w:val="17617130"/>
    <w:rsid w:val="176206B8"/>
    <w:rsid w:val="176849B8"/>
    <w:rsid w:val="176D2828"/>
    <w:rsid w:val="17744528"/>
    <w:rsid w:val="177B2276"/>
    <w:rsid w:val="178C2C88"/>
    <w:rsid w:val="17993E56"/>
    <w:rsid w:val="17B67220"/>
    <w:rsid w:val="17C1497C"/>
    <w:rsid w:val="17C8715F"/>
    <w:rsid w:val="17CE3A68"/>
    <w:rsid w:val="17D00EBA"/>
    <w:rsid w:val="17D41807"/>
    <w:rsid w:val="17D77986"/>
    <w:rsid w:val="17DB73AB"/>
    <w:rsid w:val="17E44072"/>
    <w:rsid w:val="17E71E84"/>
    <w:rsid w:val="17EA32F2"/>
    <w:rsid w:val="17EB66F9"/>
    <w:rsid w:val="17F45403"/>
    <w:rsid w:val="18096BE2"/>
    <w:rsid w:val="18221571"/>
    <w:rsid w:val="18516D9F"/>
    <w:rsid w:val="185929F7"/>
    <w:rsid w:val="187E48DB"/>
    <w:rsid w:val="188577E3"/>
    <w:rsid w:val="1887117C"/>
    <w:rsid w:val="188C2EC6"/>
    <w:rsid w:val="189456E7"/>
    <w:rsid w:val="189F67F0"/>
    <w:rsid w:val="18A83B7D"/>
    <w:rsid w:val="18AE2B4A"/>
    <w:rsid w:val="18DC3EA7"/>
    <w:rsid w:val="19032B53"/>
    <w:rsid w:val="191A645C"/>
    <w:rsid w:val="19240263"/>
    <w:rsid w:val="19252547"/>
    <w:rsid w:val="192B7323"/>
    <w:rsid w:val="194A4468"/>
    <w:rsid w:val="19507C07"/>
    <w:rsid w:val="19551374"/>
    <w:rsid w:val="196011F1"/>
    <w:rsid w:val="196A29D4"/>
    <w:rsid w:val="19760D88"/>
    <w:rsid w:val="197A1C56"/>
    <w:rsid w:val="19CC5BC5"/>
    <w:rsid w:val="19D160E5"/>
    <w:rsid w:val="19EE57B6"/>
    <w:rsid w:val="19F20547"/>
    <w:rsid w:val="1A197B3A"/>
    <w:rsid w:val="1A235F88"/>
    <w:rsid w:val="1A2776C4"/>
    <w:rsid w:val="1A343123"/>
    <w:rsid w:val="1A4D5D4E"/>
    <w:rsid w:val="1A4E168C"/>
    <w:rsid w:val="1A5201D6"/>
    <w:rsid w:val="1A92721F"/>
    <w:rsid w:val="1AA411CE"/>
    <w:rsid w:val="1AA70A94"/>
    <w:rsid w:val="1ABE6E67"/>
    <w:rsid w:val="1ADC705F"/>
    <w:rsid w:val="1AE85EF0"/>
    <w:rsid w:val="1AF13884"/>
    <w:rsid w:val="1AF817BB"/>
    <w:rsid w:val="1B3A12F2"/>
    <w:rsid w:val="1B3B2714"/>
    <w:rsid w:val="1B417CEE"/>
    <w:rsid w:val="1B513417"/>
    <w:rsid w:val="1B5F2D0E"/>
    <w:rsid w:val="1B696C1C"/>
    <w:rsid w:val="1B723F0A"/>
    <w:rsid w:val="1B7A1842"/>
    <w:rsid w:val="1B85482A"/>
    <w:rsid w:val="1B985372"/>
    <w:rsid w:val="1BB879F3"/>
    <w:rsid w:val="1BCA7C73"/>
    <w:rsid w:val="1BE03FAB"/>
    <w:rsid w:val="1BF27E7E"/>
    <w:rsid w:val="1C1C15B3"/>
    <w:rsid w:val="1C2A5243"/>
    <w:rsid w:val="1C381AEA"/>
    <w:rsid w:val="1C5B55EE"/>
    <w:rsid w:val="1C635F06"/>
    <w:rsid w:val="1C7845AF"/>
    <w:rsid w:val="1C976CA1"/>
    <w:rsid w:val="1C9A63AB"/>
    <w:rsid w:val="1CA20F8A"/>
    <w:rsid w:val="1CD06A01"/>
    <w:rsid w:val="1CD12EBF"/>
    <w:rsid w:val="1CD50A40"/>
    <w:rsid w:val="1CD73971"/>
    <w:rsid w:val="1CDC4F5A"/>
    <w:rsid w:val="1D176E7D"/>
    <w:rsid w:val="1D2B67D1"/>
    <w:rsid w:val="1D3D5B32"/>
    <w:rsid w:val="1D552DEA"/>
    <w:rsid w:val="1D61315E"/>
    <w:rsid w:val="1D7265A6"/>
    <w:rsid w:val="1D863C7A"/>
    <w:rsid w:val="1DC5720B"/>
    <w:rsid w:val="1DD61AC1"/>
    <w:rsid w:val="1DD87A14"/>
    <w:rsid w:val="1DDB33B5"/>
    <w:rsid w:val="1DDF2FE4"/>
    <w:rsid w:val="1DE462B0"/>
    <w:rsid w:val="1DEF0EA8"/>
    <w:rsid w:val="1E476314"/>
    <w:rsid w:val="1E524C7D"/>
    <w:rsid w:val="1E636BDC"/>
    <w:rsid w:val="1E656729"/>
    <w:rsid w:val="1E6A0978"/>
    <w:rsid w:val="1E8D590D"/>
    <w:rsid w:val="1E92384B"/>
    <w:rsid w:val="1EA243FD"/>
    <w:rsid w:val="1ECD772A"/>
    <w:rsid w:val="1ED640EC"/>
    <w:rsid w:val="1EE7253D"/>
    <w:rsid w:val="1EEB396D"/>
    <w:rsid w:val="1EFB43A5"/>
    <w:rsid w:val="1EFF70D7"/>
    <w:rsid w:val="1F0C10CD"/>
    <w:rsid w:val="1F1C7B1B"/>
    <w:rsid w:val="1F251E14"/>
    <w:rsid w:val="1F305F2B"/>
    <w:rsid w:val="1F3967D9"/>
    <w:rsid w:val="1F421C44"/>
    <w:rsid w:val="1F4E47C6"/>
    <w:rsid w:val="1F4F2038"/>
    <w:rsid w:val="1F5248DC"/>
    <w:rsid w:val="1F533828"/>
    <w:rsid w:val="1F5C21C1"/>
    <w:rsid w:val="1F600829"/>
    <w:rsid w:val="1F6E4B41"/>
    <w:rsid w:val="1F7562C5"/>
    <w:rsid w:val="1F7B225C"/>
    <w:rsid w:val="1F7E46AC"/>
    <w:rsid w:val="1F8011C2"/>
    <w:rsid w:val="1F8B69AC"/>
    <w:rsid w:val="1F8D4F13"/>
    <w:rsid w:val="1FA52269"/>
    <w:rsid w:val="1FA85E7B"/>
    <w:rsid w:val="1FBF00E2"/>
    <w:rsid w:val="1FCE21B9"/>
    <w:rsid w:val="200F5061"/>
    <w:rsid w:val="20165D78"/>
    <w:rsid w:val="202D5D9A"/>
    <w:rsid w:val="203437F9"/>
    <w:rsid w:val="204E600E"/>
    <w:rsid w:val="205302DD"/>
    <w:rsid w:val="2063595D"/>
    <w:rsid w:val="208002D1"/>
    <w:rsid w:val="20816964"/>
    <w:rsid w:val="20863869"/>
    <w:rsid w:val="208C678B"/>
    <w:rsid w:val="20BB573F"/>
    <w:rsid w:val="20BF1757"/>
    <w:rsid w:val="20BF6228"/>
    <w:rsid w:val="20C31E28"/>
    <w:rsid w:val="20C633E4"/>
    <w:rsid w:val="20FA1B38"/>
    <w:rsid w:val="210943E5"/>
    <w:rsid w:val="212A723C"/>
    <w:rsid w:val="212D2FB0"/>
    <w:rsid w:val="21324CE5"/>
    <w:rsid w:val="213412CE"/>
    <w:rsid w:val="213470EA"/>
    <w:rsid w:val="21362A9B"/>
    <w:rsid w:val="21472D4F"/>
    <w:rsid w:val="21481A03"/>
    <w:rsid w:val="214A44E5"/>
    <w:rsid w:val="216C4C41"/>
    <w:rsid w:val="219F0339"/>
    <w:rsid w:val="21AA327B"/>
    <w:rsid w:val="21EE1902"/>
    <w:rsid w:val="21EF0A1B"/>
    <w:rsid w:val="21FE303C"/>
    <w:rsid w:val="22022AD4"/>
    <w:rsid w:val="22063B60"/>
    <w:rsid w:val="221B3F2E"/>
    <w:rsid w:val="2220183B"/>
    <w:rsid w:val="22206A6A"/>
    <w:rsid w:val="22322BCE"/>
    <w:rsid w:val="223E326C"/>
    <w:rsid w:val="22554293"/>
    <w:rsid w:val="22584510"/>
    <w:rsid w:val="2259690A"/>
    <w:rsid w:val="22AF6783"/>
    <w:rsid w:val="22BB67D8"/>
    <w:rsid w:val="22CB6B2C"/>
    <w:rsid w:val="22CE724C"/>
    <w:rsid w:val="22D967BB"/>
    <w:rsid w:val="22F648B3"/>
    <w:rsid w:val="22FD176C"/>
    <w:rsid w:val="2304081A"/>
    <w:rsid w:val="23050B02"/>
    <w:rsid w:val="231D2AB1"/>
    <w:rsid w:val="232901E4"/>
    <w:rsid w:val="236035BB"/>
    <w:rsid w:val="237E12DE"/>
    <w:rsid w:val="23B07D9F"/>
    <w:rsid w:val="23BA7E95"/>
    <w:rsid w:val="23C615D3"/>
    <w:rsid w:val="23C67B0E"/>
    <w:rsid w:val="23D60656"/>
    <w:rsid w:val="23E436D2"/>
    <w:rsid w:val="23E81DAF"/>
    <w:rsid w:val="24150193"/>
    <w:rsid w:val="241C2A06"/>
    <w:rsid w:val="241E5411"/>
    <w:rsid w:val="242D5808"/>
    <w:rsid w:val="242F19D7"/>
    <w:rsid w:val="243B0B61"/>
    <w:rsid w:val="243B4F2C"/>
    <w:rsid w:val="244E11A3"/>
    <w:rsid w:val="24523220"/>
    <w:rsid w:val="245E0BAD"/>
    <w:rsid w:val="246B3D6E"/>
    <w:rsid w:val="24726B43"/>
    <w:rsid w:val="24BA46F3"/>
    <w:rsid w:val="24C710DA"/>
    <w:rsid w:val="250F6AD6"/>
    <w:rsid w:val="25130EA0"/>
    <w:rsid w:val="25185136"/>
    <w:rsid w:val="25276CAC"/>
    <w:rsid w:val="2532037D"/>
    <w:rsid w:val="253E43AD"/>
    <w:rsid w:val="254F4785"/>
    <w:rsid w:val="25552A12"/>
    <w:rsid w:val="256842F0"/>
    <w:rsid w:val="2574580F"/>
    <w:rsid w:val="25775C5F"/>
    <w:rsid w:val="257D198B"/>
    <w:rsid w:val="257F30C6"/>
    <w:rsid w:val="25834D9C"/>
    <w:rsid w:val="258558DE"/>
    <w:rsid w:val="25C420F8"/>
    <w:rsid w:val="25CA7F68"/>
    <w:rsid w:val="25ED1F6E"/>
    <w:rsid w:val="260128DF"/>
    <w:rsid w:val="260B6BCD"/>
    <w:rsid w:val="26152494"/>
    <w:rsid w:val="26204F63"/>
    <w:rsid w:val="263C3FA0"/>
    <w:rsid w:val="26505947"/>
    <w:rsid w:val="26620D10"/>
    <w:rsid w:val="267E191A"/>
    <w:rsid w:val="26873344"/>
    <w:rsid w:val="26884554"/>
    <w:rsid w:val="268F2DAA"/>
    <w:rsid w:val="269512D3"/>
    <w:rsid w:val="26A93B2A"/>
    <w:rsid w:val="26AA2168"/>
    <w:rsid w:val="26AD5846"/>
    <w:rsid w:val="26B53936"/>
    <w:rsid w:val="26DF2239"/>
    <w:rsid w:val="26F012CE"/>
    <w:rsid w:val="26F665D7"/>
    <w:rsid w:val="27011A0F"/>
    <w:rsid w:val="2724695E"/>
    <w:rsid w:val="27283842"/>
    <w:rsid w:val="273B29CC"/>
    <w:rsid w:val="273D74B3"/>
    <w:rsid w:val="274C521F"/>
    <w:rsid w:val="275649F9"/>
    <w:rsid w:val="275946EA"/>
    <w:rsid w:val="275B7071"/>
    <w:rsid w:val="275E74F4"/>
    <w:rsid w:val="276A41FB"/>
    <w:rsid w:val="277E0B25"/>
    <w:rsid w:val="279924BA"/>
    <w:rsid w:val="27A24F65"/>
    <w:rsid w:val="27B84AFC"/>
    <w:rsid w:val="27B95CE4"/>
    <w:rsid w:val="27C06EB3"/>
    <w:rsid w:val="27C20EA2"/>
    <w:rsid w:val="27C25ADD"/>
    <w:rsid w:val="27E6102B"/>
    <w:rsid w:val="27F92E2A"/>
    <w:rsid w:val="27FE37BF"/>
    <w:rsid w:val="28016C8A"/>
    <w:rsid w:val="280F696D"/>
    <w:rsid w:val="28164338"/>
    <w:rsid w:val="282C74F2"/>
    <w:rsid w:val="28332589"/>
    <w:rsid w:val="283D1972"/>
    <w:rsid w:val="285A4D33"/>
    <w:rsid w:val="286450C0"/>
    <w:rsid w:val="286B387D"/>
    <w:rsid w:val="28814536"/>
    <w:rsid w:val="28945E9C"/>
    <w:rsid w:val="289B322A"/>
    <w:rsid w:val="28B34D46"/>
    <w:rsid w:val="28B5668D"/>
    <w:rsid w:val="28B77934"/>
    <w:rsid w:val="28D042D3"/>
    <w:rsid w:val="28DE6182"/>
    <w:rsid w:val="28F209E9"/>
    <w:rsid w:val="290C6E78"/>
    <w:rsid w:val="290E5A9A"/>
    <w:rsid w:val="29117DE3"/>
    <w:rsid w:val="294008D4"/>
    <w:rsid w:val="29642895"/>
    <w:rsid w:val="297150D1"/>
    <w:rsid w:val="297551A5"/>
    <w:rsid w:val="29870A84"/>
    <w:rsid w:val="299A113A"/>
    <w:rsid w:val="29A15E83"/>
    <w:rsid w:val="29A35916"/>
    <w:rsid w:val="29A70291"/>
    <w:rsid w:val="29A9022B"/>
    <w:rsid w:val="29AA56D9"/>
    <w:rsid w:val="29AD2BDB"/>
    <w:rsid w:val="29C6618C"/>
    <w:rsid w:val="29E6083B"/>
    <w:rsid w:val="29F6179C"/>
    <w:rsid w:val="29FB63AF"/>
    <w:rsid w:val="2A027E03"/>
    <w:rsid w:val="2A0A0678"/>
    <w:rsid w:val="2A487C4B"/>
    <w:rsid w:val="2A4C7F73"/>
    <w:rsid w:val="2A52691A"/>
    <w:rsid w:val="2A8E073C"/>
    <w:rsid w:val="2A9C3D80"/>
    <w:rsid w:val="2ACF1C09"/>
    <w:rsid w:val="2ADA1847"/>
    <w:rsid w:val="2AE74A17"/>
    <w:rsid w:val="2AF17161"/>
    <w:rsid w:val="2AFD13D3"/>
    <w:rsid w:val="2B0623C7"/>
    <w:rsid w:val="2B0E5F8F"/>
    <w:rsid w:val="2B1012B8"/>
    <w:rsid w:val="2B253142"/>
    <w:rsid w:val="2B3B4DC0"/>
    <w:rsid w:val="2B463BAA"/>
    <w:rsid w:val="2B54357F"/>
    <w:rsid w:val="2B547182"/>
    <w:rsid w:val="2B9C1F44"/>
    <w:rsid w:val="2BD67936"/>
    <w:rsid w:val="2BF77938"/>
    <w:rsid w:val="2C1B69BF"/>
    <w:rsid w:val="2C1E1C65"/>
    <w:rsid w:val="2C461A18"/>
    <w:rsid w:val="2C5C0D48"/>
    <w:rsid w:val="2C7E78F6"/>
    <w:rsid w:val="2C8A3A1A"/>
    <w:rsid w:val="2C9865FD"/>
    <w:rsid w:val="2CAB5B1A"/>
    <w:rsid w:val="2CBE7F00"/>
    <w:rsid w:val="2CC55C37"/>
    <w:rsid w:val="2CC87545"/>
    <w:rsid w:val="2CDE689B"/>
    <w:rsid w:val="2CEF03B9"/>
    <w:rsid w:val="2D0D1DD5"/>
    <w:rsid w:val="2D146545"/>
    <w:rsid w:val="2D29720A"/>
    <w:rsid w:val="2D2D78EA"/>
    <w:rsid w:val="2D697198"/>
    <w:rsid w:val="2D703C0B"/>
    <w:rsid w:val="2D76052C"/>
    <w:rsid w:val="2D937A78"/>
    <w:rsid w:val="2DA10C5F"/>
    <w:rsid w:val="2DA514A7"/>
    <w:rsid w:val="2DB16838"/>
    <w:rsid w:val="2DCF42C2"/>
    <w:rsid w:val="2DD2641D"/>
    <w:rsid w:val="2DD32EFB"/>
    <w:rsid w:val="2DD42FCC"/>
    <w:rsid w:val="2DDA5B18"/>
    <w:rsid w:val="2DDB1D16"/>
    <w:rsid w:val="2E0825E7"/>
    <w:rsid w:val="2E1E0A1F"/>
    <w:rsid w:val="2E3E285B"/>
    <w:rsid w:val="2E4F0C45"/>
    <w:rsid w:val="2E523516"/>
    <w:rsid w:val="2E69536E"/>
    <w:rsid w:val="2E840791"/>
    <w:rsid w:val="2E976CC2"/>
    <w:rsid w:val="2E9D1EC2"/>
    <w:rsid w:val="2EC10619"/>
    <w:rsid w:val="2EC22366"/>
    <w:rsid w:val="2EC45686"/>
    <w:rsid w:val="2ED42312"/>
    <w:rsid w:val="2EE37730"/>
    <w:rsid w:val="2EEA0C03"/>
    <w:rsid w:val="2EEC455D"/>
    <w:rsid w:val="2EFC6063"/>
    <w:rsid w:val="2F1E1D45"/>
    <w:rsid w:val="2F303624"/>
    <w:rsid w:val="2F3E09C7"/>
    <w:rsid w:val="2F481948"/>
    <w:rsid w:val="2F5725F5"/>
    <w:rsid w:val="2F715F83"/>
    <w:rsid w:val="2F866B6C"/>
    <w:rsid w:val="2F977F7F"/>
    <w:rsid w:val="2FA76B9F"/>
    <w:rsid w:val="2FC348A8"/>
    <w:rsid w:val="2FD4412F"/>
    <w:rsid w:val="2FD7140E"/>
    <w:rsid w:val="2FD83086"/>
    <w:rsid w:val="2FDA6E9D"/>
    <w:rsid w:val="2FDB6D8A"/>
    <w:rsid w:val="2FDC3337"/>
    <w:rsid w:val="2FE55F48"/>
    <w:rsid w:val="2FF42F18"/>
    <w:rsid w:val="2FFC6212"/>
    <w:rsid w:val="3003129D"/>
    <w:rsid w:val="301A2E10"/>
    <w:rsid w:val="30206E3B"/>
    <w:rsid w:val="30304598"/>
    <w:rsid w:val="307D1197"/>
    <w:rsid w:val="308C165B"/>
    <w:rsid w:val="30AD7479"/>
    <w:rsid w:val="30AE1A71"/>
    <w:rsid w:val="30BD7777"/>
    <w:rsid w:val="30C92615"/>
    <w:rsid w:val="30D13ED6"/>
    <w:rsid w:val="30EB5074"/>
    <w:rsid w:val="30EE6894"/>
    <w:rsid w:val="30F54773"/>
    <w:rsid w:val="30FA5EB7"/>
    <w:rsid w:val="3120086D"/>
    <w:rsid w:val="31266269"/>
    <w:rsid w:val="31296EFB"/>
    <w:rsid w:val="31332E3D"/>
    <w:rsid w:val="31390441"/>
    <w:rsid w:val="314C086D"/>
    <w:rsid w:val="31686F8A"/>
    <w:rsid w:val="31730A2B"/>
    <w:rsid w:val="317B138B"/>
    <w:rsid w:val="317D334D"/>
    <w:rsid w:val="31941873"/>
    <w:rsid w:val="31977BCA"/>
    <w:rsid w:val="31B250ED"/>
    <w:rsid w:val="31CB0F8C"/>
    <w:rsid w:val="31F305B5"/>
    <w:rsid w:val="31FF4841"/>
    <w:rsid w:val="3200206D"/>
    <w:rsid w:val="32091AF0"/>
    <w:rsid w:val="322312C7"/>
    <w:rsid w:val="323D76A9"/>
    <w:rsid w:val="32406058"/>
    <w:rsid w:val="3245296D"/>
    <w:rsid w:val="3251333F"/>
    <w:rsid w:val="32552788"/>
    <w:rsid w:val="3260621E"/>
    <w:rsid w:val="326312B0"/>
    <w:rsid w:val="327434FC"/>
    <w:rsid w:val="327C25AD"/>
    <w:rsid w:val="328312EE"/>
    <w:rsid w:val="32901E4F"/>
    <w:rsid w:val="32986850"/>
    <w:rsid w:val="32D00533"/>
    <w:rsid w:val="32F262C0"/>
    <w:rsid w:val="32F27A81"/>
    <w:rsid w:val="33035DC9"/>
    <w:rsid w:val="330678AE"/>
    <w:rsid w:val="330B7705"/>
    <w:rsid w:val="33163FD3"/>
    <w:rsid w:val="332645EE"/>
    <w:rsid w:val="333A11DC"/>
    <w:rsid w:val="333C13F8"/>
    <w:rsid w:val="33421377"/>
    <w:rsid w:val="33705569"/>
    <w:rsid w:val="337643CF"/>
    <w:rsid w:val="3380548D"/>
    <w:rsid w:val="33820E53"/>
    <w:rsid w:val="33B21BF2"/>
    <w:rsid w:val="33DB2DF1"/>
    <w:rsid w:val="33DB3C6C"/>
    <w:rsid w:val="33DD1E4C"/>
    <w:rsid w:val="33E43D8C"/>
    <w:rsid w:val="33E64954"/>
    <w:rsid w:val="33F6118D"/>
    <w:rsid w:val="33FC4C70"/>
    <w:rsid w:val="34081272"/>
    <w:rsid w:val="342F25D3"/>
    <w:rsid w:val="343F186F"/>
    <w:rsid w:val="34472880"/>
    <w:rsid w:val="346E7810"/>
    <w:rsid w:val="34AD6B5E"/>
    <w:rsid w:val="34B65160"/>
    <w:rsid w:val="34B732C9"/>
    <w:rsid w:val="34D45717"/>
    <w:rsid w:val="34D4571A"/>
    <w:rsid w:val="34D54430"/>
    <w:rsid w:val="34E9433C"/>
    <w:rsid w:val="34F22525"/>
    <w:rsid w:val="34F425A0"/>
    <w:rsid w:val="35142F91"/>
    <w:rsid w:val="352227BB"/>
    <w:rsid w:val="35272F66"/>
    <w:rsid w:val="353427E6"/>
    <w:rsid w:val="353E7604"/>
    <w:rsid w:val="35447EE6"/>
    <w:rsid w:val="354A6D06"/>
    <w:rsid w:val="3562062C"/>
    <w:rsid w:val="35651A6D"/>
    <w:rsid w:val="356530E4"/>
    <w:rsid w:val="357B15BA"/>
    <w:rsid w:val="358335E4"/>
    <w:rsid w:val="35A70057"/>
    <w:rsid w:val="35A94F71"/>
    <w:rsid w:val="35AC294A"/>
    <w:rsid w:val="35AD2595"/>
    <w:rsid w:val="35B02CE6"/>
    <w:rsid w:val="35B31E81"/>
    <w:rsid w:val="35B55EB6"/>
    <w:rsid w:val="35D777E5"/>
    <w:rsid w:val="35EB68C7"/>
    <w:rsid w:val="361672D9"/>
    <w:rsid w:val="361B1DD2"/>
    <w:rsid w:val="3636227D"/>
    <w:rsid w:val="365728A2"/>
    <w:rsid w:val="36687968"/>
    <w:rsid w:val="36705448"/>
    <w:rsid w:val="36710C41"/>
    <w:rsid w:val="36730F83"/>
    <w:rsid w:val="367608A9"/>
    <w:rsid w:val="36A2277B"/>
    <w:rsid w:val="36A35D0C"/>
    <w:rsid w:val="36AE7F16"/>
    <w:rsid w:val="36B21AAD"/>
    <w:rsid w:val="36B25187"/>
    <w:rsid w:val="36C8472D"/>
    <w:rsid w:val="36E037BA"/>
    <w:rsid w:val="36E85F5B"/>
    <w:rsid w:val="36EE5A4B"/>
    <w:rsid w:val="36F90C83"/>
    <w:rsid w:val="3702201E"/>
    <w:rsid w:val="370B17E1"/>
    <w:rsid w:val="371F7469"/>
    <w:rsid w:val="373474A8"/>
    <w:rsid w:val="37616A85"/>
    <w:rsid w:val="377379A3"/>
    <w:rsid w:val="37881B9F"/>
    <w:rsid w:val="37A3236F"/>
    <w:rsid w:val="37D278F0"/>
    <w:rsid w:val="37DA5FEE"/>
    <w:rsid w:val="37EA34C0"/>
    <w:rsid w:val="380039AC"/>
    <w:rsid w:val="38182E46"/>
    <w:rsid w:val="38211FBF"/>
    <w:rsid w:val="38506E03"/>
    <w:rsid w:val="3862653F"/>
    <w:rsid w:val="38664AA7"/>
    <w:rsid w:val="386D1E22"/>
    <w:rsid w:val="389977ED"/>
    <w:rsid w:val="389E41FF"/>
    <w:rsid w:val="38A9165E"/>
    <w:rsid w:val="38BA6E37"/>
    <w:rsid w:val="38C4568C"/>
    <w:rsid w:val="38CC2930"/>
    <w:rsid w:val="38FC259C"/>
    <w:rsid w:val="391A68BA"/>
    <w:rsid w:val="391B150C"/>
    <w:rsid w:val="39236408"/>
    <w:rsid w:val="39243977"/>
    <w:rsid w:val="392F2A1D"/>
    <w:rsid w:val="393126A9"/>
    <w:rsid w:val="393C13F5"/>
    <w:rsid w:val="393D30BB"/>
    <w:rsid w:val="393F68B4"/>
    <w:rsid w:val="39555CF3"/>
    <w:rsid w:val="395F1F20"/>
    <w:rsid w:val="396929B2"/>
    <w:rsid w:val="39752E00"/>
    <w:rsid w:val="3992580A"/>
    <w:rsid w:val="39AC3CA5"/>
    <w:rsid w:val="39AF54C8"/>
    <w:rsid w:val="39B36806"/>
    <w:rsid w:val="39D063D7"/>
    <w:rsid w:val="39EC00AD"/>
    <w:rsid w:val="3A0400E2"/>
    <w:rsid w:val="3A1272B3"/>
    <w:rsid w:val="3A333740"/>
    <w:rsid w:val="3A4C7473"/>
    <w:rsid w:val="3A533886"/>
    <w:rsid w:val="3A744928"/>
    <w:rsid w:val="3A786D25"/>
    <w:rsid w:val="3A897221"/>
    <w:rsid w:val="3A8A0EB5"/>
    <w:rsid w:val="3AB14665"/>
    <w:rsid w:val="3ACE7945"/>
    <w:rsid w:val="3AE27A82"/>
    <w:rsid w:val="3AE61D46"/>
    <w:rsid w:val="3AF6126C"/>
    <w:rsid w:val="3AFD565B"/>
    <w:rsid w:val="3B053CF5"/>
    <w:rsid w:val="3B1C32B0"/>
    <w:rsid w:val="3B3217E4"/>
    <w:rsid w:val="3B4C6DD3"/>
    <w:rsid w:val="3B4E173C"/>
    <w:rsid w:val="3B5A0984"/>
    <w:rsid w:val="3B5B5BAC"/>
    <w:rsid w:val="3B681168"/>
    <w:rsid w:val="3B7063BD"/>
    <w:rsid w:val="3B9143AB"/>
    <w:rsid w:val="3BCB4957"/>
    <w:rsid w:val="3BD34E2A"/>
    <w:rsid w:val="3BD470E4"/>
    <w:rsid w:val="3C0A10AF"/>
    <w:rsid w:val="3C1F4EBB"/>
    <w:rsid w:val="3C2D10A2"/>
    <w:rsid w:val="3C2E07B5"/>
    <w:rsid w:val="3C344DAF"/>
    <w:rsid w:val="3C545865"/>
    <w:rsid w:val="3C5A3C2E"/>
    <w:rsid w:val="3C8A4BDD"/>
    <w:rsid w:val="3CB52290"/>
    <w:rsid w:val="3CC142FE"/>
    <w:rsid w:val="3CDF4409"/>
    <w:rsid w:val="3CE468A5"/>
    <w:rsid w:val="3CEA313F"/>
    <w:rsid w:val="3D0B4943"/>
    <w:rsid w:val="3D121DD4"/>
    <w:rsid w:val="3D2C194A"/>
    <w:rsid w:val="3D2F257C"/>
    <w:rsid w:val="3D3047B7"/>
    <w:rsid w:val="3D327A89"/>
    <w:rsid w:val="3D3B6B0E"/>
    <w:rsid w:val="3D6602EE"/>
    <w:rsid w:val="3D740EDC"/>
    <w:rsid w:val="3D8540C4"/>
    <w:rsid w:val="3DB00112"/>
    <w:rsid w:val="3DB1534C"/>
    <w:rsid w:val="3DBA1674"/>
    <w:rsid w:val="3DCD6EDD"/>
    <w:rsid w:val="3DDA1C58"/>
    <w:rsid w:val="3DDD2060"/>
    <w:rsid w:val="3DEC6BF5"/>
    <w:rsid w:val="3DF04723"/>
    <w:rsid w:val="3DFB2B4E"/>
    <w:rsid w:val="3E010B69"/>
    <w:rsid w:val="3E112651"/>
    <w:rsid w:val="3E31480B"/>
    <w:rsid w:val="3E561F4C"/>
    <w:rsid w:val="3E694A65"/>
    <w:rsid w:val="3E735C14"/>
    <w:rsid w:val="3E8564EB"/>
    <w:rsid w:val="3EA93ECA"/>
    <w:rsid w:val="3EAA3B49"/>
    <w:rsid w:val="3EBC6D91"/>
    <w:rsid w:val="3EC0380D"/>
    <w:rsid w:val="3ED4723C"/>
    <w:rsid w:val="3EE244A2"/>
    <w:rsid w:val="3F03633B"/>
    <w:rsid w:val="3F1279D4"/>
    <w:rsid w:val="3F713822"/>
    <w:rsid w:val="3F78460F"/>
    <w:rsid w:val="3F7B2665"/>
    <w:rsid w:val="3F7F1F3F"/>
    <w:rsid w:val="3F88697F"/>
    <w:rsid w:val="3F976A01"/>
    <w:rsid w:val="3FB42124"/>
    <w:rsid w:val="3FC43035"/>
    <w:rsid w:val="3FDC2B70"/>
    <w:rsid w:val="3FDC4C3D"/>
    <w:rsid w:val="3FE11C31"/>
    <w:rsid w:val="3FEB49E8"/>
    <w:rsid w:val="3FFA1A6D"/>
    <w:rsid w:val="40105CAB"/>
    <w:rsid w:val="40211367"/>
    <w:rsid w:val="403C0FFC"/>
    <w:rsid w:val="4049637C"/>
    <w:rsid w:val="404A358F"/>
    <w:rsid w:val="405E29FF"/>
    <w:rsid w:val="40674E24"/>
    <w:rsid w:val="40B020B7"/>
    <w:rsid w:val="40B6379A"/>
    <w:rsid w:val="40B7124B"/>
    <w:rsid w:val="40C2291B"/>
    <w:rsid w:val="40C94999"/>
    <w:rsid w:val="40D03634"/>
    <w:rsid w:val="40D579AA"/>
    <w:rsid w:val="40ED46A3"/>
    <w:rsid w:val="40F94457"/>
    <w:rsid w:val="4111539A"/>
    <w:rsid w:val="411A5DC7"/>
    <w:rsid w:val="412316F2"/>
    <w:rsid w:val="412C6687"/>
    <w:rsid w:val="41300192"/>
    <w:rsid w:val="4147095E"/>
    <w:rsid w:val="41570DC7"/>
    <w:rsid w:val="416261E8"/>
    <w:rsid w:val="416A7F52"/>
    <w:rsid w:val="41970B8B"/>
    <w:rsid w:val="419A745A"/>
    <w:rsid w:val="419C7A7D"/>
    <w:rsid w:val="41A54513"/>
    <w:rsid w:val="41BE07E7"/>
    <w:rsid w:val="41C87B1B"/>
    <w:rsid w:val="41FE3914"/>
    <w:rsid w:val="42084BB0"/>
    <w:rsid w:val="422C23E0"/>
    <w:rsid w:val="42481B51"/>
    <w:rsid w:val="424F71A4"/>
    <w:rsid w:val="42700BD3"/>
    <w:rsid w:val="42751058"/>
    <w:rsid w:val="4277189C"/>
    <w:rsid w:val="42896A5F"/>
    <w:rsid w:val="42B10FD5"/>
    <w:rsid w:val="42BE10A9"/>
    <w:rsid w:val="42DA782A"/>
    <w:rsid w:val="42DC1543"/>
    <w:rsid w:val="42E74073"/>
    <w:rsid w:val="42F37B55"/>
    <w:rsid w:val="43014878"/>
    <w:rsid w:val="431C2699"/>
    <w:rsid w:val="43292D21"/>
    <w:rsid w:val="43313A97"/>
    <w:rsid w:val="433E7011"/>
    <w:rsid w:val="43510E11"/>
    <w:rsid w:val="43634BC6"/>
    <w:rsid w:val="437B0E28"/>
    <w:rsid w:val="437B660A"/>
    <w:rsid w:val="437E6386"/>
    <w:rsid w:val="437F72E9"/>
    <w:rsid w:val="43812A64"/>
    <w:rsid w:val="4381572F"/>
    <w:rsid w:val="438D0D38"/>
    <w:rsid w:val="439A729F"/>
    <w:rsid w:val="439D0C86"/>
    <w:rsid w:val="43AD39FC"/>
    <w:rsid w:val="43B95CB2"/>
    <w:rsid w:val="43CE1EA8"/>
    <w:rsid w:val="43D005C9"/>
    <w:rsid w:val="43D20933"/>
    <w:rsid w:val="43FB3E26"/>
    <w:rsid w:val="4424160A"/>
    <w:rsid w:val="44487DFA"/>
    <w:rsid w:val="444E317B"/>
    <w:rsid w:val="445E5317"/>
    <w:rsid w:val="447A2552"/>
    <w:rsid w:val="44905F75"/>
    <w:rsid w:val="449C2F7F"/>
    <w:rsid w:val="44B15EBB"/>
    <w:rsid w:val="44B73A57"/>
    <w:rsid w:val="44B97915"/>
    <w:rsid w:val="44C4164C"/>
    <w:rsid w:val="44DF7842"/>
    <w:rsid w:val="44E43B5B"/>
    <w:rsid w:val="44F07AC6"/>
    <w:rsid w:val="450A3168"/>
    <w:rsid w:val="45123995"/>
    <w:rsid w:val="45215C99"/>
    <w:rsid w:val="452742B1"/>
    <w:rsid w:val="452E317A"/>
    <w:rsid w:val="45301611"/>
    <w:rsid w:val="4532609F"/>
    <w:rsid w:val="453B42F9"/>
    <w:rsid w:val="45470067"/>
    <w:rsid w:val="45872518"/>
    <w:rsid w:val="45895155"/>
    <w:rsid w:val="45CF3AE7"/>
    <w:rsid w:val="45D8674E"/>
    <w:rsid w:val="45DC41EA"/>
    <w:rsid w:val="45DD1FD3"/>
    <w:rsid w:val="45EB255B"/>
    <w:rsid w:val="45F61666"/>
    <w:rsid w:val="45FB0332"/>
    <w:rsid w:val="460221A9"/>
    <w:rsid w:val="464C005A"/>
    <w:rsid w:val="465042C1"/>
    <w:rsid w:val="46646938"/>
    <w:rsid w:val="46802A08"/>
    <w:rsid w:val="46A04F38"/>
    <w:rsid w:val="46D40D52"/>
    <w:rsid w:val="46E77C9E"/>
    <w:rsid w:val="46EF2271"/>
    <w:rsid w:val="46F54302"/>
    <w:rsid w:val="46F869D4"/>
    <w:rsid w:val="471532D4"/>
    <w:rsid w:val="47230F17"/>
    <w:rsid w:val="472D12FA"/>
    <w:rsid w:val="472D7FC2"/>
    <w:rsid w:val="473A5E1C"/>
    <w:rsid w:val="47447A33"/>
    <w:rsid w:val="474923AA"/>
    <w:rsid w:val="475200B5"/>
    <w:rsid w:val="47555528"/>
    <w:rsid w:val="4756559B"/>
    <w:rsid w:val="47612D88"/>
    <w:rsid w:val="47A6145D"/>
    <w:rsid w:val="47A74D91"/>
    <w:rsid w:val="47BA4C13"/>
    <w:rsid w:val="47C01A92"/>
    <w:rsid w:val="47C3629E"/>
    <w:rsid w:val="47D93DD9"/>
    <w:rsid w:val="47E70989"/>
    <w:rsid w:val="48097701"/>
    <w:rsid w:val="482344FE"/>
    <w:rsid w:val="483B3EDE"/>
    <w:rsid w:val="48751B71"/>
    <w:rsid w:val="488921B9"/>
    <w:rsid w:val="488A2FA1"/>
    <w:rsid w:val="488C7093"/>
    <w:rsid w:val="489D7EEE"/>
    <w:rsid w:val="48A47F06"/>
    <w:rsid w:val="48A86D96"/>
    <w:rsid w:val="48AF68CA"/>
    <w:rsid w:val="48BC055B"/>
    <w:rsid w:val="48BC1513"/>
    <w:rsid w:val="48CF655D"/>
    <w:rsid w:val="48D77C6B"/>
    <w:rsid w:val="48DA16C9"/>
    <w:rsid w:val="48DE5233"/>
    <w:rsid w:val="48E01301"/>
    <w:rsid w:val="48E71F71"/>
    <w:rsid w:val="49044316"/>
    <w:rsid w:val="4909524D"/>
    <w:rsid w:val="49130D91"/>
    <w:rsid w:val="494625CE"/>
    <w:rsid w:val="49686D7A"/>
    <w:rsid w:val="49A419A2"/>
    <w:rsid w:val="49BD3326"/>
    <w:rsid w:val="49CF2055"/>
    <w:rsid w:val="49DE3195"/>
    <w:rsid w:val="49E12806"/>
    <w:rsid w:val="49EC0D05"/>
    <w:rsid w:val="49F31EE8"/>
    <w:rsid w:val="49F35648"/>
    <w:rsid w:val="49F427AF"/>
    <w:rsid w:val="49FF69B2"/>
    <w:rsid w:val="4A1F7C21"/>
    <w:rsid w:val="4A262E81"/>
    <w:rsid w:val="4A295CD4"/>
    <w:rsid w:val="4A4B3974"/>
    <w:rsid w:val="4A4B397A"/>
    <w:rsid w:val="4A722A65"/>
    <w:rsid w:val="4A8E3DD3"/>
    <w:rsid w:val="4A98138B"/>
    <w:rsid w:val="4A9938B0"/>
    <w:rsid w:val="4ACA7782"/>
    <w:rsid w:val="4AD26285"/>
    <w:rsid w:val="4AD87478"/>
    <w:rsid w:val="4AE67FA7"/>
    <w:rsid w:val="4AFC4B72"/>
    <w:rsid w:val="4B0236B5"/>
    <w:rsid w:val="4B114950"/>
    <w:rsid w:val="4B2E7A52"/>
    <w:rsid w:val="4B2F1F52"/>
    <w:rsid w:val="4B49562A"/>
    <w:rsid w:val="4B5068F8"/>
    <w:rsid w:val="4B574C0A"/>
    <w:rsid w:val="4B5C288B"/>
    <w:rsid w:val="4B5F4723"/>
    <w:rsid w:val="4B7A77C0"/>
    <w:rsid w:val="4B7F3D5D"/>
    <w:rsid w:val="4B894E4A"/>
    <w:rsid w:val="4BC17F6F"/>
    <w:rsid w:val="4BCB12ED"/>
    <w:rsid w:val="4BCE2321"/>
    <w:rsid w:val="4BD60F35"/>
    <w:rsid w:val="4BD62401"/>
    <w:rsid w:val="4BE47673"/>
    <w:rsid w:val="4BFB1EC4"/>
    <w:rsid w:val="4C101CC8"/>
    <w:rsid w:val="4C1254CF"/>
    <w:rsid w:val="4C1A4EA8"/>
    <w:rsid w:val="4C2B2F04"/>
    <w:rsid w:val="4C391EDD"/>
    <w:rsid w:val="4C6C6B29"/>
    <w:rsid w:val="4CA44DA4"/>
    <w:rsid w:val="4CAB21E0"/>
    <w:rsid w:val="4CCB6392"/>
    <w:rsid w:val="4CD03915"/>
    <w:rsid w:val="4CDD7D2E"/>
    <w:rsid w:val="4CF63C7E"/>
    <w:rsid w:val="4D0D250C"/>
    <w:rsid w:val="4D1D2A45"/>
    <w:rsid w:val="4D493DD4"/>
    <w:rsid w:val="4D570870"/>
    <w:rsid w:val="4D57718A"/>
    <w:rsid w:val="4D5B7AF3"/>
    <w:rsid w:val="4D5C73A0"/>
    <w:rsid w:val="4D5F1B6F"/>
    <w:rsid w:val="4D6921B3"/>
    <w:rsid w:val="4D692589"/>
    <w:rsid w:val="4D83773B"/>
    <w:rsid w:val="4D982FC1"/>
    <w:rsid w:val="4DA121C1"/>
    <w:rsid w:val="4DA61B9D"/>
    <w:rsid w:val="4DB45225"/>
    <w:rsid w:val="4DBF3393"/>
    <w:rsid w:val="4DCF3728"/>
    <w:rsid w:val="4DD3348A"/>
    <w:rsid w:val="4DD405E0"/>
    <w:rsid w:val="4DDA7BFF"/>
    <w:rsid w:val="4DDD6935"/>
    <w:rsid w:val="4DE75C87"/>
    <w:rsid w:val="4DED2151"/>
    <w:rsid w:val="4DFD6526"/>
    <w:rsid w:val="4E016CC5"/>
    <w:rsid w:val="4E3D1DAA"/>
    <w:rsid w:val="4E3E33F6"/>
    <w:rsid w:val="4E673C03"/>
    <w:rsid w:val="4E7C6C3B"/>
    <w:rsid w:val="4E852605"/>
    <w:rsid w:val="4E8C288F"/>
    <w:rsid w:val="4E8C2C7F"/>
    <w:rsid w:val="4E98720E"/>
    <w:rsid w:val="4EC77860"/>
    <w:rsid w:val="4EC92736"/>
    <w:rsid w:val="4EDE12B1"/>
    <w:rsid w:val="4EF12079"/>
    <w:rsid w:val="4F0A56B6"/>
    <w:rsid w:val="4F0F62B2"/>
    <w:rsid w:val="4F171A26"/>
    <w:rsid w:val="4F182D95"/>
    <w:rsid w:val="4F201D0C"/>
    <w:rsid w:val="4F35135C"/>
    <w:rsid w:val="4F40743C"/>
    <w:rsid w:val="4F6433F6"/>
    <w:rsid w:val="4F8B38D9"/>
    <w:rsid w:val="4F8D1DAD"/>
    <w:rsid w:val="4F8E6008"/>
    <w:rsid w:val="4FBB2E16"/>
    <w:rsid w:val="4FDD3769"/>
    <w:rsid w:val="4FEA2EEC"/>
    <w:rsid w:val="4FF23FFD"/>
    <w:rsid w:val="4FFB797C"/>
    <w:rsid w:val="4FFD0F30"/>
    <w:rsid w:val="4FFE44E2"/>
    <w:rsid w:val="5005641B"/>
    <w:rsid w:val="5021765B"/>
    <w:rsid w:val="502C44E4"/>
    <w:rsid w:val="50303100"/>
    <w:rsid w:val="503267C7"/>
    <w:rsid w:val="50362D60"/>
    <w:rsid w:val="504A0BF4"/>
    <w:rsid w:val="504E2558"/>
    <w:rsid w:val="50626560"/>
    <w:rsid w:val="50723976"/>
    <w:rsid w:val="50A547F2"/>
    <w:rsid w:val="50AB3CA3"/>
    <w:rsid w:val="50C863DE"/>
    <w:rsid w:val="50DC1648"/>
    <w:rsid w:val="50DF2ABE"/>
    <w:rsid w:val="50DF64AB"/>
    <w:rsid w:val="50E14F7D"/>
    <w:rsid w:val="50EC0297"/>
    <w:rsid w:val="50F06655"/>
    <w:rsid w:val="50FB6144"/>
    <w:rsid w:val="50FC0B4D"/>
    <w:rsid w:val="50FD4975"/>
    <w:rsid w:val="51081115"/>
    <w:rsid w:val="51117DED"/>
    <w:rsid w:val="5123292B"/>
    <w:rsid w:val="513D1AA3"/>
    <w:rsid w:val="51A163CC"/>
    <w:rsid w:val="51AB1F1C"/>
    <w:rsid w:val="51C909ED"/>
    <w:rsid w:val="51EC681C"/>
    <w:rsid w:val="52092F1E"/>
    <w:rsid w:val="520E040F"/>
    <w:rsid w:val="521634B4"/>
    <w:rsid w:val="522639AA"/>
    <w:rsid w:val="5227019C"/>
    <w:rsid w:val="52357280"/>
    <w:rsid w:val="5258283E"/>
    <w:rsid w:val="526B31E0"/>
    <w:rsid w:val="527F5691"/>
    <w:rsid w:val="52A03B4A"/>
    <w:rsid w:val="52DC3654"/>
    <w:rsid w:val="52E912CD"/>
    <w:rsid w:val="52F96289"/>
    <w:rsid w:val="52FF77FE"/>
    <w:rsid w:val="53054A73"/>
    <w:rsid w:val="53143A86"/>
    <w:rsid w:val="533432E8"/>
    <w:rsid w:val="534F1655"/>
    <w:rsid w:val="5356589D"/>
    <w:rsid w:val="535A26A3"/>
    <w:rsid w:val="53671F0F"/>
    <w:rsid w:val="53715428"/>
    <w:rsid w:val="5387395C"/>
    <w:rsid w:val="53A93D13"/>
    <w:rsid w:val="53BD4E09"/>
    <w:rsid w:val="53CE79F0"/>
    <w:rsid w:val="53DD18D1"/>
    <w:rsid w:val="53F51E49"/>
    <w:rsid w:val="53F57F10"/>
    <w:rsid w:val="53F86594"/>
    <w:rsid w:val="540569C6"/>
    <w:rsid w:val="54315198"/>
    <w:rsid w:val="54377866"/>
    <w:rsid w:val="54384409"/>
    <w:rsid w:val="544564A4"/>
    <w:rsid w:val="54682BA5"/>
    <w:rsid w:val="54970296"/>
    <w:rsid w:val="54A60BE9"/>
    <w:rsid w:val="54CE7085"/>
    <w:rsid w:val="54F536B4"/>
    <w:rsid w:val="54FE62B1"/>
    <w:rsid w:val="55033529"/>
    <w:rsid w:val="550A47AB"/>
    <w:rsid w:val="55145B05"/>
    <w:rsid w:val="55271FBE"/>
    <w:rsid w:val="554D55A1"/>
    <w:rsid w:val="557E7169"/>
    <w:rsid w:val="557F6FE9"/>
    <w:rsid w:val="55892DFD"/>
    <w:rsid w:val="558E30AA"/>
    <w:rsid w:val="55AD3C06"/>
    <w:rsid w:val="55BB0216"/>
    <w:rsid w:val="55D01DD5"/>
    <w:rsid w:val="55E367A6"/>
    <w:rsid w:val="55F615B4"/>
    <w:rsid w:val="55F931E3"/>
    <w:rsid w:val="56063BF2"/>
    <w:rsid w:val="56080D11"/>
    <w:rsid w:val="561D69EA"/>
    <w:rsid w:val="56294F9F"/>
    <w:rsid w:val="564177C0"/>
    <w:rsid w:val="564D30F0"/>
    <w:rsid w:val="56514321"/>
    <w:rsid w:val="566F3692"/>
    <w:rsid w:val="56721364"/>
    <w:rsid w:val="568446C0"/>
    <w:rsid w:val="56854161"/>
    <w:rsid w:val="568E31ED"/>
    <w:rsid w:val="568E5777"/>
    <w:rsid w:val="56AA2F9B"/>
    <w:rsid w:val="56B530E4"/>
    <w:rsid w:val="56C5195E"/>
    <w:rsid w:val="56D7344B"/>
    <w:rsid w:val="56DF5791"/>
    <w:rsid w:val="56F151D5"/>
    <w:rsid w:val="56F90D85"/>
    <w:rsid w:val="57006C2E"/>
    <w:rsid w:val="571554A5"/>
    <w:rsid w:val="5759683A"/>
    <w:rsid w:val="57997E6F"/>
    <w:rsid w:val="579C0CBA"/>
    <w:rsid w:val="579F6992"/>
    <w:rsid w:val="57C22177"/>
    <w:rsid w:val="57D45D23"/>
    <w:rsid w:val="57DB2F59"/>
    <w:rsid w:val="57F025E6"/>
    <w:rsid w:val="57FB3CA0"/>
    <w:rsid w:val="58102553"/>
    <w:rsid w:val="5814075B"/>
    <w:rsid w:val="581579DA"/>
    <w:rsid w:val="58166B84"/>
    <w:rsid w:val="5818605E"/>
    <w:rsid w:val="581D447D"/>
    <w:rsid w:val="583C6D35"/>
    <w:rsid w:val="583D38D0"/>
    <w:rsid w:val="583F6898"/>
    <w:rsid w:val="58456F10"/>
    <w:rsid w:val="585A3EA7"/>
    <w:rsid w:val="588778CF"/>
    <w:rsid w:val="589E7E3A"/>
    <w:rsid w:val="58B22C7D"/>
    <w:rsid w:val="58B72E16"/>
    <w:rsid w:val="58C42F56"/>
    <w:rsid w:val="58C908C5"/>
    <w:rsid w:val="58CE0008"/>
    <w:rsid w:val="58D22B5A"/>
    <w:rsid w:val="58DB4837"/>
    <w:rsid w:val="5929157C"/>
    <w:rsid w:val="592E5ED3"/>
    <w:rsid w:val="593E6797"/>
    <w:rsid w:val="59423886"/>
    <w:rsid w:val="59497DA4"/>
    <w:rsid w:val="594B23FA"/>
    <w:rsid w:val="595215B7"/>
    <w:rsid w:val="595B3358"/>
    <w:rsid w:val="59737FF9"/>
    <w:rsid w:val="5975758E"/>
    <w:rsid w:val="597F2706"/>
    <w:rsid w:val="59857652"/>
    <w:rsid w:val="5994033E"/>
    <w:rsid w:val="59C03F6F"/>
    <w:rsid w:val="59D11894"/>
    <w:rsid w:val="59DD219A"/>
    <w:rsid w:val="59F31A00"/>
    <w:rsid w:val="5A11194F"/>
    <w:rsid w:val="5A2076C4"/>
    <w:rsid w:val="5A270B48"/>
    <w:rsid w:val="5A3554AA"/>
    <w:rsid w:val="5A361D5A"/>
    <w:rsid w:val="5A4F4633"/>
    <w:rsid w:val="5A566B72"/>
    <w:rsid w:val="5A7E3F2F"/>
    <w:rsid w:val="5A933A8B"/>
    <w:rsid w:val="5A9B056A"/>
    <w:rsid w:val="5A9E513E"/>
    <w:rsid w:val="5AA17850"/>
    <w:rsid w:val="5AA722E3"/>
    <w:rsid w:val="5AA95251"/>
    <w:rsid w:val="5AAF4300"/>
    <w:rsid w:val="5AB10583"/>
    <w:rsid w:val="5ABB1BF6"/>
    <w:rsid w:val="5ABB2E55"/>
    <w:rsid w:val="5AD95FF9"/>
    <w:rsid w:val="5AFD7CFA"/>
    <w:rsid w:val="5B347164"/>
    <w:rsid w:val="5B42121B"/>
    <w:rsid w:val="5B496C09"/>
    <w:rsid w:val="5B51378A"/>
    <w:rsid w:val="5B5616A8"/>
    <w:rsid w:val="5B68153E"/>
    <w:rsid w:val="5B6F13DE"/>
    <w:rsid w:val="5B717D3B"/>
    <w:rsid w:val="5BA7081D"/>
    <w:rsid w:val="5BA956FE"/>
    <w:rsid w:val="5BAF6C9E"/>
    <w:rsid w:val="5BB77AB2"/>
    <w:rsid w:val="5BE727E7"/>
    <w:rsid w:val="5BF0449F"/>
    <w:rsid w:val="5C303F66"/>
    <w:rsid w:val="5C33515D"/>
    <w:rsid w:val="5C555FB7"/>
    <w:rsid w:val="5C753978"/>
    <w:rsid w:val="5C7B7858"/>
    <w:rsid w:val="5C7C4DEC"/>
    <w:rsid w:val="5CE1099F"/>
    <w:rsid w:val="5D070753"/>
    <w:rsid w:val="5D115D3E"/>
    <w:rsid w:val="5D175520"/>
    <w:rsid w:val="5D190293"/>
    <w:rsid w:val="5D3B1C2C"/>
    <w:rsid w:val="5D43121B"/>
    <w:rsid w:val="5D7344B2"/>
    <w:rsid w:val="5D7A6F98"/>
    <w:rsid w:val="5D7D5073"/>
    <w:rsid w:val="5D827F69"/>
    <w:rsid w:val="5DA21FE8"/>
    <w:rsid w:val="5DA25559"/>
    <w:rsid w:val="5DA8761E"/>
    <w:rsid w:val="5DB57832"/>
    <w:rsid w:val="5DD03C0F"/>
    <w:rsid w:val="5DD87CE0"/>
    <w:rsid w:val="5DE6540C"/>
    <w:rsid w:val="5DFB0285"/>
    <w:rsid w:val="5E6467F3"/>
    <w:rsid w:val="5E955F9F"/>
    <w:rsid w:val="5EA966AB"/>
    <w:rsid w:val="5EAC3342"/>
    <w:rsid w:val="5EB20FC1"/>
    <w:rsid w:val="5ECB798E"/>
    <w:rsid w:val="5EE567CB"/>
    <w:rsid w:val="5EFB0497"/>
    <w:rsid w:val="5F094A27"/>
    <w:rsid w:val="5F1261F7"/>
    <w:rsid w:val="5F1F6B2B"/>
    <w:rsid w:val="5F390DA9"/>
    <w:rsid w:val="5F427E68"/>
    <w:rsid w:val="5F4771AB"/>
    <w:rsid w:val="5F600D9A"/>
    <w:rsid w:val="5F7E4D05"/>
    <w:rsid w:val="5F8E1F3E"/>
    <w:rsid w:val="5FAE2B7B"/>
    <w:rsid w:val="5FBB624A"/>
    <w:rsid w:val="5FED7098"/>
    <w:rsid w:val="5FF85ECB"/>
    <w:rsid w:val="603E3256"/>
    <w:rsid w:val="607207CD"/>
    <w:rsid w:val="60822EA9"/>
    <w:rsid w:val="60887611"/>
    <w:rsid w:val="60C108EE"/>
    <w:rsid w:val="60D157E1"/>
    <w:rsid w:val="60E5014F"/>
    <w:rsid w:val="60E63D99"/>
    <w:rsid w:val="610762E2"/>
    <w:rsid w:val="61371EB0"/>
    <w:rsid w:val="613C38AC"/>
    <w:rsid w:val="61424EE5"/>
    <w:rsid w:val="615355C1"/>
    <w:rsid w:val="6154493B"/>
    <w:rsid w:val="61574394"/>
    <w:rsid w:val="615805EC"/>
    <w:rsid w:val="61670446"/>
    <w:rsid w:val="617B6D2D"/>
    <w:rsid w:val="618121F0"/>
    <w:rsid w:val="618966F1"/>
    <w:rsid w:val="61A04786"/>
    <w:rsid w:val="61A5245A"/>
    <w:rsid w:val="61A750E3"/>
    <w:rsid w:val="61B04F28"/>
    <w:rsid w:val="61D53534"/>
    <w:rsid w:val="61EA7C42"/>
    <w:rsid w:val="61EC07BB"/>
    <w:rsid w:val="62310ED5"/>
    <w:rsid w:val="623110DA"/>
    <w:rsid w:val="623356CD"/>
    <w:rsid w:val="626D311F"/>
    <w:rsid w:val="62843243"/>
    <w:rsid w:val="62886ED6"/>
    <w:rsid w:val="628A5CAD"/>
    <w:rsid w:val="62945F81"/>
    <w:rsid w:val="62A42E6E"/>
    <w:rsid w:val="62A71017"/>
    <w:rsid w:val="62C57604"/>
    <w:rsid w:val="62E817D4"/>
    <w:rsid w:val="62F7400C"/>
    <w:rsid w:val="632209C1"/>
    <w:rsid w:val="63265DCA"/>
    <w:rsid w:val="632B6271"/>
    <w:rsid w:val="632C5D55"/>
    <w:rsid w:val="63332952"/>
    <w:rsid w:val="634E5B7C"/>
    <w:rsid w:val="6358439B"/>
    <w:rsid w:val="6365556C"/>
    <w:rsid w:val="63692C33"/>
    <w:rsid w:val="6381524D"/>
    <w:rsid w:val="638820C6"/>
    <w:rsid w:val="639F255B"/>
    <w:rsid w:val="63BE7B2C"/>
    <w:rsid w:val="63DA52D0"/>
    <w:rsid w:val="63E13E4B"/>
    <w:rsid w:val="63E205B8"/>
    <w:rsid w:val="64016F1E"/>
    <w:rsid w:val="64066901"/>
    <w:rsid w:val="64170F8C"/>
    <w:rsid w:val="642E57AC"/>
    <w:rsid w:val="643B469B"/>
    <w:rsid w:val="644508F6"/>
    <w:rsid w:val="645478A3"/>
    <w:rsid w:val="64760FB1"/>
    <w:rsid w:val="64A04214"/>
    <w:rsid w:val="64AA5736"/>
    <w:rsid w:val="64C06C09"/>
    <w:rsid w:val="64D50419"/>
    <w:rsid w:val="64D821F7"/>
    <w:rsid w:val="64EC7D2A"/>
    <w:rsid w:val="650B3462"/>
    <w:rsid w:val="651B14A3"/>
    <w:rsid w:val="651C37DE"/>
    <w:rsid w:val="654705D9"/>
    <w:rsid w:val="654B52CF"/>
    <w:rsid w:val="65591A73"/>
    <w:rsid w:val="656B1516"/>
    <w:rsid w:val="65737BC2"/>
    <w:rsid w:val="65741E32"/>
    <w:rsid w:val="65966142"/>
    <w:rsid w:val="65AF37AB"/>
    <w:rsid w:val="65CB2082"/>
    <w:rsid w:val="65DD3D96"/>
    <w:rsid w:val="65E04C2B"/>
    <w:rsid w:val="66133C08"/>
    <w:rsid w:val="662764F0"/>
    <w:rsid w:val="662E29C1"/>
    <w:rsid w:val="66392764"/>
    <w:rsid w:val="66504983"/>
    <w:rsid w:val="66512BDB"/>
    <w:rsid w:val="666E25FE"/>
    <w:rsid w:val="66B7143C"/>
    <w:rsid w:val="66BA1CD2"/>
    <w:rsid w:val="66E14204"/>
    <w:rsid w:val="66E41567"/>
    <w:rsid w:val="66F15260"/>
    <w:rsid w:val="671F346D"/>
    <w:rsid w:val="67227736"/>
    <w:rsid w:val="6736612C"/>
    <w:rsid w:val="67420C8E"/>
    <w:rsid w:val="675540C1"/>
    <w:rsid w:val="67560549"/>
    <w:rsid w:val="678B1D4C"/>
    <w:rsid w:val="678B2A43"/>
    <w:rsid w:val="67B830E5"/>
    <w:rsid w:val="67D17E9D"/>
    <w:rsid w:val="67E74C21"/>
    <w:rsid w:val="67E949F0"/>
    <w:rsid w:val="67FB6FBC"/>
    <w:rsid w:val="67FE0563"/>
    <w:rsid w:val="680746B4"/>
    <w:rsid w:val="680E2F0F"/>
    <w:rsid w:val="68295C3F"/>
    <w:rsid w:val="68436519"/>
    <w:rsid w:val="68446D97"/>
    <w:rsid w:val="68583E4D"/>
    <w:rsid w:val="687B26FA"/>
    <w:rsid w:val="6892555C"/>
    <w:rsid w:val="689C6A78"/>
    <w:rsid w:val="68A02FCF"/>
    <w:rsid w:val="68A160C3"/>
    <w:rsid w:val="68A700E0"/>
    <w:rsid w:val="68DC6117"/>
    <w:rsid w:val="68E16251"/>
    <w:rsid w:val="68EB729C"/>
    <w:rsid w:val="690D0EDB"/>
    <w:rsid w:val="692040F1"/>
    <w:rsid w:val="692E53A6"/>
    <w:rsid w:val="69342092"/>
    <w:rsid w:val="6935080D"/>
    <w:rsid w:val="694655A7"/>
    <w:rsid w:val="695806BA"/>
    <w:rsid w:val="69A83EFE"/>
    <w:rsid w:val="69AC092A"/>
    <w:rsid w:val="69B511C5"/>
    <w:rsid w:val="69B6485E"/>
    <w:rsid w:val="69D132CC"/>
    <w:rsid w:val="69D62CD9"/>
    <w:rsid w:val="6A191857"/>
    <w:rsid w:val="6A285493"/>
    <w:rsid w:val="6A3E5FEB"/>
    <w:rsid w:val="6A574D2A"/>
    <w:rsid w:val="6A793BF1"/>
    <w:rsid w:val="6A7F3923"/>
    <w:rsid w:val="6A9D4A1F"/>
    <w:rsid w:val="6AA0266A"/>
    <w:rsid w:val="6AC128CA"/>
    <w:rsid w:val="6AD23581"/>
    <w:rsid w:val="6AF36B8D"/>
    <w:rsid w:val="6B2813D3"/>
    <w:rsid w:val="6B2845F0"/>
    <w:rsid w:val="6B2937BB"/>
    <w:rsid w:val="6B317B15"/>
    <w:rsid w:val="6B357D51"/>
    <w:rsid w:val="6B4C5DA7"/>
    <w:rsid w:val="6B5D3F49"/>
    <w:rsid w:val="6B742E08"/>
    <w:rsid w:val="6B786515"/>
    <w:rsid w:val="6B870B7A"/>
    <w:rsid w:val="6B8C20CE"/>
    <w:rsid w:val="6B9B4B6C"/>
    <w:rsid w:val="6BAD3A54"/>
    <w:rsid w:val="6BB660A4"/>
    <w:rsid w:val="6BC8345C"/>
    <w:rsid w:val="6BD04286"/>
    <w:rsid w:val="6BD57FB9"/>
    <w:rsid w:val="6BDA1350"/>
    <w:rsid w:val="6BE53C30"/>
    <w:rsid w:val="6BF157B0"/>
    <w:rsid w:val="6BF7109E"/>
    <w:rsid w:val="6C017AB1"/>
    <w:rsid w:val="6C0833F4"/>
    <w:rsid w:val="6C097746"/>
    <w:rsid w:val="6C1018BC"/>
    <w:rsid w:val="6C402AD1"/>
    <w:rsid w:val="6C451E70"/>
    <w:rsid w:val="6C4A607E"/>
    <w:rsid w:val="6C53174A"/>
    <w:rsid w:val="6C6223EA"/>
    <w:rsid w:val="6C6428E2"/>
    <w:rsid w:val="6C665D27"/>
    <w:rsid w:val="6C6A6848"/>
    <w:rsid w:val="6C6C61BF"/>
    <w:rsid w:val="6C880F96"/>
    <w:rsid w:val="6C8A479D"/>
    <w:rsid w:val="6C8E1F78"/>
    <w:rsid w:val="6CA70B5E"/>
    <w:rsid w:val="6CAD5DFF"/>
    <w:rsid w:val="6CB30CAA"/>
    <w:rsid w:val="6CC3575C"/>
    <w:rsid w:val="6CC765E4"/>
    <w:rsid w:val="6CD24BFD"/>
    <w:rsid w:val="6CD26DB2"/>
    <w:rsid w:val="6CDF28A1"/>
    <w:rsid w:val="6D117CF1"/>
    <w:rsid w:val="6D140890"/>
    <w:rsid w:val="6D14504C"/>
    <w:rsid w:val="6D201589"/>
    <w:rsid w:val="6D3725BB"/>
    <w:rsid w:val="6D426093"/>
    <w:rsid w:val="6D504564"/>
    <w:rsid w:val="6D5379D3"/>
    <w:rsid w:val="6D7829A7"/>
    <w:rsid w:val="6D8F1A62"/>
    <w:rsid w:val="6D9A2B3A"/>
    <w:rsid w:val="6DAC693C"/>
    <w:rsid w:val="6DD35534"/>
    <w:rsid w:val="6DD55F8F"/>
    <w:rsid w:val="6DDF3F80"/>
    <w:rsid w:val="6DE27936"/>
    <w:rsid w:val="6DE743DC"/>
    <w:rsid w:val="6DEA4F80"/>
    <w:rsid w:val="6DF5738F"/>
    <w:rsid w:val="6E056F23"/>
    <w:rsid w:val="6E0C655E"/>
    <w:rsid w:val="6E252D52"/>
    <w:rsid w:val="6E325970"/>
    <w:rsid w:val="6E7B2A67"/>
    <w:rsid w:val="6EC64F4E"/>
    <w:rsid w:val="6ED13173"/>
    <w:rsid w:val="6EFA0FA0"/>
    <w:rsid w:val="6F041DF1"/>
    <w:rsid w:val="6F0624AA"/>
    <w:rsid w:val="6F1B0532"/>
    <w:rsid w:val="6F3174AA"/>
    <w:rsid w:val="6F560F2A"/>
    <w:rsid w:val="6F613F9C"/>
    <w:rsid w:val="6F732976"/>
    <w:rsid w:val="6F77474B"/>
    <w:rsid w:val="6F787848"/>
    <w:rsid w:val="6F85140F"/>
    <w:rsid w:val="6FAA5A65"/>
    <w:rsid w:val="6FB046B0"/>
    <w:rsid w:val="6FB57607"/>
    <w:rsid w:val="6FB609EB"/>
    <w:rsid w:val="6FBC79EA"/>
    <w:rsid w:val="6FCF5F10"/>
    <w:rsid w:val="6FD96052"/>
    <w:rsid w:val="70325BBF"/>
    <w:rsid w:val="703D347B"/>
    <w:rsid w:val="704D6A80"/>
    <w:rsid w:val="707756C1"/>
    <w:rsid w:val="7081769A"/>
    <w:rsid w:val="708E6BF9"/>
    <w:rsid w:val="709F7BBF"/>
    <w:rsid w:val="70AD2B55"/>
    <w:rsid w:val="70B261CB"/>
    <w:rsid w:val="70CB02F3"/>
    <w:rsid w:val="70FF3F72"/>
    <w:rsid w:val="712A62C5"/>
    <w:rsid w:val="7153234E"/>
    <w:rsid w:val="71570261"/>
    <w:rsid w:val="716C4126"/>
    <w:rsid w:val="71756C0B"/>
    <w:rsid w:val="717F7F74"/>
    <w:rsid w:val="71935B05"/>
    <w:rsid w:val="71982C4E"/>
    <w:rsid w:val="719B3AE6"/>
    <w:rsid w:val="71E12D92"/>
    <w:rsid w:val="71EC103E"/>
    <w:rsid w:val="71F12AE2"/>
    <w:rsid w:val="71F86C01"/>
    <w:rsid w:val="72005D3E"/>
    <w:rsid w:val="720F3474"/>
    <w:rsid w:val="723F44BA"/>
    <w:rsid w:val="7241796C"/>
    <w:rsid w:val="726A62D3"/>
    <w:rsid w:val="726D53E9"/>
    <w:rsid w:val="7274244A"/>
    <w:rsid w:val="728D1939"/>
    <w:rsid w:val="72952627"/>
    <w:rsid w:val="72954460"/>
    <w:rsid w:val="72B51C1B"/>
    <w:rsid w:val="72B57805"/>
    <w:rsid w:val="72DC4294"/>
    <w:rsid w:val="72F23BFA"/>
    <w:rsid w:val="72F458E4"/>
    <w:rsid w:val="72F76936"/>
    <w:rsid w:val="72F87D8C"/>
    <w:rsid w:val="73264AC6"/>
    <w:rsid w:val="732932C2"/>
    <w:rsid w:val="734D1B74"/>
    <w:rsid w:val="7358795C"/>
    <w:rsid w:val="735E7AFB"/>
    <w:rsid w:val="736C4030"/>
    <w:rsid w:val="73724DA1"/>
    <w:rsid w:val="737A3099"/>
    <w:rsid w:val="737F42FA"/>
    <w:rsid w:val="73A3222F"/>
    <w:rsid w:val="73B60F96"/>
    <w:rsid w:val="73BF129F"/>
    <w:rsid w:val="73FE7941"/>
    <w:rsid w:val="74034467"/>
    <w:rsid w:val="742843F5"/>
    <w:rsid w:val="74376E23"/>
    <w:rsid w:val="745749EC"/>
    <w:rsid w:val="745F1013"/>
    <w:rsid w:val="746B6CD4"/>
    <w:rsid w:val="74A235D2"/>
    <w:rsid w:val="74C666EC"/>
    <w:rsid w:val="74EC085D"/>
    <w:rsid w:val="74F47887"/>
    <w:rsid w:val="75066E7D"/>
    <w:rsid w:val="750B46A8"/>
    <w:rsid w:val="752E6AAA"/>
    <w:rsid w:val="753D01EE"/>
    <w:rsid w:val="7554044A"/>
    <w:rsid w:val="755E1EC9"/>
    <w:rsid w:val="756A6A86"/>
    <w:rsid w:val="7580001A"/>
    <w:rsid w:val="758E2CF0"/>
    <w:rsid w:val="759646D5"/>
    <w:rsid w:val="75B34439"/>
    <w:rsid w:val="75D67AC3"/>
    <w:rsid w:val="75DC576C"/>
    <w:rsid w:val="75E13ACE"/>
    <w:rsid w:val="75E54C1A"/>
    <w:rsid w:val="75E76CB3"/>
    <w:rsid w:val="75F35B1C"/>
    <w:rsid w:val="75FD6F83"/>
    <w:rsid w:val="761B48E6"/>
    <w:rsid w:val="76375E49"/>
    <w:rsid w:val="763F4104"/>
    <w:rsid w:val="76597592"/>
    <w:rsid w:val="766A6A08"/>
    <w:rsid w:val="76735B9A"/>
    <w:rsid w:val="768A6064"/>
    <w:rsid w:val="768D7F06"/>
    <w:rsid w:val="76994165"/>
    <w:rsid w:val="769E1EFA"/>
    <w:rsid w:val="76AB1282"/>
    <w:rsid w:val="76B21C51"/>
    <w:rsid w:val="76B735A6"/>
    <w:rsid w:val="76B75E47"/>
    <w:rsid w:val="76E063C8"/>
    <w:rsid w:val="76EF7EC3"/>
    <w:rsid w:val="76FC7A3A"/>
    <w:rsid w:val="77372917"/>
    <w:rsid w:val="776906CB"/>
    <w:rsid w:val="776B489E"/>
    <w:rsid w:val="777725C2"/>
    <w:rsid w:val="77872BF4"/>
    <w:rsid w:val="77BB2AEE"/>
    <w:rsid w:val="77C215AF"/>
    <w:rsid w:val="77CD178A"/>
    <w:rsid w:val="77D30806"/>
    <w:rsid w:val="77DD34F1"/>
    <w:rsid w:val="77E73C09"/>
    <w:rsid w:val="782E19B7"/>
    <w:rsid w:val="78361023"/>
    <w:rsid w:val="78531062"/>
    <w:rsid w:val="785A3FAB"/>
    <w:rsid w:val="785B173C"/>
    <w:rsid w:val="786051DF"/>
    <w:rsid w:val="78677C54"/>
    <w:rsid w:val="787851F5"/>
    <w:rsid w:val="789956C8"/>
    <w:rsid w:val="78B078C4"/>
    <w:rsid w:val="78D13C70"/>
    <w:rsid w:val="78D75D89"/>
    <w:rsid w:val="78F841D1"/>
    <w:rsid w:val="7902113C"/>
    <w:rsid w:val="790526DF"/>
    <w:rsid w:val="791104F5"/>
    <w:rsid w:val="7913730A"/>
    <w:rsid w:val="791D2058"/>
    <w:rsid w:val="79300D14"/>
    <w:rsid w:val="793A1F1D"/>
    <w:rsid w:val="793D2B55"/>
    <w:rsid w:val="795019F5"/>
    <w:rsid w:val="796E7655"/>
    <w:rsid w:val="797C21B7"/>
    <w:rsid w:val="79871335"/>
    <w:rsid w:val="79902DA1"/>
    <w:rsid w:val="79B16E84"/>
    <w:rsid w:val="79C10FE4"/>
    <w:rsid w:val="79EB3C7E"/>
    <w:rsid w:val="79EE45F5"/>
    <w:rsid w:val="79FD4DA7"/>
    <w:rsid w:val="7A076D63"/>
    <w:rsid w:val="7A15076B"/>
    <w:rsid w:val="7A225752"/>
    <w:rsid w:val="7A285F19"/>
    <w:rsid w:val="7A3B46CA"/>
    <w:rsid w:val="7A6353E2"/>
    <w:rsid w:val="7A6A5663"/>
    <w:rsid w:val="7A7166EC"/>
    <w:rsid w:val="7A7A7315"/>
    <w:rsid w:val="7A7F5F84"/>
    <w:rsid w:val="7A8C453B"/>
    <w:rsid w:val="7A9C441E"/>
    <w:rsid w:val="7AAF5690"/>
    <w:rsid w:val="7AAF7046"/>
    <w:rsid w:val="7AC13B9A"/>
    <w:rsid w:val="7AC435EE"/>
    <w:rsid w:val="7AE22839"/>
    <w:rsid w:val="7AE66348"/>
    <w:rsid w:val="7AF811A8"/>
    <w:rsid w:val="7B013E14"/>
    <w:rsid w:val="7B0B732F"/>
    <w:rsid w:val="7B231448"/>
    <w:rsid w:val="7B4C01DB"/>
    <w:rsid w:val="7B4C287E"/>
    <w:rsid w:val="7B4F478C"/>
    <w:rsid w:val="7B5562E8"/>
    <w:rsid w:val="7B627408"/>
    <w:rsid w:val="7B6C4FD0"/>
    <w:rsid w:val="7B6C6BD6"/>
    <w:rsid w:val="7B71786B"/>
    <w:rsid w:val="7B893162"/>
    <w:rsid w:val="7B8C22FD"/>
    <w:rsid w:val="7BA10D16"/>
    <w:rsid w:val="7BA83CEC"/>
    <w:rsid w:val="7BA912DD"/>
    <w:rsid w:val="7BAC4D14"/>
    <w:rsid w:val="7BC91E78"/>
    <w:rsid w:val="7BD45761"/>
    <w:rsid w:val="7BD67A73"/>
    <w:rsid w:val="7BE95C23"/>
    <w:rsid w:val="7BF172AD"/>
    <w:rsid w:val="7BF22117"/>
    <w:rsid w:val="7BF84F17"/>
    <w:rsid w:val="7BFC4DF2"/>
    <w:rsid w:val="7C020298"/>
    <w:rsid w:val="7C0405D8"/>
    <w:rsid w:val="7C0B18A6"/>
    <w:rsid w:val="7C1E0993"/>
    <w:rsid w:val="7C202BB8"/>
    <w:rsid w:val="7C5217D0"/>
    <w:rsid w:val="7C542013"/>
    <w:rsid w:val="7C792F7D"/>
    <w:rsid w:val="7C7E0225"/>
    <w:rsid w:val="7CA101D8"/>
    <w:rsid w:val="7CAB45C1"/>
    <w:rsid w:val="7CC205F1"/>
    <w:rsid w:val="7CC807A9"/>
    <w:rsid w:val="7CD50312"/>
    <w:rsid w:val="7CF84E22"/>
    <w:rsid w:val="7CFA1629"/>
    <w:rsid w:val="7CFB4723"/>
    <w:rsid w:val="7D0E6793"/>
    <w:rsid w:val="7D1F0D13"/>
    <w:rsid w:val="7D2873A3"/>
    <w:rsid w:val="7D5F0E52"/>
    <w:rsid w:val="7D8A388D"/>
    <w:rsid w:val="7DA06AEC"/>
    <w:rsid w:val="7DCD02CE"/>
    <w:rsid w:val="7DE92DE0"/>
    <w:rsid w:val="7E023183"/>
    <w:rsid w:val="7E0B74C3"/>
    <w:rsid w:val="7E293BC3"/>
    <w:rsid w:val="7E2F09E1"/>
    <w:rsid w:val="7E385A20"/>
    <w:rsid w:val="7E4E1A43"/>
    <w:rsid w:val="7E595361"/>
    <w:rsid w:val="7E970F17"/>
    <w:rsid w:val="7E9F7094"/>
    <w:rsid w:val="7EA51CFF"/>
    <w:rsid w:val="7EBE5364"/>
    <w:rsid w:val="7ECC54E1"/>
    <w:rsid w:val="7ED06F06"/>
    <w:rsid w:val="7EDD42B0"/>
    <w:rsid w:val="7EE302F5"/>
    <w:rsid w:val="7EE9079C"/>
    <w:rsid w:val="7F1349D7"/>
    <w:rsid w:val="7F18254A"/>
    <w:rsid w:val="7F1C2CBF"/>
    <w:rsid w:val="7F2855D8"/>
    <w:rsid w:val="7F3F3F42"/>
    <w:rsid w:val="7F5367FD"/>
    <w:rsid w:val="7F744308"/>
    <w:rsid w:val="7F7C28D8"/>
    <w:rsid w:val="7F800E1D"/>
    <w:rsid w:val="7F856385"/>
    <w:rsid w:val="7FA51E87"/>
    <w:rsid w:val="7FAB03B4"/>
    <w:rsid w:val="7FB46DB3"/>
    <w:rsid w:val="7FE7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91"/>
    <w:basedOn w:val="10"/>
    <w:qFormat/>
    <w:uiPriority w:val="0"/>
    <w:rPr>
      <w:rFonts w:hint="eastAsia" w:ascii="仿宋" w:hAnsi="仿宋" w:eastAsia="仿宋" w:cs="仿宋"/>
      <w:color w:val="000000"/>
      <w:sz w:val="24"/>
      <w:szCs w:val="24"/>
      <w:u w:val="none"/>
    </w:rPr>
  </w:style>
  <w:style w:type="character" w:customStyle="1" w:styleId="27">
    <w:name w:val="font12"/>
    <w:basedOn w:val="10"/>
    <w:qFormat/>
    <w:uiPriority w:val="0"/>
    <w:rPr>
      <w:rFonts w:ascii="仿宋" w:hAnsi="仿宋" w:eastAsia="仿宋" w:cs="仿宋"/>
      <w:color w:val="000000"/>
      <w:sz w:val="24"/>
      <w:szCs w:val="24"/>
      <w:u w:val="none"/>
    </w:rPr>
  </w:style>
  <w:style w:type="character" w:customStyle="1" w:styleId="28">
    <w:name w:val="font131"/>
    <w:basedOn w:val="1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19546</Words>
  <Characters>23806</Characters>
  <Lines>0</Lines>
  <Paragraphs>0</Paragraphs>
  <TotalTime>6</TotalTime>
  <ScaleCrop>false</ScaleCrop>
  <LinksUpToDate>false</LinksUpToDate>
  <CharactersWithSpaces>25401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2021-01-05T09:57:16Z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