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left="103"/>
        <w:rPr>
          <w:rFonts w:hint="default" w:ascii="Times New Roman" w:hAnsi="Times New Roman" w:eastAsia="仿宋" w:cs="Times New Roman"/>
          <w:color w:val="auto"/>
          <w:sz w:val="20"/>
        </w:rPr>
      </w:pPr>
      <w:r>
        <w:rPr>
          <w:rFonts w:hint="default" w:ascii="Times New Roman" w:hAnsi="Times New Roman" w:eastAsia="仿宋" w:cs="Times New Roman"/>
          <w:color w:val="auto"/>
          <w:sz w:val="20"/>
        </w:rPr>
        <w:pict>
          <v:shape id="_x0000_s1026" o:spid="_x0000_s1026" o:spt="202" type="#_x0000_t202" style="height:27.8pt;width:161.4pt;" filled="f" stroked="t" coordsize="21600,21600">
            <v:path/>
            <v:fill on="f" focussize="0,0"/>
            <v:stroke weight="1pt" color="#000000"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rPr>
                      <w:rFonts w:hint="eastAsia"/>
                      <w:spacing w:val="1"/>
                      <w:sz w:val="21"/>
                      <w:lang w:eastAsia="zh-CN"/>
                    </w:rPr>
                  </w:pPr>
                  <w:r>
                    <w:rPr>
                      <w:rFonts w:hint="eastAsia"/>
                      <w:spacing w:val="1"/>
                      <w:sz w:val="21"/>
                      <w:lang w:eastAsia="zh-CN"/>
                    </w:rPr>
                    <w:t>广西兴安县茄子塘建筑石料用灰岩</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left"/>
                    <w:textAlignment w:val="auto"/>
                    <w:rPr>
                      <w:sz w:val="21"/>
                    </w:rPr>
                  </w:pPr>
                  <w:r>
                    <w:rPr>
                      <w:rFonts w:hint="eastAsia"/>
                      <w:spacing w:val="1"/>
                      <w:sz w:val="21"/>
                      <w:lang w:eastAsia="zh-CN"/>
                    </w:rPr>
                    <w:t>矿项目</w:t>
                  </w:r>
                  <w:r>
                    <w:rPr>
                      <w:sz w:val="21"/>
                    </w:rPr>
                    <w:t>水土保持设施专项验收材料</w:t>
                  </w:r>
                </w:p>
              </w:txbxContent>
            </v:textbox>
            <w10:wrap type="none"/>
            <w10:anchorlock/>
          </v:shape>
        </w:pict>
      </w:r>
    </w:p>
    <w:p>
      <w:pPr>
        <w:pStyle w:val="8"/>
        <w:rPr>
          <w:rFonts w:hint="default" w:ascii="Times New Roman" w:hAnsi="Times New Roman" w:eastAsia="仿宋" w:cs="Times New Roman"/>
          <w:color w:val="auto"/>
          <w:sz w:val="20"/>
        </w:rPr>
      </w:pPr>
    </w:p>
    <w:p>
      <w:pPr>
        <w:pStyle w:val="8"/>
        <w:rPr>
          <w:rFonts w:hint="default" w:ascii="Times New Roman" w:hAnsi="Times New Roman" w:eastAsia="仿宋" w:cs="Times New Roman"/>
          <w:color w:val="auto"/>
          <w:sz w:val="20"/>
        </w:rPr>
      </w:pPr>
    </w:p>
    <w:p>
      <w:pPr>
        <w:pStyle w:val="8"/>
        <w:rPr>
          <w:rFonts w:hint="default" w:ascii="Times New Roman" w:hAnsi="Times New Roman" w:eastAsia="仿宋" w:cs="Times New Roman"/>
          <w:color w:val="auto"/>
          <w:sz w:val="20"/>
        </w:rPr>
      </w:pPr>
    </w:p>
    <w:p>
      <w:pPr>
        <w:pStyle w:val="8"/>
        <w:rPr>
          <w:rFonts w:hint="default" w:ascii="Times New Roman" w:hAnsi="Times New Roman" w:eastAsia="仿宋" w:cs="Times New Roman"/>
          <w:color w:val="auto"/>
          <w:sz w:val="20"/>
        </w:rPr>
      </w:pPr>
    </w:p>
    <w:p>
      <w:pPr>
        <w:pStyle w:val="8"/>
        <w:rPr>
          <w:rFonts w:hint="default" w:ascii="Times New Roman" w:hAnsi="Times New Roman" w:eastAsia="仿宋" w:cs="Times New Roman"/>
          <w:color w:val="auto"/>
          <w:sz w:val="20"/>
        </w:rPr>
      </w:pPr>
    </w:p>
    <w:p>
      <w:pPr>
        <w:pStyle w:val="8"/>
        <w:rPr>
          <w:rFonts w:hint="default" w:ascii="Times New Roman" w:hAnsi="Times New Roman" w:eastAsia="仿宋" w:cs="Times New Roman"/>
          <w:color w:val="auto"/>
          <w:sz w:val="20"/>
        </w:rPr>
      </w:pPr>
    </w:p>
    <w:p>
      <w:pPr>
        <w:pStyle w:val="8"/>
        <w:rPr>
          <w:rFonts w:hint="default" w:ascii="Times New Roman" w:hAnsi="Times New Roman" w:eastAsia="仿宋" w:cs="Times New Roman"/>
          <w:color w:val="auto"/>
          <w:sz w:val="20"/>
        </w:rPr>
      </w:pPr>
    </w:p>
    <w:p>
      <w:pPr>
        <w:pStyle w:val="8"/>
        <w:rPr>
          <w:rFonts w:hint="default" w:ascii="Times New Roman" w:hAnsi="Times New Roman" w:eastAsia="仿宋" w:cs="Times New Roman"/>
          <w:color w:val="auto"/>
          <w:sz w:val="20"/>
        </w:rPr>
      </w:pPr>
    </w:p>
    <w:p>
      <w:pPr>
        <w:pStyle w:val="8"/>
        <w:rPr>
          <w:rFonts w:hint="default" w:ascii="Times New Roman" w:hAnsi="Times New Roman" w:eastAsia="仿宋" w:cs="Times New Roman"/>
          <w:color w:val="auto"/>
          <w:sz w:val="20"/>
        </w:rPr>
      </w:pPr>
    </w:p>
    <w:p>
      <w:pPr>
        <w:pStyle w:val="8"/>
        <w:spacing w:before="5"/>
        <w:rPr>
          <w:rFonts w:hint="default" w:ascii="Times New Roman" w:hAnsi="Times New Roman" w:eastAsia="仿宋" w:cs="Times New Roman"/>
          <w:color w:val="auto"/>
          <w:sz w:val="25"/>
        </w:rPr>
      </w:pPr>
    </w:p>
    <w:p>
      <w:pPr>
        <w:keepNext w:val="0"/>
        <w:keepLines w:val="0"/>
        <w:pageBreakBefore w:val="0"/>
        <w:widowControl w:val="0"/>
        <w:kinsoku/>
        <w:wordWrap/>
        <w:overflowPunct/>
        <w:topLinePunct w:val="0"/>
        <w:autoSpaceDE w:val="0"/>
        <w:autoSpaceDN w:val="0"/>
        <w:bidi w:val="0"/>
        <w:adjustRightInd/>
        <w:snapToGrid/>
        <w:spacing w:before="0"/>
        <w:ind w:left="157" w:right="96" w:firstLine="0"/>
        <w:jc w:val="center"/>
        <w:textAlignment w:val="auto"/>
        <w:rPr>
          <w:rFonts w:hint="eastAsia" w:ascii="Times New Roman" w:hAnsi="Times New Roman" w:cs="Times New Roman"/>
          <w:b/>
          <w:color w:val="auto"/>
          <w:sz w:val="44"/>
          <w:szCs w:val="44"/>
          <w:lang w:eastAsia="zh-CN"/>
        </w:rPr>
      </w:pPr>
      <w:r>
        <w:rPr>
          <w:rFonts w:hint="eastAsia" w:ascii="Times New Roman" w:hAnsi="Times New Roman" w:cs="Times New Roman"/>
          <w:b/>
          <w:color w:val="auto"/>
          <w:sz w:val="44"/>
          <w:szCs w:val="44"/>
          <w:lang w:eastAsia="zh-CN"/>
        </w:rPr>
        <w:t>广西兴安县茄子塘建筑石料用灰岩矿项目（建设期）</w:t>
      </w:r>
    </w:p>
    <w:p>
      <w:pPr>
        <w:keepNext w:val="0"/>
        <w:keepLines w:val="0"/>
        <w:pageBreakBefore w:val="0"/>
        <w:widowControl w:val="0"/>
        <w:kinsoku/>
        <w:wordWrap/>
        <w:overflowPunct/>
        <w:topLinePunct w:val="0"/>
        <w:autoSpaceDE w:val="0"/>
        <w:autoSpaceDN w:val="0"/>
        <w:bidi w:val="0"/>
        <w:adjustRightInd/>
        <w:snapToGrid/>
        <w:spacing w:before="0"/>
        <w:ind w:left="157" w:right="96" w:firstLine="0"/>
        <w:jc w:val="center"/>
        <w:textAlignment w:val="auto"/>
        <w:rPr>
          <w:rFonts w:hint="default" w:ascii="Times New Roman" w:hAnsi="Times New Roman" w:eastAsia="仿宋" w:cs="Times New Roman"/>
          <w:b/>
          <w:color w:val="auto"/>
          <w:sz w:val="72"/>
        </w:rPr>
      </w:pPr>
      <w:r>
        <w:rPr>
          <w:rFonts w:hint="default" w:ascii="Times New Roman" w:hAnsi="Times New Roman" w:eastAsia="仿宋" w:cs="Times New Roman"/>
          <w:b/>
          <w:color w:val="auto"/>
          <w:sz w:val="72"/>
        </w:rPr>
        <w:t>水土保持设施验收报告</w:t>
      </w:r>
    </w:p>
    <w:p>
      <w:pPr>
        <w:pStyle w:val="8"/>
        <w:rPr>
          <w:rFonts w:hint="default" w:ascii="Times New Roman" w:hAnsi="Times New Roman" w:eastAsia="仿宋" w:cs="Times New Roman"/>
          <w:b/>
          <w:color w:val="auto"/>
          <w:sz w:val="72"/>
        </w:rPr>
      </w:pPr>
    </w:p>
    <w:p>
      <w:pPr>
        <w:pStyle w:val="8"/>
        <w:rPr>
          <w:rFonts w:hint="default" w:ascii="Times New Roman" w:hAnsi="Times New Roman" w:eastAsia="仿宋" w:cs="Times New Roman"/>
          <w:b/>
          <w:color w:val="auto"/>
          <w:sz w:val="72"/>
        </w:rPr>
      </w:pPr>
    </w:p>
    <w:p>
      <w:pPr>
        <w:pStyle w:val="8"/>
        <w:rPr>
          <w:rFonts w:hint="default" w:ascii="Times New Roman" w:hAnsi="Times New Roman" w:eastAsia="仿宋" w:cs="Times New Roman"/>
          <w:b/>
          <w:color w:val="auto"/>
          <w:sz w:val="72"/>
        </w:rPr>
      </w:pPr>
    </w:p>
    <w:p>
      <w:pPr>
        <w:pStyle w:val="8"/>
        <w:rPr>
          <w:rFonts w:hint="default" w:ascii="Times New Roman" w:hAnsi="Times New Roman" w:eastAsia="仿宋" w:cs="Times New Roman"/>
          <w:b/>
          <w:color w:val="auto"/>
          <w:sz w:val="72"/>
        </w:rPr>
      </w:pPr>
    </w:p>
    <w:p>
      <w:pPr>
        <w:pStyle w:val="8"/>
        <w:rPr>
          <w:rFonts w:hint="default" w:ascii="Times New Roman" w:hAnsi="Times New Roman" w:eastAsia="仿宋" w:cs="Times New Roman"/>
          <w:b/>
          <w:color w:val="auto"/>
          <w:sz w:val="72"/>
        </w:rPr>
      </w:pPr>
    </w:p>
    <w:p>
      <w:pPr>
        <w:pStyle w:val="8"/>
        <w:spacing w:before="10"/>
        <w:rPr>
          <w:rFonts w:hint="default" w:ascii="Times New Roman" w:hAnsi="Times New Roman" w:eastAsia="仿宋" w:cs="Times New Roman"/>
          <w:b/>
          <w:color w:val="auto"/>
          <w:sz w:val="60"/>
        </w:rPr>
      </w:pPr>
    </w:p>
    <w:p>
      <w:pPr>
        <w:pStyle w:val="8"/>
        <w:spacing w:before="10"/>
        <w:rPr>
          <w:rFonts w:hint="default" w:ascii="Times New Roman" w:hAnsi="Times New Roman" w:eastAsia="仿宋" w:cs="Times New Roman"/>
          <w:b/>
          <w:color w:val="auto"/>
          <w:sz w:val="60"/>
        </w:rPr>
      </w:pPr>
    </w:p>
    <w:p>
      <w:pPr>
        <w:keepNext w:val="0"/>
        <w:keepLines w:val="0"/>
        <w:pageBreakBefore w:val="0"/>
        <w:widowControl w:val="0"/>
        <w:kinsoku/>
        <w:wordWrap/>
        <w:overflowPunct/>
        <w:topLinePunct w:val="0"/>
        <w:autoSpaceDE w:val="0"/>
        <w:autoSpaceDN w:val="0"/>
        <w:bidi w:val="0"/>
        <w:adjustRightInd/>
        <w:snapToGrid/>
        <w:spacing w:line="360" w:lineRule="auto"/>
        <w:ind w:right="0" w:firstLine="1606" w:firstLineChars="500"/>
        <w:jc w:val="both"/>
        <w:textAlignment w:val="auto"/>
        <w:rPr>
          <w:rFonts w:hint="default" w:ascii="Times New Roman" w:hAnsi="Times New Roman" w:eastAsia="仿宋" w:cs="Times New Roman"/>
          <w:b/>
          <w:bCs/>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360" w:lineRule="auto"/>
        <w:ind w:right="0" w:firstLine="1606" w:firstLineChars="500"/>
        <w:jc w:val="both"/>
        <w:textAlignment w:val="auto"/>
        <w:rPr>
          <w:rFonts w:hint="default" w:ascii="Times New Roman" w:hAnsi="Times New Roman" w:eastAsia="仿宋" w:cs="Times New Roman"/>
          <w:b/>
          <w:bCs/>
          <w:color w:val="auto"/>
          <w:sz w:val="32"/>
          <w:szCs w:val="32"/>
          <w:lang w:eastAsia="zh-CN"/>
        </w:rPr>
      </w:pPr>
      <w:r>
        <w:rPr>
          <w:rFonts w:hint="default" w:ascii="Times New Roman" w:hAnsi="Times New Roman" w:eastAsia="仿宋" w:cs="Times New Roman"/>
          <w:b/>
          <w:bCs/>
          <w:color w:val="auto"/>
          <w:sz w:val="32"/>
          <w:szCs w:val="32"/>
        </w:rPr>
        <w:t>建设单位</w:t>
      </w:r>
      <w:r>
        <w:rPr>
          <w:rFonts w:hint="default" w:ascii="Times New Roman" w:hAnsi="Times New Roman" w:eastAsia="仿宋" w:cs="Times New Roman"/>
          <w:b/>
          <w:bCs/>
          <w:color w:val="auto"/>
          <w:sz w:val="32"/>
          <w:szCs w:val="32"/>
          <w:lang w:val="en-US" w:eastAsia="zh-CN"/>
        </w:rPr>
        <w:t>:</w:t>
      </w:r>
      <w:r>
        <w:rPr>
          <w:rFonts w:hint="eastAsia" w:ascii="Times New Roman" w:hAnsi="Times New Roman" w:cs="Times New Roman"/>
          <w:b/>
          <w:bCs/>
          <w:color w:val="auto"/>
          <w:sz w:val="32"/>
          <w:szCs w:val="32"/>
          <w:lang w:eastAsia="zh-CN"/>
        </w:rPr>
        <w:t>兴安县坤乐矿业有限公司</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1606" w:firstLineChars="500"/>
        <w:jc w:val="both"/>
        <w:textAlignment w:val="auto"/>
        <w:rPr>
          <w:rFonts w:hint="default" w:ascii="Times New Roman" w:hAnsi="Times New Roman" w:eastAsia="仿宋" w:cs="Times New Roman"/>
          <w:b/>
          <w:bCs/>
          <w:color w:val="auto"/>
          <w:sz w:val="32"/>
          <w:szCs w:val="32"/>
          <w:lang w:eastAsia="zh-CN"/>
        </w:rPr>
      </w:pPr>
      <w:r>
        <w:rPr>
          <w:rFonts w:hint="default" w:ascii="Times New Roman" w:hAnsi="Times New Roman" w:eastAsia="仿宋" w:cs="Times New Roman"/>
          <w:b/>
          <w:bCs/>
          <w:color w:val="auto"/>
          <w:sz w:val="32"/>
          <w:szCs w:val="32"/>
          <w:lang w:eastAsia="zh-CN"/>
        </w:rPr>
        <w:t>监测</w:t>
      </w:r>
      <w:r>
        <w:rPr>
          <w:rFonts w:hint="default" w:ascii="Times New Roman" w:hAnsi="Times New Roman" w:eastAsia="仿宋" w:cs="Times New Roman"/>
          <w:b/>
          <w:bCs/>
          <w:color w:val="auto"/>
          <w:sz w:val="32"/>
          <w:szCs w:val="32"/>
        </w:rPr>
        <w:t>单位</w:t>
      </w:r>
      <w:r>
        <w:rPr>
          <w:rFonts w:hint="default" w:ascii="Times New Roman" w:hAnsi="Times New Roman" w:eastAsia="仿宋" w:cs="Times New Roman"/>
          <w:b/>
          <w:bCs/>
          <w:color w:val="auto"/>
          <w:sz w:val="32"/>
          <w:szCs w:val="32"/>
          <w:lang w:val="en-US" w:eastAsia="zh-CN"/>
        </w:rPr>
        <w:t>:广西广蓝工程设计</w:t>
      </w:r>
      <w:r>
        <w:rPr>
          <w:rFonts w:hint="default" w:ascii="Times New Roman" w:hAnsi="Times New Roman" w:eastAsia="仿宋" w:cs="Times New Roman"/>
          <w:b/>
          <w:bCs/>
          <w:color w:val="auto"/>
          <w:sz w:val="32"/>
          <w:szCs w:val="32"/>
          <w:lang w:eastAsia="zh-CN"/>
        </w:rPr>
        <w:t>咨询有限公司</w:t>
      </w:r>
    </w:p>
    <w:p>
      <w:pPr>
        <w:spacing w:before="0"/>
        <w:ind w:left="356" w:right="220" w:firstLine="0"/>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20</w:t>
      </w:r>
      <w:r>
        <w:rPr>
          <w:rFonts w:hint="default" w:ascii="Times New Roman" w:hAnsi="Times New Roman" w:eastAsia="仿宋" w:cs="Times New Roman"/>
          <w:b/>
          <w:color w:val="auto"/>
          <w:sz w:val="32"/>
          <w:szCs w:val="32"/>
          <w:lang w:val="en-US" w:eastAsia="zh-CN"/>
        </w:rPr>
        <w:t>20</w:t>
      </w:r>
      <w:r>
        <w:rPr>
          <w:rFonts w:hint="default" w:ascii="Times New Roman" w:hAnsi="Times New Roman" w:eastAsia="仿宋" w:cs="Times New Roman"/>
          <w:b/>
          <w:color w:val="auto"/>
          <w:sz w:val="32"/>
          <w:szCs w:val="32"/>
        </w:rPr>
        <w:t>年</w:t>
      </w:r>
      <w:r>
        <w:rPr>
          <w:rFonts w:hint="default" w:ascii="Times New Roman" w:hAnsi="Times New Roman" w:eastAsia="仿宋" w:cs="Times New Roman"/>
          <w:b/>
          <w:color w:val="auto"/>
          <w:spacing w:val="-93"/>
          <w:sz w:val="32"/>
          <w:szCs w:val="32"/>
        </w:rPr>
        <w:t xml:space="preserve"> </w:t>
      </w:r>
      <w:r>
        <w:rPr>
          <w:rFonts w:hint="default" w:ascii="Times New Roman" w:hAnsi="Times New Roman" w:eastAsia="仿宋" w:cs="Times New Roman"/>
          <w:b/>
          <w:color w:val="auto"/>
          <w:sz w:val="32"/>
          <w:szCs w:val="32"/>
          <w:lang w:val="en-US" w:eastAsia="zh-CN"/>
        </w:rPr>
        <w:t>9</w:t>
      </w:r>
      <w:r>
        <w:rPr>
          <w:rFonts w:hint="default" w:ascii="Times New Roman" w:hAnsi="Times New Roman" w:eastAsia="仿宋" w:cs="Times New Roman"/>
          <w:b/>
          <w:color w:val="auto"/>
          <w:sz w:val="32"/>
          <w:szCs w:val="32"/>
        </w:rPr>
        <w:t>月</w:t>
      </w:r>
    </w:p>
    <w:p>
      <w:pPr>
        <w:spacing w:after="0"/>
        <w:jc w:val="center"/>
        <w:rPr>
          <w:rFonts w:hint="default" w:ascii="Times New Roman" w:hAnsi="Times New Roman" w:eastAsia="仿宋" w:cs="Times New Roman"/>
          <w:color w:val="auto"/>
          <w:sz w:val="36"/>
        </w:rPr>
        <w:sectPr>
          <w:pgSz w:w="11910" w:h="16840"/>
          <w:pgMar w:top="1440" w:right="1803" w:bottom="1440" w:left="1803" w:header="884" w:footer="1077" w:gutter="0"/>
          <w:pgBorders>
            <w:top w:val="none" w:sz="0" w:space="0"/>
            <w:left w:val="none" w:sz="0" w:space="0"/>
            <w:bottom w:val="none" w:sz="0" w:space="0"/>
            <w:right w:val="none" w:sz="0" w:space="0"/>
          </w:pgBorders>
          <w:pgNumType w:fmt="decimal"/>
          <w:cols w:equalWidth="0" w:num="1">
            <w:col w:w="8810"/>
          </w:cols>
          <w:rtlGutter w:val="0"/>
          <w:docGrid w:linePitch="0" w:charSpace="0"/>
        </w:sectPr>
      </w:pPr>
    </w:p>
    <w:p>
      <w:pPr>
        <w:spacing w:after="0" w:line="541" w:lineRule="exact"/>
        <w:jc w:val="center"/>
        <w:rPr>
          <w:rFonts w:hint="default" w:ascii="Times New Roman" w:hAnsi="Times New Roman" w:eastAsia="仿宋" w:cs="Times New Roman"/>
          <w:color w:val="auto"/>
          <w:sz w:val="44"/>
        </w:rPr>
        <w:sectPr>
          <w:footerReference r:id="rId3" w:type="default"/>
          <w:pgSz w:w="11910" w:h="16840"/>
          <w:pgMar w:top="1440" w:right="1803" w:bottom="1440" w:left="1803" w:header="884" w:footer="1077" w:gutter="0"/>
          <w:pgBorders>
            <w:top w:val="none" w:sz="0" w:space="0"/>
            <w:left w:val="none" w:sz="0" w:space="0"/>
            <w:bottom w:val="none" w:sz="0" w:space="0"/>
            <w:right w:val="none" w:sz="0" w:space="0"/>
          </w:pgBorders>
          <w:pgNumType w:fmt="decimal"/>
          <w:cols w:equalWidth="0" w:num="1">
            <w:col w:w="9170"/>
          </w:cols>
          <w:rtlGutter w:val="0"/>
          <w:docGrid w:linePitch="0" w:charSpace="0"/>
        </w:sectPr>
      </w:pPr>
      <w:bookmarkStart w:id="138" w:name="_GoBack"/>
      <w:bookmarkEnd w:id="138"/>
    </w:p>
    <w:sdt>
      <w:sdtPr>
        <w:rPr>
          <w:rFonts w:hint="default" w:ascii="Times New Roman" w:hAnsi="Times New Roman" w:eastAsia="仿宋" w:cs="Times New Roman"/>
          <w:color w:val="auto"/>
          <w:sz w:val="36"/>
          <w:szCs w:val="36"/>
          <w:lang w:val="en-US" w:eastAsia="en-US" w:bidi="ar-SA"/>
        </w:rPr>
        <w:id w:val="147468788"/>
        <w15:color w:val="DBDBDB"/>
        <w:docPartObj>
          <w:docPartGallery w:val="Table of Contents"/>
          <w:docPartUnique/>
        </w:docPartObj>
      </w:sdtPr>
      <w:sdtEndPr>
        <w:rPr>
          <w:rFonts w:hint="default" w:ascii="Times New Roman" w:hAnsi="Times New Roman" w:eastAsia="仿宋" w:cs="Times New Roman"/>
          <w:color w:val="auto"/>
          <w:sz w:val="22"/>
          <w:szCs w:val="22"/>
          <w:lang w:val="en-US" w:eastAsia="en-US"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仿宋" w:cs="Times New Roman"/>
              <w:color w:val="auto"/>
              <w:sz w:val="36"/>
              <w:szCs w:val="36"/>
            </w:rPr>
          </w:pPr>
          <w:r>
            <w:rPr>
              <w:rFonts w:hint="default" w:ascii="Times New Roman" w:hAnsi="Times New Roman" w:eastAsia="仿宋" w:cs="Times New Roman"/>
              <w:b/>
              <w:bCs/>
              <w:color w:val="auto"/>
              <w:sz w:val="36"/>
              <w:szCs w:val="36"/>
            </w:rPr>
            <w:t>目录</w:t>
          </w:r>
        </w:p>
        <w:p>
          <w:pPr>
            <w:pStyle w:val="14"/>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TOC \o "1-3" \h \u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_Toc30143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前 言</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_Toc30143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1</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4"/>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_Toc257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1</w:t>
          </w:r>
          <w:r>
            <w:rPr>
              <w:rFonts w:hint="default" w:ascii="Times New Roman" w:hAnsi="Times New Roman" w:eastAsia="仿宋" w:cs="Times New Roman"/>
              <w:color w:val="auto"/>
              <w:spacing w:val="87"/>
            </w:rPr>
            <w:t xml:space="preserve"> </w:t>
          </w:r>
          <w:r>
            <w:rPr>
              <w:rFonts w:hint="default" w:ascii="Times New Roman" w:hAnsi="Times New Roman" w:eastAsia="仿宋" w:cs="Times New Roman"/>
              <w:color w:val="auto"/>
            </w:rPr>
            <w:t>项目及项目区概况</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_Toc257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4</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_Toc24772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0"/>
            </w:rPr>
            <w:t xml:space="preserve">1.1 </w:t>
          </w:r>
          <w:r>
            <w:rPr>
              <w:rFonts w:hint="default" w:ascii="Times New Roman" w:hAnsi="Times New Roman" w:eastAsia="仿宋" w:cs="Times New Roman"/>
              <w:color w:val="auto"/>
            </w:rPr>
            <w:t>项目概况</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_Toc24772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4</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_Toc4851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1.2</w:t>
          </w:r>
          <w:r>
            <w:rPr>
              <w:rFonts w:hint="default" w:ascii="Times New Roman" w:hAnsi="Times New Roman" w:eastAsia="仿宋" w:cs="Times New Roman"/>
              <w:color w:val="auto"/>
              <w:spacing w:val="70"/>
            </w:rPr>
            <w:t xml:space="preserve"> </w:t>
          </w:r>
          <w:r>
            <w:rPr>
              <w:rFonts w:hint="default" w:ascii="Times New Roman" w:hAnsi="Times New Roman" w:eastAsia="仿宋" w:cs="Times New Roman"/>
              <w:color w:val="auto"/>
            </w:rPr>
            <w:t>项目区概况</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_Toc4851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14</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4"/>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_Toc11246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2</w:t>
          </w:r>
          <w:r>
            <w:rPr>
              <w:rFonts w:hint="default" w:ascii="Times New Roman" w:hAnsi="Times New Roman" w:eastAsia="仿宋" w:cs="Times New Roman"/>
              <w:color w:val="auto"/>
              <w:spacing w:val="86"/>
            </w:rPr>
            <w:t xml:space="preserve"> </w:t>
          </w:r>
          <w:r>
            <w:rPr>
              <w:rFonts w:hint="default" w:ascii="Times New Roman" w:hAnsi="Times New Roman" w:eastAsia="仿宋" w:cs="Times New Roman"/>
              <w:color w:val="auto"/>
            </w:rPr>
            <w:t>水土保持方案和设计情况</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_Toc11246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18</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_Toc9879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0"/>
            </w:rPr>
            <w:t xml:space="preserve">2.1 </w:t>
          </w:r>
          <w:r>
            <w:rPr>
              <w:rFonts w:hint="default" w:ascii="Times New Roman" w:hAnsi="Times New Roman" w:eastAsia="仿宋" w:cs="Times New Roman"/>
              <w:color w:val="auto"/>
            </w:rPr>
            <w:t>主体工程设计</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_Toc9879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18</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_Toc10558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0"/>
            </w:rPr>
            <w:t xml:space="preserve">2.2 </w:t>
          </w:r>
          <w:r>
            <w:rPr>
              <w:rFonts w:hint="default" w:ascii="Times New Roman" w:hAnsi="Times New Roman" w:eastAsia="仿宋" w:cs="Times New Roman"/>
              <w:color w:val="auto"/>
            </w:rPr>
            <w:t>水土保持方案</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_Toc10558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18</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_Toc16149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0"/>
            </w:rPr>
            <w:t xml:space="preserve">2.3 </w:t>
          </w:r>
          <w:r>
            <w:rPr>
              <w:rFonts w:hint="default" w:ascii="Times New Roman" w:hAnsi="Times New Roman" w:eastAsia="仿宋" w:cs="Times New Roman"/>
              <w:color w:val="auto"/>
            </w:rPr>
            <w:t>水土保持方案变更</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_Toc16149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18</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_Toc799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0"/>
            </w:rPr>
            <w:t xml:space="preserve">2.4 </w:t>
          </w:r>
          <w:r>
            <w:rPr>
              <w:rFonts w:hint="default" w:ascii="Times New Roman" w:hAnsi="Times New Roman" w:eastAsia="仿宋" w:cs="Times New Roman"/>
              <w:color w:val="auto"/>
            </w:rPr>
            <w:t>水土保持后续设计</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_Toc799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18</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4"/>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_Toc18820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3 水土保持方案实施情况</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_Toc18820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20</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_Toc5434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0"/>
            </w:rPr>
            <w:t xml:space="preserve">3.1 </w:t>
          </w:r>
          <w:r>
            <w:rPr>
              <w:rFonts w:hint="default" w:ascii="Times New Roman" w:hAnsi="Times New Roman" w:eastAsia="仿宋" w:cs="Times New Roman"/>
              <w:color w:val="auto"/>
            </w:rPr>
            <w:t>水土流失防治责任范围</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_Toc5434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20</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_Toc4626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rPr>
            <w:t xml:space="preserve">3.2 </w:t>
          </w:r>
          <w:r>
            <w:rPr>
              <w:rFonts w:hint="default" w:ascii="Times New Roman" w:hAnsi="Times New Roman" w:eastAsia="仿宋" w:cs="Times New Roman"/>
              <w:color w:val="auto"/>
            </w:rPr>
            <w:t>弃渣场设置</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_Toc4626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23</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_Toc1421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rPr>
            <w:t xml:space="preserve">3.3 </w:t>
          </w:r>
          <w:r>
            <w:rPr>
              <w:rFonts w:hint="default" w:ascii="Times New Roman" w:hAnsi="Times New Roman" w:eastAsia="仿宋" w:cs="Times New Roman"/>
              <w:color w:val="auto"/>
            </w:rPr>
            <w:t>取土场设置</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_Toc1421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23</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_Toc3909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rPr>
            <w:t xml:space="preserve">3.4 </w:t>
          </w:r>
          <w:r>
            <w:rPr>
              <w:rFonts w:hint="default" w:ascii="Times New Roman" w:hAnsi="Times New Roman" w:eastAsia="仿宋" w:cs="Times New Roman"/>
              <w:color w:val="auto"/>
            </w:rPr>
            <w:t>水土保持措施总体布局</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_Toc3909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23</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_Toc7956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rPr>
            <w:t xml:space="preserve">3.5 </w:t>
          </w:r>
          <w:r>
            <w:rPr>
              <w:rFonts w:hint="default" w:ascii="Times New Roman" w:hAnsi="Times New Roman" w:eastAsia="仿宋" w:cs="Times New Roman"/>
              <w:color w:val="auto"/>
            </w:rPr>
            <w:t>水土保持设施完成情况</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_Toc7956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24</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4"/>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_Toc7276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4 水土保持工程质量</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_Toc7276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32</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_Toc17160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0"/>
            </w:rPr>
            <w:t xml:space="preserve">4.1 </w:t>
          </w:r>
          <w:r>
            <w:rPr>
              <w:rFonts w:hint="default" w:ascii="Times New Roman" w:hAnsi="Times New Roman" w:eastAsia="仿宋" w:cs="Times New Roman"/>
              <w:color w:val="auto"/>
            </w:rPr>
            <w:t>质量管理体系</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_Toc17160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32</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_Toc17531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0"/>
            </w:rPr>
            <w:t xml:space="preserve">4.2 </w:t>
          </w:r>
          <w:r>
            <w:rPr>
              <w:rFonts w:hint="default" w:ascii="Times New Roman" w:hAnsi="Times New Roman" w:eastAsia="仿宋" w:cs="Times New Roman"/>
              <w:color w:val="auto"/>
            </w:rPr>
            <w:t>各防治分区水土保持工程质量评价</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_Toc17531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33</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_Toc11450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4.3</w:t>
          </w:r>
          <w:r>
            <w:rPr>
              <w:rFonts w:hint="default" w:ascii="Times New Roman" w:hAnsi="Times New Roman" w:eastAsia="仿宋" w:cs="Times New Roman"/>
              <w:color w:val="auto"/>
              <w:spacing w:val="74"/>
            </w:rPr>
            <w:t xml:space="preserve"> </w:t>
          </w:r>
          <w:r>
            <w:rPr>
              <w:rFonts w:hint="default" w:ascii="Times New Roman" w:hAnsi="Times New Roman" w:eastAsia="仿宋" w:cs="Times New Roman"/>
              <w:color w:val="auto"/>
            </w:rPr>
            <w:t>总体质量评价</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_Toc11450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39</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4"/>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_Toc2279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5 工程初期运行及水土保持效果</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_Toc2279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41</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_Toc25999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0"/>
            </w:rPr>
            <w:t xml:space="preserve">5.1 </w:t>
          </w:r>
          <w:r>
            <w:rPr>
              <w:rFonts w:hint="default" w:ascii="Times New Roman" w:hAnsi="Times New Roman" w:eastAsia="仿宋" w:cs="Times New Roman"/>
              <w:color w:val="auto"/>
            </w:rPr>
            <w:t>初期运行情况</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_Toc25999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41</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_Toc11326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0"/>
            </w:rPr>
            <w:t xml:space="preserve">5.2 </w:t>
          </w:r>
          <w:r>
            <w:rPr>
              <w:rFonts w:hint="default" w:ascii="Times New Roman" w:hAnsi="Times New Roman" w:eastAsia="仿宋" w:cs="Times New Roman"/>
              <w:color w:val="auto"/>
            </w:rPr>
            <w:t>水土保持效果</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_Toc11326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41</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_Toc29105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5.3 公众满意度调查</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_Toc29105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43</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4"/>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_Toc1670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6</w:t>
          </w:r>
          <w:r>
            <w:rPr>
              <w:rFonts w:hint="default" w:ascii="Times New Roman" w:hAnsi="Times New Roman" w:eastAsia="仿宋" w:cs="Times New Roman"/>
              <w:color w:val="auto"/>
              <w:spacing w:val="88"/>
            </w:rPr>
            <w:t xml:space="preserve"> </w:t>
          </w:r>
          <w:r>
            <w:rPr>
              <w:rFonts w:hint="default" w:ascii="Times New Roman" w:hAnsi="Times New Roman" w:eastAsia="仿宋" w:cs="Times New Roman"/>
              <w:color w:val="auto"/>
            </w:rPr>
            <w:t>水土保持管理</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_Toc1670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45</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sectPr>
              <w:footerReference r:id="rId4" w:type="default"/>
              <w:type w:val="continuous"/>
              <w:pgSz w:w="11910" w:h="16840"/>
              <w:pgMar w:top="1440" w:right="1803" w:bottom="1440" w:left="1803" w:header="884" w:footer="1077" w:gutter="0"/>
              <w:pgBorders>
                <w:top w:val="none" w:sz="0" w:space="0"/>
                <w:left w:val="none" w:sz="0" w:space="0"/>
                <w:bottom w:val="none" w:sz="0" w:space="0"/>
                <w:right w:val="none" w:sz="0" w:space="0"/>
              </w:pgBorders>
              <w:pgNumType w:fmt="decimal"/>
              <w:cols w:equalWidth="0" w:num="1">
                <w:col w:w="9170"/>
              </w:cols>
              <w:rtlGutter w:val="0"/>
              <w:docGrid w:linePitch="0" w:charSpace="0"/>
            </w:sectPr>
          </w:pP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_Toc17262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0"/>
            </w:rPr>
            <w:t xml:space="preserve">6.1 </w:t>
          </w:r>
          <w:r>
            <w:rPr>
              <w:rFonts w:hint="default" w:ascii="Times New Roman" w:hAnsi="Times New Roman" w:eastAsia="仿宋" w:cs="Times New Roman"/>
              <w:color w:val="auto"/>
            </w:rPr>
            <w:t>组织领导</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_Toc17262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45</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_Toc22963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0"/>
            </w:rPr>
            <w:t xml:space="preserve">6.2 </w:t>
          </w:r>
          <w:r>
            <w:rPr>
              <w:rFonts w:hint="default" w:ascii="Times New Roman" w:hAnsi="Times New Roman" w:eastAsia="仿宋" w:cs="Times New Roman"/>
              <w:color w:val="auto"/>
            </w:rPr>
            <w:t>规章制度</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_Toc22963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45</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_Toc12889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0"/>
            </w:rPr>
            <w:t xml:space="preserve">6.3 </w:t>
          </w:r>
          <w:r>
            <w:rPr>
              <w:rFonts w:hint="default" w:ascii="Times New Roman" w:hAnsi="Times New Roman" w:eastAsia="仿宋" w:cs="Times New Roman"/>
              <w:color w:val="auto"/>
            </w:rPr>
            <w:t>建设过程</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_Toc12889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45</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_Toc3765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0"/>
            </w:rPr>
            <w:t xml:space="preserve">6.4 </w:t>
          </w:r>
          <w:r>
            <w:rPr>
              <w:rFonts w:hint="default" w:ascii="Times New Roman" w:hAnsi="Times New Roman" w:eastAsia="仿宋" w:cs="Times New Roman"/>
              <w:color w:val="auto"/>
            </w:rPr>
            <w:t>监测监理</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_Toc3765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46</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_Toc23721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0"/>
            </w:rPr>
            <w:t xml:space="preserve">6.5 </w:t>
          </w:r>
          <w:r>
            <w:rPr>
              <w:rFonts w:hint="default" w:ascii="Times New Roman" w:hAnsi="Times New Roman" w:eastAsia="仿宋" w:cs="Times New Roman"/>
              <w:color w:val="auto"/>
            </w:rPr>
            <w:t>水行政主管部门监督检查意见落实情况</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_Toc23721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49</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_Toc18401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0"/>
            </w:rPr>
            <w:t xml:space="preserve">6.6 </w:t>
          </w:r>
          <w:r>
            <w:rPr>
              <w:rFonts w:hint="default" w:ascii="Times New Roman" w:hAnsi="Times New Roman" w:eastAsia="仿宋" w:cs="Times New Roman"/>
              <w:color w:val="auto"/>
            </w:rPr>
            <w:t>水土保持补偿费缴纳情况</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_Toc18401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49</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_Toc19569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0"/>
            </w:rPr>
            <w:t xml:space="preserve">6.7 </w:t>
          </w:r>
          <w:r>
            <w:rPr>
              <w:rFonts w:hint="default" w:ascii="Times New Roman" w:hAnsi="Times New Roman" w:eastAsia="仿宋" w:cs="Times New Roman"/>
              <w:color w:val="auto"/>
            </w:rPr>
            <w:t>水土保持设施管理维护</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_Toc19569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49</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4"/>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_Toc23496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7 结论</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_Toc23496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50</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_Toc18333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7.1 结论</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_Toc18333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50</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_Toc9152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7.2</w:t>
          </w:r>
          <w:r>
            <w:rPr>
              <w:rFonts w:hint="default" w:ascii="Times New Roman" w:hAnsi="Times New Roman" w:eastAsia="仿宋" w:cs="Times New Roman"/>
              <w:color w:val="auto"/>
              <w:spacing w:val="74"/>
            </w:rPr>
            <w:t xml:space="preserve"> </w:t>
          </w:r>
          <w:r>
            <w:rPr>
              <w:rFonts w:hint="default" w:ascii="Times New Roman" w:hAnsi="Times New Roman" w:eastAsia="仿宋" w:cs="Times New Roman"/>
              <w:color w:val="auto"/>
            </w:rPr>
            <w:t>遗留问题安排</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_Toc9152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51</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14"/>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_Toc10461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8 附件及附图</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_Toc10461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52</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_Toc9124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0"/>
            </w:rPr>
            <w:t xml:space="preserve">8.1 </w:t>
          </w:r>
          <w:r>
            <w:rPr>
              <w:rFonts w:hint="default" w:ascii="Times New Roman" w:hAnsi="Times New Roman" w:eastAsia="仿宋" w:cs="Times New Roman"/>
              <w:color w:val="auto"/>
            </w:rPr>
            <w:t>附件</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_Toc9124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52</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pStyle w:val="9"/>
            <w:tabs>
              <w:tab w:val="right" w:leader="dot" w:pos="9170"/>
            </w:tabs>
            <w:rPr>
              <w:rFonts w:hint="default" w:ascii="Times New Roman" w:hAnsi="Times New Roman" w:eastAsia="仿宋" w:cs="Times New Roman"/>
              <w:color w:val="auto"/>
            </w:rPr>
          </w:pP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HYPERLINK \l _Toc20709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bCs/>
              <w:color w:val="auto"/>
              <w:w w:val="99"/>
              <w:szCs w:val="30"/>
            </w:rPr>
            <w:t xml:space="preserve">8.2 </w:t>
          </w:r>
          <w:r>
            <w:rPr>
              <w:rFonts w:hint="default" w:ascii="Times New Roman" w:hAnsi="Times New Roman" w:eastAsia="仿宋" w:cs="Times New Roman"/>
              <w:color w:val="auto"/>
            </w:rPr>
            <w:t>附图</w:t>
          </w:r>
          <w:r>
            <w:rPr>
              <w:rFonts w:hint="default" w:ascii="Times New Roman" w:hAnsi="Times New Roman" w:eastAsia="仿宋" w:cs="Times New Roman"/>
              <w:color w:val="auto"/>
            </w:rPr>
            <w:tab/>
          </w:r>
          <w:r>
            <w:rPr>
              <w:rFonts w:hint="default" w:ascii="Times New Roman" w:hAnsi="Times New Roman" w:eastAsia="仿宋" w:cs="Times New Roman"/>
              <w:color w:val="auto"/>
            </w:rPr>
            <w:fldChar w:fldCharType="begin"/>
          </w:r>
          <w:r>
            <w:rPr>
              <w:rFonts w:hint="default" w:ascii="Times New Roman" w:hAnsi="Times New Roman" w:eastAsia="仿宋" w:cs="Times New Roman"/>
              <w:color w:val="auto"/>
            </w:rPr>
            <w:instrText xml:space="preserve"> PAGEREF _Toc20709 </w:instrText>
          </w:r>
          <w:r>
            <w:rPr>
              <w:rFonts w:hint="default" w:ascii="Times New Roman" w:hAnsi="Times New Roman" w:eastAsia="仿宋" w:cs="Times New Roman"/>
              <w:color w:val="auto"/>
            </w:rPr>
            <w:fldChar w:fldCharType="separate"/>
          </w:r>
          <w:r>
            <w:rPr>
              <w:rFonts w:hint="default" w:ascii="Times New Roman" w:hAnsi="Times New Roman" w:eastAsia="仿宋" w:cs="Times New Roman"/>
              <w:color w:val="auto"/>
            </w:rPr>
            <w:t>52</w:t>
          </w:r>
          <w:r>
            <w:rPr>
              <w:rFonts w:hint="default" w:ascii="Times New Roman" w:hAnsi="Times New Roman" w:eastAsia="仿宋" w:cs="Times New Roman"/>
              <w:color w:val="auto"/>
            </w:rPr>
            <w:fldChar w:fldCharType="end"/>
          </w:r>
          <w:r>
            <w:rPr>
              <w:rFonts w:hint="default" w:ascii="Times New Roman" w:hAnsi="Times New Roman" w:eastAsia="仿宋" w:cs="Times New Roman"/>
              <w:color w:val="auto"/>
            </w:rPr>
            <w:fldChar w:fldCharType="end"/>
          </w:r>
        </w:p>
        <w:p>
          <w:pPr>
            <w:spacing w:after="0"/>
            <w:rPr>
              <w:rFonts w:hint="default" w:ascii="Times New Roman" w:hAnsi="Times New Roman" w:eastAsia="仿宋" w:cs="Times New Roman"/>
              <w:color w:val="auto"/>
              <w:sz w:val="22"/>
              <w:szCs w:val="22"/>
              <w:lang w:val="en-US" w:eastAsia="en-US" w:bidi="ar-SA"/>
            </w:rPr>
          </w:pPr>
          <w:r>
            <w:rPr>
              <w:rFonts w:hint="default" w:ascii="Times New Roman" w:hAnsi="Times New Roman" w:eastAsia="仿宋" w:cs="Times New Roman"/>
              <w:color w:val="auto"/>
            </w:rPr>
            <w:fldChar w:fldCharType="end"/>
          </w:r>
        </w:p>
      </w:sdtContent>
    </w:sdt>
    <w:p>
      <w:pPr>
        <w:bidi w:val="0"/>
        <w:rPr>
          <w:rFonts w:hint="default" w:ascii="Times New Roman" w:hAnsi="Times New Roman" w:eastAsia="仿宋" w:cs="Times New Roman"/>
          <w:color w:val="auto"/>
          <w:sz w:val="22"/>
          <w:szCs w:val="22"/>
          <w:lang w:val="en-US" w:eastAsia="en-US" w:bidi="ar-SA"/>
        </w:rPr>
      </w:pPr>
    </w:p>
    <w:p>
      <w:pPr>
        <w:bidi w:val="0"/>
        <w:rPr>
          <w:rFonts w:hint="default" w:ascii="Times New Roman" w:hAnsi="Times New Roman" w:eastAsia="仿宋" w:cs="Times New Roman"/>
          <w:color w:val="auto"/>
          <w:lang w:val="en-US" w:eastAsia="en-US"/>
        </w:rPr>
      </w:pPr>
    </w:p>
    <w:p>
      <w:pPr>
        <w:bidi w:val="0"/>
        <w:rPr>
          <w:rFonts w:hint="default" w:ascii="Times New Roman" w:hAnsi="Times New Roman" w:eastAsia="仿宋" w:cs="Times New Roman"/>
          <w:color w:val="auto"/>
          <w:lang w:val="en-US" w:eastAsia="en-US"/>
        </w:rPr>
      </w:pPr>
    </w:p>
    <w:p>
      <w:pPr>
        <w:bidi w:val="0"/>
        <w:rPr>
          <w:rFonts w:hint="default" w:ascii="Times New Roman" w:hAnsi="Times New Roman" w:eastAsia="仿宋" w:cs="Times New Roman"/>
          <w:color w:val="auto"/>
          <w:lang w:val="en-US" w:eastAsia="en-US"/>
        </w:rPr>
      </w:pPr>
    </w:p>
    <w:p>
      <w:pPr>
        <w:bidi w:val="0"/>
        <w:rPr>
          <w:rFonts w:hint="default" w:ascii="Times New Roman" w:hAnsi="Times New Roman" w:eastAsia="仿宋" w:cs="Times New Roman"/>
          <w:color w:val="auto"/>
          <w:lang w:val="en-US" w:eastAsia="en-US"/>
        </w:rPr>
      </w:pPr>
    </w:p>
    <w:p>
      <w:pPr>
        <w:bidi w:val="0"/>
        <w:rPr>
          <w:rFonts w:hint="default" w:ascii="Times New Roman" w:hAnsi="Times New Roman" w:eastAsia="仿宋" w:cs="Times New Roman"/>
          <w:color w:val="auto"/>
          <w:lang w:val="en-US" w:eastAsia="en-US"/>
        </w:rPr>
      </w:pPr>
    </w:p>
    <w:p>
      <w:pPr>
        <w:tabs>
          <w:tab w:val="left" w:pos="3552"/>
        </w:tabs>
        <w:bidi w:val="0"/>
        <w:jc w:val="left"/>
        <w:rPr>
          <w:rFonts w:hint="default" w:ascii="Times New Roman" w:hAnsi="Times New Roman" w:eastAsia="仿宋" w:cs="Times New Roman"/>
          <w:color w:val="auto"/>
          <w:lang w:val="en-US" w:eastAsia="zh-CN"/>
        </w:rPr>
        <w:sectPr>
          <w:footerReference r:id="rId5" w:type="default"/>
          <w:pgSz w:w="11910" w:h="16840"/>
          <w:pgMar w:top="1440" w:right="1803" w:bottom="1440" w:left="1803" w:header="884" w:footer="1077" w:gutter="0"/>
          <w:pgBorders>
            <w:top w:val="none" w:sz="0" w:space="0"/>
            <w:left w:val="none" w:sz="0" w:space="0"/>
            <w:bottom w:val="none" w:sz="0" w:space="0"/>
            <w:right w:val="none" w:sz="0" w:space="0"/>
          </w:pgBorders>
          <w:pgNumType w:fmt="decimal"/>
          <w:cols w:equalWidth="0" w:num="1">
            <w:col w:w="9170"/>
          </w:cols>
          <w:rtlGutter w:val="0"/>
          <w:docGrid w:linePitch="0" w:charSpace="0"/>
        </w:sectPr>
      </w:pPr>
      <w:r>
        <w:rPr>
          <w:rFonts w:hint="default" w:ascii="Times New Roman" w:hAnsi="Times New Roman" w:eastAsia="仿宋" w:cs="Times New Roman"/>
          <w:color w:val="auto"/>
          <w:lang w:val="en-US" w:eastAsia="zh-CN"/>
        </w:rPr>
        <w:tab/>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Times New Roman" w:hAnsi="Times New Roman" w:eastAsia="仿宋" w:cs="Times New Roman"/>
          <w:b/>
          <w:bCs/>
          <w:color w:val="auto"/>
          <w:sz w:val="36"/>
          <w:szCs w:val="36"/>
          <w:lang w:val="en-US" w:eastAsia="en-US" w:bidi="ar-SA"/>
        </w:rPr>
      </w:pPr>
      <w:bookmarkStart w:id="0" w:name="前 言"/>
      <w:bookmarkEnd w:id="0"/>
      <w:bookmarkStart w:id="1" w:name="_Toc30143"/>
      <w:r>
        <w:rPr>
          <w:rFonts w:hint="default" w:ascii="Times New Roman" w:hAnsi="Times New Roman" w:eastAsia="仿宋" w:cs="Times New Roman"/>
          <w:b/>
          <w:bCs/>
          <w:color w:val="auto"/>
          <w:sz w:val="36"/>
          <w:szCs w:val="36"/>
          <w:lang w:val="en-US" w:eastAsia="zh-CN" w:bidi="ar-SA"/>
        </w:rPr>
        <w:t>前言</w:t>
      </w:r>
      <w:bookmarkEnd w:id="1"/>
    </w:p>
    <w:p>
      <w:pPr>
        <w:pStyle w:val="33"/>
        <w:spacing w:line="500" w:lineRule="exact"/>
        <w:ind w:firstLine="480"/>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广西兴安县茄子塘采石 场建筑石料用灰岩矿项目属于矿山生产类项目。本项目的实施，对建设绿色矿山，合理 开发利用矿产资源，扶持和带动地方的经济发展起着重要作用。本项目不仅符合国家的 总体规划与行业规划，也符合地方的发展规划；符合当地的矿产资源规划，合理地开发 矿产资源，把资源优势转化为经济优势，是发展地方经济的重要方向和新的经济增长点， 也是增加地方经济收入、脱贫致富的一条途径；因此本矿山的建设是必要的。 本项目已完成项目备案，并已拿到采矿许可证。本项目建设具有较强的必要性，本 项目建设符合城市发展规划，本项目的建设是可行的。</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广西兴安县茄子塘采石场建筑石料用灰岩矿位于兴安县县城 277°方向直距 2km 处，隶属兴安县兴安镇管辖。矿区中心地理坐标：东经 110°38′33″，北纬 25°37′14″，矿区面积：0.117</w:t>
      </w:r>
      <w:r>
        <w:rPr>
          <w:rFonts w:hint="default" w:ascii="Times New Roman" w:hAnsi="Times New Roman" w:eastAsia="仿宋" w:cs="Times New Roman"/>
          <w:color w:val="auto"/>
          <w:sz w:val="24"/>
          <w:szCs w:val="24"/>
          <w:highlight w:val="none"/>
          <w:lang w:val="en-US" w:eastAsia="zh-CN" w:bidi="ar-SA"/>
        </w:rPr>
        <w:t>km</w:t>
      </w:r>
      <w:r>
        <w:rPr>
          <w:rFonts w:hint="default" w:ascii="Times New Roman" w:hAnsi="Times New Roman" w:eastAsia="仿宋" w:cs="Times New Roman"/>
          <w:color w:val="auto"/>
          <w:sz w:val="24"/>
          <w:szCs w:val="24"/>
          <w:highlight w:val="none"/>
          <w:vertAlign w:val="superscript"/>
          <w:lang w:val="en-US" w:eastAsia="zh-CN" w:bidi="ar-SA"/>
        </w:rPr>
        <w:t>2</w:t>
      </w:r>
      <w:r>
        <w:rPr>
          <w:rFonts w:hint="default" w:ascii="Times New Roman" w:hAnsi="Times New Roman" w:eastAsia="仿宋" w:cs="Times New Roman"/>
          <w:color w:val="auto"/>
          <w:sz w:val="24"/>
          <w:szCs w:val="24"/>
          <w:lang w:val="en-US" w:eastAsia="zh-CN" w:bidi="ar-SA"/>
        </w:rPr>
        <w:t>，项目总占地 11.93hm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，矿区距 G322 一级公路 1km，并有简易公路连接，交通运输十分便利。</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本项目属于新建项目，拟设矿区地形属低山的岩溶峰丛洼地地貌，地势起伏不平， 地形较陡，常形成直立峭壁，最低标高+235.57m，最高标高+336.72 m，相对高差 101.15m 左右。由于长期遭受溶蚀作用，原完整的碳酸盐岩地层分割成山峰和沟谷，形态极不规 则，溶沟较发育。项目总占地 11.93hm</w:t>
      </w:r>
      <w:r>
        <w:rPr>
          <w:rFonts w:hint="default" w:ascii="Times New Roman" w:hAnsi="Times New Roman" w:eastAsia="仿宋" w:cs="Times New Roman"/>
          <w:color w:val="auto"/>
          <w:sz w:val="24"/>
          <w:szCs w:val="24"/>
          <w:vertAlign w:val="superscript"/>
          <w:lang w:val="en-US" w:eastAsia="en-US" w:bidi="ar-SA"/>
        </w:rPr>
        <w:t>2</w:t>
      </w:r>
      <w:r>
        <w:rPr>
          <w:rFonts w:hint="default" w:ascii="Times New Roman" w:hAnsi="Times New Roman" w:eastAsia="仿宋" w:cs="Times New Roman"/>
          <w:color w:val="auto"/>
          <w:sz w:val="24"/>
          <w:szCs w:val="24"/>
          <w:lang w:val="en-US" w:eastAsia="en-US" w:bidi="ar-SA"/>
        </w:rPr>
        <w:t>，占地类型主要为裸土地、农村道路、灌木林地。 项目总投资 4000 万元，其中土建投资 1000 万元。项目资金来源于业主自筹。工程建设期 12 个月，计划 2019 年 6 月开工，至 2020 年 5 月完工，工程运行期 9 年。 拟设矿山范围外围无其他相邻采矿权，无矿界纠纷（广西兴安县茄子塘采石场建筑 石料用灰岩矿原矿区采矿证早已过期）。采矿权设置符合兴安县矿产资源总体规划（2016</w:t>
      </w:r>
      <w:r>
        <w:rPr>
          <w:rFonts w:hint="eastAsia" w:ascii="Times New Roman" w:hAnsi="Times New Roman" w:cs="Times New Roman"/>
          <w:color w:val="auto"/>
          <w:sz w:val="24"/>
          <w:szCs w:val="24"/>
          <w:highlight w:val="none"/>
          <w:lang w:val="en-US" w:eastAsia="zh-CN" w:bidi="ar-SA"/>
        </w:rPr>
        <w:t>-</w:t>
      </w:r>
      <w:r>
        <w:rPr>
          <w:rFonts w:hint="default" w:ascii="Times New Roman" w:hAnsi="Times New Roman" w:eastAsia="仿宋" w:cs="Times New Roman"/>
          <w:color w:val="auto"/>
          <w:sz w:val="24"/>
          <w:szCs w:val="24"/>
          <w:highlight w:val="none"/>
          <w:lang w:val="en-US" w:eastAsia="en-US" w:bidi="ar-SA"/>
        </w:rPr>
        <w:t>2020年</w:t>
      </w:r>
      <w:r>
        <w:rPr>
          <w:rFonts w:hint="default" w:ascii="Times New Roman" w:hAnsi="Times New Roman" w:eastAsia="仿宋" w:cs="Times New Roman"/>
          <w:color w:val="auto"/>
          <w:sz w:val="24"/>
          <w:szCs w:val="24"/>
          <w:lang w:val="en-US" w:eastAsia="en-US" w:bidi="ar-SA"/>
        </w:rPr>
        <w:t>），拟设立矿区划定的范围位于羊角山建筑石料用灰岩允许开采区 （SCY007）内。</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根据《开发建设项目水土保持方案编报审批管理规定》等相关规定，</w:t>
      </w:r>
      <w:r>
        <w:rPr>
          <w:rFonts w:hint="eastAsia" w:ascii="Times New Roman" w:hAnsi="Times New Roman" w:cs="Times New Roman"/>
          <w:color w:val="auto"/>
          <w:sz w:val="24"/>
          <w:szCs w:val="24"/>
          <w:lang w:val="en-US" w:eastAsia="zh-CN" w:bidi="ar-SA"/>
        </w:rPr>
        <w:t>兴安县坤乐矿业有限公司</w:t>
      </w:r>
      <w:r>
        <w:rPr>
          <w:rFonts w:hint="default" w:ascii="Times New Roman" w:hAnsi="Times New Roman" w:eastAsia="仿宋" w:cs="Times New Roman"/>
          <w:color w:val="auto"/>
          <w:sz w:val="24"/>
          <w:szCs w:val="24"/>
          <w:lang w:val="en-US" w:eastAsia="en-US" w:bidi="ar-SA"/>
        </w:rPr>
        <w:t xml:space="preserve">于 </w:t>
      </w:r>
      <w:r>
        <w:rPr>
          <w:rFonts w:hint="default" w:ascii="Times New Roman" w:hAnsi="Times New Roman" w:eastAsia="仿宋" w:cs="Times New Roman"/>
          <w:color w:val="auto"/>
          <w:sz w:val="24"/>
          <w:szCs w:val="24"/>
          <w:lang w:val="en-US" w:eastAsia="zh-CN" w:bidi="ar-SA"/>
        </w:rPr>
        <w:t>2019年</w:t>
      </w:r>
      <w:r>
        <w:rPr>
          <w:rFonts w:hint="eastAsia" w:ascii="Times New Roman" w:hAnsi="Times New Roman" w:cs="Times New Roman"/>
          <w:color w:val="auto"/>
          <w:sz w:val="24"/>
          <w:szCs w:val="24"/>
          <w:lang w:val="en-US" w:eastAsia="zh-CN" w:bidi="ar-SA"/>
        </w:rPr>
        <w:t>6</w:t>
      </w:r>
      <w:r>
        <w:rPr>
          <w:rFonts w:hint="default" w:ascii="Times New Roman" w:hAnsi="Times New Roman" w:eastAsia="仿宋" w:cs="Times New Roman"/>
          <w:color w:val="auto"/>
          <w:sz w:val="24"/>
          <w:szCs w:val="24"/>
          <w:lang w:val="en-US" w:eastAsia="zh-CN" w:bidi="ar-SA"/>
        </w:rPr>
        <w:t>月委托中国有色桂林矿产地质研究院有限公司</w:t>
      </w:r>
      <w:r>
        <w:rPr>
          <w:rFonts w:hint="default" w:ascii="Times New Roman" w:hAnsi="Times New Roman" w:eastAsia="仿宋" w:cs="Times New Roman"/>
          <w:color w:val="auto"/>
          <w:sz w:val="24"/>
          <w:szCs w:val="24"/>
          <w:lang w:val="en-US" w:eastAsia="en-US" w:bidi="ar-SA"/>
        </w:rPr>
        <w:t>负责《</w:t>
      </w:r>
      <w:r>
        <w:rPr>
          <w:rFonts w:hint="eastAsia" w:ascii="Times New Roman" w:hAnsi="Times New Roman" w:cs="Times New Roman"/>
          <w:color w:val="auto"/>
          <w:sz w:val="24"/>
          <w:szCs w:val="24"/>
          <w:lang w:val="en-US" w:eastAsia="zh-CN" w:bidi="ar-SA"/>
        </w:rPr>
        <w:t>广西兴安县茄子塘建筑石料用灰岩矿项目（建设期）</w:t>
      </w:r>
      <w:r>
        <w:rPr>
          <w:rFonts w:hint="default" w:ascii="Times New Roman" w:hAnsi="Times New Roman" w:eastAsia="仿宋" w:cs="Times New Roman"/>
          <w:color w:val="auto"/>
          <w:sz w:val="24"/>
          <w:szCs w:val="24"/>
          <w:lang w:val="en-US" w:eastAsia="zh-CN" w:bidi="ar-SA"/>
        </w:rPr>
        <w:t>水土保持方案报告书</w:t>
      </w:r>
      <w:r>
        <w:rPr>
          <w:rFonts w:hint="default" w:ascii="Times New Roman" w:hAnsi="Times New Roman" w:eastAsia="仿宋" w:cs="Times New Roman"/>
          <w:color w:val="auto"/>
          <w:sz w:val="24"/>
          <w:szCs w:val="24"/>
          <w:lang w:val="en-US" w:eastAsia="en-US" w:bidi="ar-SA"/>
        </w:rPr>
        <w:t>》的编制工作。方案编制单位在 201</w:t>
      </w:r>
      <w:r>
        <w:rPr>
          <w:rFonts w:hint="default" w:ascii="Times New Roman" w:hAnsi="Times New Roman" w:eastAsia="仿宋" w:cs="Times New Roman"/>
          <w:color w:val="auto"/>
          <w:sz w:val="24"/>
          <w:szCs w:val="24"/>
          <w:lang w:val="en-US" w:eastAsia="zh-CN" w:bidi="ar-SA"/>
        </w:rPr>
        <w:t>9</w:t>
      </w:r>
      <w:r>
        <w:rPr>
          <w:rFonts w:hint="default" w:ascii="Times New Roman" w:hAnsi="Times New Roman" w:eastAsia="仿宋" w:cs="Times New Roman"/>
          <w:color w:val="auto"/>
          <w:sz w:val="24"/>
          <w:szCs w:val="24"/>
          <w:lang w:val="en-US" w:eastAsia="en-US" w:bidi="ar-SA"/>
        </w:rPr>
        <w:t xml:space="preserve">年 </w:t>
      </w:r>
      <w:r>
        <w:rPr>
          <w:rFonts w:hint="eastAsia" w:ascii="Times New Roman" w:hAnsi="Times New Roman" w:cs="Times New Roman"/>
          <w:color w:val="auto"/>
          <w:sz w:val="24"/>
          <w:szCs w:val="24"/>
          <w:lang w:val="en-US" w:eastAsia="zh-CN" w:bidi="ar-SA"/>
        </w:rPr>
        <w:t>7</w:t>
      </w:r>
      <w:r>
        <w:rPr>
          <w:rFonts w:hint="default" w:ascii="Times New Roman" w:hAnsi="Times New Roman" w:eastAsia="仿宋" w:cs="Times New Roman"/>
          <w:color w:val="auto"/>
          <w:sz w:val="24"/>
          <w:szCs w:val="24"/>
          <w:lang w:val="en-US" w:eastAsia="en-US" w:bidi="ar-SA"/>
        </w:rPr>
        <w:t xml:space="preserve"> 月编制完成了《</w:t>
      </w:r>
      <w:r>
        <w:rPr>
          <w:rFonts w:hint="eastAsia" w:ascii="Times New Roman" w:hAnsi="Times New Roman" w:cs="Times New Roman"/>
          <w:color w:val="auto"/>
          <w:sz w:val="24"/>
          <w:szCs w:val="24"/>
          <w:lang w:val="en-US" w:eastAsia="zh-CN" w:bidi="ar-SA"/>
        </w:rPr>
        <w:t>广西兴安县茄子塘建筑石料用灰岩矿项目（建设期）</w:t>
      </w:r>
      <w:r>
        <w:rPr>
          <w:rFonts w:hint="default" w:ascii="Times New Roman" w:hAnsi="Times New Roman" w:eastAsia="仿宋" w:cs="Times New Roman"/>
          <w:color w:val="auto"/>
          <w:sz w:val="24"/>
          <w:szCs w:val="24"/>
          <w:lang w:val="en-US" w:eastAsia="en-US" w:bidi="ar-SA"/>
        </w:rPr>
        <w:t>水土保持方案报告书》（报批稿）。</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2019年</w:t>
      </w:r>
      <w:r>
        <w:rPr>
          <w:rFonts w:hint="eastAsia" w:ascii="Times New Roman" w:hAnsi="Times New Roman" w:cs="Times New Roman"/>
          <w:color w:val="auto"/>
          <w:sz w:val="24"/>
          <w:szCs w:val="24"/>
          <w:lang w:val="en-US" w:eastAsia="zh-CN" w:bidi="ar-SA"/>
        </w:rPr>
        <w:t>8</w:t>
      </w:r>
      <w:r>
        <w:rPr>
          <w:rFonts w:hint="default" w:ascii="Times New Roman" w:hAnsi="Times New Roman" w:eastAsia="仿宋" w:cs="Times New Roman"/>
          <w:color w:val="auto"/>
          <w:sz w:val="24"/>
          <w:szCs w:val="24"/>
          <w:lang w:val="en-US" w:eastAsia="zh-CN" w:bidi="ar-SA"/>
        </w:rPr>
        <w:t xml:space="preserve">月 </w:t>
      </w:r>
      <w:r>
        <w:rPr>
          <w:rFonts w:hint="eastAsia" w:ascii="Times New Roman" w:hAnsi="Times New Roman" w:cs="Times New Roman"/>
          <w:color w:val="auto"/>
          <w:sz w:val="24"/>
          <w:szCs w:val="24"/>
          <w:lang w:val="en-US" w:eastAsia="zh-CN" w:bidi="ar-SA"/>
        </w:rPr>
        <w:t>5</w:t>
      </w:r>
      <w:r>
        <w:rPr>
          <w:rFonts w:hint="default" w:ascii="Times New Roman" w:hAnsi="Times New Roman" w:eastAsia="仿宋" w:cs="Times New Roman"/>
          <w:color w:val="auto"/>
          <w:sz w:val="24"/>
          <w:szCs w:val="24"/>
          <w:lang w:val="en-US" w:eastAsia="zh-CN" w:bidi="ar-SA"/>
        </w:rPr>
        <w:t>日，兴安县水利局行政审批局以《关于</w:t>
      </w:r>
      <w:r>
        <w:rPr>
          <w:rFonts w:hint="eastAsia" w:ascii="Times New Roman" w:hAnsi="Times New Roman" w:cs="Times New Roman"/>
          <w:color w:val="auto"/>
          <w:sz w:val="24"/>
          <w:szCs w:val="24"/>
          <w:lang w:val="en-US" w:eastAsia="zh-CN" w:bidi="ar-SA"/>
        </w:rPr>
        <w:t>广西兴安县茄子塘建筑石料用灰岩矿项目（建设期）</w:t>
      </w:r>
      <w:r>
        <w:rPr>
          <w:rFonts w:hint="default" w:ascii="Times New Roman" w:hAnsi="Times New Roman" w:eastAsia="仿宋" w:cs="Times New Roman"/>
          <w:color w:val="auto"/>
          <w:sz w:val="24"/>
          <w:szCs w:val="24"/>
          <w:lang w:val="en-US" w:eastAsia="zh-CN" w:bidi="ar-SA"/>
        </w:rPr>
        <w:t>水土保持方案的批复》（兴水利水保审字[2019]</w:t>
      </w:r>
      <w:r>
        <w:rPr>
          <w:rFonts w:hint="eastAsia" w:ascii="Times New Roman" w:hAnsi="Times New Roman" w:cs="Times New Roman"/>
          <w:color w:val="auto"/>
          <w:sz w:val="24"/>
          <w:szCs w:val="24"/>
          <w:lang w:val="en-US" w:eastAsia="zh-CN" w:bidi="ar-SA"/>
        </w:rPr>
        <w:t>8</w:t>
      </w:r>
      <w:r>
        <w:rPr>
          <w:rFonts w:hint="default" w:ascii="Times New Roman" w:hAnsi="Times New Roman" w:eastAsia="仿宋" w:cs="Times New Roman"/>
          <w:color w:val="auto"/>
          <w:sz w:val="24"/>
          <w:szCs w:val="24"/>
          <w:lang w:val="en-US" w:eastAsia="zh-CN" w:bidi="ar-SA"/>
        </w:rPr>
        <w:t>号）对本项目水土保持方案报告书进行了批复。</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2012 年 2 月，广西壮族自治区三一 O 核地质大队对原矿山进行了实地勘测 和取样分析，这次工作基本查明了本矿区的地质构造、矿体特征、矿石质量以 及矿床的开采技术条件，并提交了《广西兴安县茄子塘石场石灰岩矿矿产资源储 量核实地质报告》，提交矿区范围内的石灰岩累计查明资源量</w:t>
      </w:r>
      <w:r>
        <w:rPr>
          <w:rFonts w:hint="default" w:ascii="Times New Roman" w:hAnsi="Times New Roman" w:eastAsia="仿宋" w:cs="Times New Roman"/>
          <w:color w:val="auto"/>
          <w:sz w:val="24"/>
          <w:szCs w:val="24"/>
          <w:highlight w:val="none"/>
          <w:lang w:val="en-US" w:eastAsia="en-US" w:bidi="ar-SA"/>
        </w:rPr>
        <w:t>(</w:t>
      </w:r>
      <w:r>
        <w:rPr>
          <w:rFonts w:hint="default" w:ascii="Times New Roman" w:hAnsi="Times New Roman" w:eastAsia="仿宋" w:cs="Times New Roman"/>
          <w:color w:val="auto"/>
          <w:sz w:val="24"/>
          <w:szCs w:val="24"/>
          <w:lang w:val="en-US" w:eastAsia="en-US" w:bidi="ar-SA"/>
        </w:rPr>
        <w:t>333</w:t>
      </w:r>
      <w:r>
        <w:rPr>
          <w:rFonts w:hint="default" w:ascii="Times New Roman" w:hAnsi="Times New Roman" w:eastAsia="仿宋" w:cs="Times New Roman"/>
          <w:color w:val="auto"/>
          <w:sz w:val="24"/>
          <w:szCs w:val="24"/>
          <w:highlight w:val="none"/>
          <w:lang w:val="en-US" w:eastAsia="en-US" w:bidi="ar-SA"/>
        </w:rPr>
        <w:t>)</w:t>
      </w:r>
      <w:r>
        <w:rPr>
          <w:rFonts w:hint="default" w:ascii="Times New Roman" w:hAnsi="Times New Roman" w:eastAsia="仿宋" w:cs="Times New Roman"/>
          <w:color w:val="auto"/>
          <w:sz w:val="24"/>
          <w:szCs w:val="24"/>
          <w:lang w:val="en-US" w:eastAsia="en-US" w:bidi="ar-SA"/>
        </w:rPr>
        <w:t xml:space="preserve"> 91.83 万 t， 推断保有的内蕴经济资源储量</w:t>
      </w:r>
      <w:r>
        <w:rPr>
          <w:rFonts w:hint="default" w:ascii="Times New Roman" w:hAnsi="Times New Roman" w:eastAsia="仿宋" w:cs="Times New Roman"/>
          <w:color w:val="auto"/>
          <w:sz w:val="24"/>
          <w:szCs w:val="24"/>
          <w:highlight w:val="none"/>
          <w:lang w:val="en-US" w:eastAsia="en-US" w:bidi="ar-SA"/>
        </w:rPr>
        <w:t>(</w:t>
      </w:r>
      <w:r>
        <w:rPr>
          <w:rFonts w:hint="default" w:ascii="Times New Roman" w:hAnsi="Times New Roman" w:eastAsia="仿宋" w:cs="Times New Roman"/>
          <w:color w:val="auto"/>
          <w:sz w:val="24"/>
          <w:szCs w:val="24"/>
          <w:lang w:val="en-US" w:eastAsia="en-US" w:bidi="ar-SA"/>
        </w:rPr>
        <w:t>333）约 59.91 万 t，报告通过评审后由国土资源 有关部门进行了备案。</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 xml:space="preserve"> 2014 年 12 月 31 日，广西海林地质勘查有限公司对原矿山进行了 2014 年度 矿山储量年报工作，编写了《兴安县茄子塘采石场石灰岩矿 2014 年度矿山资源储量年报》，截止 2014 年 12 月 31 日，矿山累计动用石灰岩矿矿石量 48.00 万 t，保有资源储量（333）43.83 万 t。矿山 2014 年动用资源储量 8.10 万 t，采出 7.70 万 t，损失 0.40 万 t，开采损失率为 5.00%，开采回采率为 95%，贫化率为 0.01%。 报告通过评审后有国土资源有关部门进行了备案。</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 xml:space="preserve"> 2018 年 5 月，广西天蓝工程技术有限责任公司承开展对矿区进行地质工作， 通过 1：2000 地形测量、1:2000 地质简测、剖面测量、采样测试等工作，大致查明了矿区地层、构造、矿体特征、矿石质量，矿床开采技术条件，估算获得矿区 范围内建筑石料用灰岩矿推断的内蕴经济资源（333）555.67 万 t（222.59 万 </w:t>
      </w:r>
      <w:r>
        <w:rPr>
          <w:rFonts w:hint="default" w:ascii="Times New Roman" w:hAnsi="Times New Roman" w:eastAsia="仿宋" w:cs="Times New Roman"/>
          <w:color w:val="auto"/>
          <w:sz w:val="24"/>
          <w:szCs w:val="24"/>
          <w:highlight w:val="none"/>
          <w:lang w:val="en-US" w:eastAsia="en-US" w:bidi="ar-SA"/>
        </w:rPr>
        <w:t>m</w:t>
      </w:r>
      <w:r>
        <w:rPr>
          <w:rFonts w:hint="default" w:ascii="Times New Roman" w:hAnsi="Times New Roman" w:eastAsia="仿宋" w:cs="Times New Roman"/>
          <w:color w:val="auto"/>
          <w:sz w:val="24"/>
          <w:szCs w:val="24"/>
          <w:highlight w:val="none"/>
          <w:vertAlign w:val="superscript"/>
          <w:lang w:val="en-US" w:eastAsia="en-US" w:bidi="ar-SA"/>
        </w:rPr>
        <w:t>3</w:t>
      </w:r>
      <w:r>
        <w:rPr>
          <w:rFonts w:hint="default" w:ascii="Times New Roman" w:hAnsi="Times New Roman" w:eastAsia="仿宋" w:cs="Times New Roman"/>
          <w:color w:val="auto"/>
          <w:sz w:val="24"/>
          <w:szCs w:val="24"/>
          <w:lang w:val="en-US" w:eastAsia="en-US" w:bidi="ar-SA"/>
        </w:rPr>
        <w:t xml:space="preserve">）； 其中预留安全生产边坡占用的资源量（333）47.26 万 t（17.50 万 </w:t>
      </w:r>
      <w:r>
        <w:rPr>
          <w:rFonts w:hint="default" w:ascii="Times New Roman" w:hAnsi="Times New Roman" w:eastAsia="仿宋" w:cs="Times New Roman"/>
          <w:color w:val="auto"/>
          <w:sz w:val="24"/>
          <w:szCs w:val="24"/>
          <w:highlight w:val="none"/>
          <w:lang w:val="en-US" w:eastAsia="en-US" w:bidi="ar-SA"/>
        </w:rPr>
        <w:t>m</w:t>
      </w:r>
      <w:r>
        <w:rPr>
          <w:rFonts w:hint="default" w:ascii="Times New Roman" w:hAnsi="Times New Roman" w:eastAsia="仿宋" w:cs="Times New Roman"/>
          <w:color w:val="auto"/>
          <w:sz w:val="24"/>
          <w:szCs w:val="24"/>
          <w:highlight w:val="none"/>
          <w:vertAlign w:val="superscript"/>
          <w:lang w:val="en-US" w:eastAsia="en-US" w:bidi="ar-SA"/>
        </w:rPr>
        <w:t>3</w:t>
      </w:r>
      <w:r>
        <w:rPr>
          <w:rFonts w:hint="default" w:ascii="Times New Roman" w:hAnsi="Times New Roman" w:eastAsia="仿宋" w:cs="Times New Roman"/>
          <w:color w:val="auto"/>
          <w:sz w:val="24"/>
          <w:szCs w:val="24"/>
          <w:lang w:val="en-US" w:eastAsia="en-US" w:bidi="ar-SA"/>
        </w:rPr>
        <w:t xml:space="preserve">）后，可利 用的资源量（333）508.41 万 t（188.30 万 </w:t>
      </w:r>
      <w:r>
        <w:rPr>
          <w:rFonts w:hint="default" w:ascii="Times New Roman" w:hAnsi="Times New Roman" w:eastAsia="仿宋" w:cs="Times New Roman"/>
          <w:color w:val="auto"/>
          <w:sz w:val="24"/>
          <w:szCs w:val="24"/>
          <w:highlight w:val="none"/>
          <w:lang w:val="en-US" w:eastAsia="en-US" w:bidi="ar-SA"/>
        </w:rPr>
        <w:t>m</w:t>
      </w:r>
      <w:r>
        <w:rPr>
          <w:rFonts w:hint="default" w:ascii="Times New Roman" w:hAnsi="Times New Roman" w:eastAsia="仿宋" w:cs="Times New Roman"/>
          <w:color w:val="auto"/>
          <w:sz w:val="24"/>
          <w:szCs w:val="24"/>
          <w:highlight w:val="none"/>
          <w:vertAlign w:val="superscript"/>
          <w:lang w:val="en-US" w:eastAsia="en-US" w:bidi="ar-SA"/>
        </w:rPr>
        <w:t>3</w:t>
      </w:r>
      <w:r>
        <w:rPr>
          <w:rFonts w:hint="default" w:ascii="Times New Roman" w:hAnsi="Times New Roman" w:eastAsia="仿宋" w:cs="Times New Roman"/>
          <w:color w:val="auto"/>
          <w:sz w:val="24"/>
          <w:szCs w:val="24"/>
          <w:lang w:val="en-US" w:eastAsia="en-US" w:bidi="ar-SA"/>
        </w:rPr>
        <w:t>）。该矿区除建筑石料用灰岩矿外， 尚未发现有其他可供综合开发利用的矿种。</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en-US" w:bidi="ar-SA"/>
        </w:rPr>
        <w:t>根据《开发建设项目水土保持设施验收管理办法》（水利部令[2002]16 号文）、《水利厅关</w:t>
      </w:r>
      <w:r>
        <w:rPr>
          <w:rFonts w:hint="default" w:ascii="Times New Roman" w:hAnsi="Times New Roman" w:eastAsia="仿宋" w:cs="Times New Roman"/>
          <w:color w:val="auto"/>
          <w:sz w:val="24"/>
          <w:szCs w:val="24"/>
          <w:lang w:val="en-US" w:eastAsia="zh-CN" w:bidi="ar-SA"/>
        </w:rPr>
        <w:t xml:space="preserve"> </w:t>
      </w:r>
      <w:r>
        <w:rPr>
          <w:rFonts w:hint="default" w:ascii="Times New Roman" w:hAnsi="Times New Roman" w:eastAsia="仿宋" w:cs="Times New Roman"/>
          <w:color w:val="auto"/>
          <w:sz w:val="24"/>
          <w:szCs w:val="24"/>
          <w:lang w:val="en-US" w:eastAsia="en-US" w:bidi="ar-SA"/>
        </w:rPr>
        <w:t>于加强生产建设项目水土保持设施验收事中事后监管的通知》（桂水水保[2017] 14 号）等规定，</w:t>
      </w:r>
      <w:r>
        <w:rPr>
          <w:rFonts w:hint="eastAsia" w:ascii="Times New Roman" w:hAnsi="Times New Roman" w:cs="Times New Roman"/>
          <w:color w:val="auto"/>
          <w:sz w:val="24"/>
          <w:szCs w:val="24"/>
          <w:lang w:val="en-US" w:eastAsia="zh-CN" w:bidi="ar-SA"/>
        </w:rPr>
        <w:t>兴安县坤乐矿业有限公司</w:t>
      </w:r>
      <w:r>
        <w:rPr>
          <w:rFonts w:hint="default" w:ascii="Times New Roman" w:hAnsi="Times New Roman" w:eastAsia="仿宋" w:cs="Times New Roman"/>
          <w:color w:val="auto"/>
          <w:sz w:val="24"/>
          <w:szCs w:val="24"/>
          <w:lang w:val="en-US" w:eastAsia="en-US" w:bidi="ar-SA"/>
        </w:rPr>
        <w:t>于 20</w:t>
      </w:r>
      <w:r>
        <w:rPr>
          <w:rFonts w:hint="default" w:ascii="Times New Roman" w:hAnsi="Times New Roman" w:eastAsia="仿宋" w:cs="Times New Roman"/>
          <w:color w:val="auto"/>
          <w:sz w:val="24"/>
          <w:szCs w:val="24"/>
          <w:lang w:val="en-US" w:eastAsia="zh-CN" w:bidi="ar-SA"/>
        </w:rPr>
        <w:t>20</w:t>
      </w:r>
      <w:r>
        <w:rPr>
          <w:rFonts w:hint="default" w:ascii="Times New Roman" w:hAnsi="Times New Roman" w:eastAsia="仿宋" w:cs="Times New Roman"/>
          <w:color w:val="auto"/>
          <w:sz w:val="24"/>
          <w:szCs w:val="24"/>
          <w:lang w:val="en-US" w:eastAsia="en-US" w:bidi="ar-SA"/>
        </w:rPr>
        <w:t xml:space="preserve"> 年</w:t>
      </w:r>
      <w:r>
        <w:rPr>
          <w:rFonts w:hint="default" w:ascii="Times New Roman" w:hAnsi="Times New Roman" w:eastAsia="仿宋" w:cs="Times New Roman"/>
          <w:color w:val="auto"/>
          <w:sz w:val="24"/>
          <w:szCs w:val="24"/>
          <w:lang w:val="en-US" w:eastAsia="zh-CN" w:bidi="ar-SA"/>
        </w:rPr>
        <w:t>8</w:t>
      </w:r>
      <w:r>
        <w:rPr>
          <w:rFonts w:hint="default" w:ascii="Times New Roman" w:hAnsi="Times New Roman" w:eastAsia="仿宋" w:cs="Times New Roman"/>
          <w:color w:val="auto"/>
          <w:sz w:val="24"/>
          <w:szCs w:val="24"/>
          <w:lang w:val="en-US" w:eastAsia="en-US" w:bidi="ar-SA"/>
        </w:rPr>
        <w:t>月正式委托</w:t>
      </w:r>
      <w:r>
        <w:rPr>
          <w:rFonts w:hint="default" w:ascii="Times New Roman" w:hAnsi="Times New Roman" w:eastAsia="仿宋" w:cs="Times New Roman"/>
          <w:color w:val="auto"/>
          <w:sz w:val="24"/>
          <w:szCs w:val="24"/>
          <w:lang w:val="en-US" w:eastAsia="zh-CN" w:bidi="ar-SA"/>
        </w:rPr>
        <w:t>广西广蓝工程设计咨询有限有限公司</w:t>
      </w:r>
      <w:r>
        <w:rPr>
          <w:rFonts w:hint="default" w:ascii="Times New Roman" w:hAnsi="Times New Roman" w:eastAsia="仿宋" w:cs="Times New Roman"/>
          <w:color w:val="auto"/>
          <w:sz w:val="24"/>
          <w:szCs w:val="24"/>
          <w:lang w:val="en-US" w:eastAsia="en-US" w:bidi="ar-SA"/>
        </w:rPr>
        <w:t>开展</w:t>
      </w:r>
      <w:r>
        <w:rPr>
          <w:rFonts w:hint="eastAsia" w:ascii="Times New Roman" w:hAnsi="Times New Roman" w:cs="Times New Roman"/>
          <w:color w:val="auto"/>
          <w:sz w:val="24"/>
          <w:szCs w:val="24"/>
          <w:lang w:val="en-US" w:eastAsia="zh-CN" w:bidi="ar-SA"/>
        </w:rPr>
        <w:t>广西兴安县茄子塘建筑石料用灰岩矿项目（建设期）</w:t>
      </w:r>
      <w:r>
        <w:rPr>
          <w:rFonts w:hint="default" w:ascii="Times New Roman" w:hAnsi="Times New Roman" w:eastAsia="仿宋" w:cs="Times New Roman"/>
          <w:color w:val="auto"/>
          <w:sz w:val="24"/>
          <w:szCs w:val="24"/>
          <w:lang w:val="en-US" w:eastAsia="en-US" w:bidi="ar-SA"/>
        </w:rPr>
        <w:t>的水土保持设施验收技术服务工作， 我公司组织水土保持、水利工程、生态、概算等专业人员组成了验收工作组，根据《开发建设项目水土保持设施验收技术规程》的要求和程序，工作组先后走访了</w:t>
      </w:r>
      <w:r>
        <w:rPr>
          <w:rFonts w:hint="eastAsia" w:ascii="Times New Roman" w:hAnsi="Times New Roman" w:cs="Times New Roman"/>
          <w:color w:val="auto"/>
          <w:sz w:val="24"/>
          <w:szCs w:val="24"/>
          <w:lang w:val="en-US" w:eastAsia="zh-CN" w:bidi="ar-SA"/>
        </w:rPr>
        <w:t>兴安县坤乐矿业有限公司</w:t>
      </w:r>
      <w:r>
        <w:rPr>
          <w:rFonts w:hint="default" w:ascii="Times New Roman" w:hAnsi="Times New Roman" w:eastAsia="仿宋" w:cs="Times New Roman"/>
          <w:color w:val="auto"/>
          <w:sz w:val="24"/>
          <w:szCs w:val="24"/>
          <w:lang w:val="en-US" w:eastAsia="zh-CN" w:bidi="ar-SA"/>
        </w:rPr>
        <w:t>，</w:t>
      </w:r>
      <w:r>
        <w:rPr>
          <w:rFonts w:hint="default" w:ascii="Times New Roman" w:hAnsi="Times New Roman" w:eastAsia="仿宋" w:cs="Times New Roman"/>
          <w:color w:val="auto"/>
          <w:sz w:val="24"/>
          <w:szCs w:val="24"/>
          <w:lang w:val="en-US" w:eastAsia="en-US" w:bidi="ar-SA"/>
        </w:rPr>
        <w:t>听取了</w:t>
      </w:r>
      <w:r>
        <w:rPr>
          <w:rFonts w:hint="eastAsia" w:ascii="Times New Roman" w:hAnsi="Times New Roman" w:cs="Times New Roman"/>
          <w:color w:val="auto"/>
          <w:sz w:val="24"/>
          <w:szCs w:val="24"/>
          <w:lang w:val="en-US" w:eastAsia="zh-CN" w:bidi="ar-SA"/>
        </w:rPr>
        <w:t>兴安县坤乐矿业有限公司</w:t>
      </w:r>
      <w:r>
        <w:rPr>
          <w:rFonts w:hint="default" w:ascii="Times New Roman" w:hAnsi="Times New Roman" w:eastAsia="仿宋" w:cs="Times New Roman"/>
          <w:color w:val="auto"/>
          <w:sz w:val="24"/>
          <w:szCs w:val="24"/>
          <w:lang w:val="en-US" w:eastAsia="en-US" w:bidi="ar-SA"/>
        </w:rPr>
        <w:t>及相关单位对工程建设情况的介绍，查阅了水土保持方案报告、主体设计报告、施工组织设计、施工技术总结、监理报告和相关图片等资料，并于 20</w:t>
      </w:r>
      <w:r>
        <w:rPr>
          <w:rFonts w:hint="default" w:ascii="Times New Roman" w:hAnsi="Times New Roman" w:eastAsia="仿宋" w:cs="Times New Roman"/>
          <w:color w:val="auto"/>
          <w:sz w:val="24"/>
          <w:szCs w:val="24"/>
          <w:lang w:val="en-US" w:eastAsia="zh-CN" w:bidi="ar-SA"/>
        </w:rPr>
        <w:t>20</w:t>
      </w:r>
      <w:r>
        <w:rPr>
          <w:rFonts w:hint="default" w:ascii="Times New Roman" w:hAnsi="Times New Roman" w:eastAsia="仿宋" w:cs="Times New Roman"/>
          <w:color w:val="auto"/>
          <w:sz w:val="24"/>
          <w:szCs w:val="24"/>
          <w:lang w:val="en-US" w:eastAsia="en-US" w:bidi="ar-SA"/>
        </w:rPr>
        <w:t xml:space="preserve">年 </w:t>
      </w:r>
      <w:r>
        <w:rPr>
          <w:rFonts w:hint="default" w:ascii="Times New Roman" w:hAnsi="Times New Roman" w:eastAsia="仿宋" w:cs="Times New Roman"/>
          <w:color w:val="auto"/>
          <w:sz w:val="24"/>
          <w:szCs w:val="24"/>
          <w:lang w:val="en-US" w:eastAsia="zh-CN" w:bidi="ar-SA"/>
        </w:rPr>
        <w:t>8</w:t>
      </w:r>
      <w:r>
        <w:rPr>
          <w:rFonts w:hint="default" w:ascii="Times New Roman" w:hAnsi="Times New Roman" w:eastAsia="仿宋" w:cs="Times New Roman"/>
          <w:color w:val="auto"/>
          <w:sz w:val="24"/>
          <w:szCs w:val="24"/>
          <w:lang w:val="en-US" w:eastAsia="en-US" w:bidi="ar-SA"/>
        </w:rPr>
        <w:t xml:space="preserve"> 月到实地现场查勘。验收工作组抽查了水土保持设施及关键分部工程，检查了工程质量，核查了各项措施的工程量和质量，对水土流失防治责任范围内的水土流失现状、水土保持措施的功能和效果进行了评估， 并提出了验收意见。经认真分析研究后，我公司于 20</w:t>
      </w:r>
      <w:r>
        <w:rPr>
          <w:rFonts w:hint="default" w:ascii="Times New Roman" w:hAnsi="Times New Roman" w:eastAsia="仿宋" w:cs="Times New Roman"/>
          <w:color w:val="auto"/>
          <w:sz w:val="24"/>
          <w:szCs w:val="24"/>
          <w:lang w:val="en-US" w:eastAsia="zh-CN" w:bidi="ar-SA"/>
        </w:rPr>
        <w:t>20</w:t>
      </w:r>
      <w:r>
        <w:rPr>
          <w:rFonts w:hint="default" w:ascii="Times New Roman" w:hAnsi="Times New Roman" w:eastAsia="仿宋" w:cs="Times New Roman"/>
          <w:color w:val="auto"/>
          <w:sz w:val="24"/>
          <w:szCs w:val="24"/>
          <w:lang w:val="en-US" w:eastAsia="en-US" w:bidi="ar-SA"/>
        </w:rPr>
        <w:t xml:space="preserve">年 </w:t>
      </w:r>
      <w:r>
        <w:rPr>
          <w:rFonts w:hint="eastAsia" w:ascii="Times New Roman" w:hAnsi="Times New Roman" w:cs="Times New Roman"/>
          <w:color w:val="auto"/>
          <w:sz w:val="24"/>
          <w:szCs w:val="24"/>
          <w:lang w:val="en-US" w:eastAsia="zh-CN" w:bidi="ar-SA"/>
        </w:rPr>
        <w:t>9</w:t>
      </w:r>
      <w:r>
        <w:rPr>
          <w:rFonts w:hint="default" w:ascii="Times New Roman" w:hAnsi="Times New Roman" w:eastAsia="仿宋" w:cs="Times New Roman"/>
          <w:color w:val="auto"/>
          <w:sz w:val="24"/>
          <w:szCs w:val="24"/>
          <w:lang w:val="en-US" w:eastAsia="en-US" w:bidi="ar-SA"/>
        </w:rPr>
        <w:t>月编写完成《</w:t>
      </w:r>
      <w:r>
        <w:rPr>
          <w:rFonts w:hint="eastAsia" w:ascii="Times New Roman" w:hAnsi="Times New Roman" w:cs="Times New Roman"/>
          <w:color w:val="auto"/>
          <w:sz w:val="24"/>
          <w:szCs w:val="24"/>
          <w:lang w:val="en-US" w:eastAsia="zh-CN" w:bidi="ar-SA"/>
        </w:rPr>
        <w:t>广西兴安县茄子塘建筑石料用灰岩矿项目（建设期）</w:t>
      </w:r>
      <w:r>
        <w:rPr>
          <w:rFonts w:hint="default" w:ascii="Times New Roman" w:hAnsi="Times New Roman" w:eastAsia="仿宋" w:cs="Times New Roman"/>
          <w:color w:val="auto"/>
          <w:sz w:val="24"/>
          <w:szCs w:val="24"/>
          <w:lang w:val="en-US" w:eastAsia="en-US" w:bidi="ar-SA"/>
        </w:rPr>
        <w:t>水土保持设施验收报告》，为工程竣工验收提供依据。</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bidi="ar-SA"/>
        </w:rPr>
        <w:t>在验收工作期间，我公司得到了建设单位、方案编制单位 等相关单位的大力支持与协助，在此表示衷心的感谢！</w:t>
      </w:r>
      <w:r>
        <w:rPr>
          <w:rFonts w:hint="default" w:ascii="Times New Roman" w:hAnsi="Times New Roman" w:eastAsia="仿宋" w:cs="Times New Roman"/>
          <w:color w:val="auto"/>
          <w:spacing w:val="-112"/>
          <w:sz w:val="24"/>
          <w:szCs w:val="24"/>
        </w:rPr>
        <w:t xml:space="preserve"> </w:t>
      </w:r>
    </w:p>
    <w:p>
      <w:pPr>
        <w:spacing w:after="0" w:line="357" w:lineRule="auto"/>
        <w:rPr>
          <w:rFonts w:hint="default" w:ascii="Times New Roman" w:hAnsi="Times New Roman" w:eastAsia="仿宋" w:cs="Times New Roman"/>
          <w:color w:val="auto"/>
          <w:sz w:val="24"/>
          <w:szCs w:val="24"/>
        </w:rPr>
        <w:sectPr>
          <w:headerReference r:id="rId6" w:type="default"/>
          <w:footerReference r:id="rId7" w:type="default"/>
          <w:pgSz w:w="11910" w:h="16840"/>
          <w:pgMar w:top="1440" w:right="1803" w:bottom="1440" w:left="1803" w:header="850" w:footer="850" w:gutter="0"/>
          <w:pgBorders>
            <w:top w:val="none" w:sz="0" w:space="0"/>
            <w:left w:val="none" w:sz="0" w:space="0"/>
            <w:bottom w:val="none" w:sz="0" w:space="0"/>
            <w:right w:val="none" w:sz="0" w:space="0"/>
          </w:pgBorders>
          <w:pgNumType w:fmt="decimal" w:start="1"/>
          <w:cols w:equalWidth="0" w:num="1">
            <w:col w:w="9390"/>
          </w:cols>
          <w:rtlGutter w:val="0"/>
          <w:docGrid w:linePitch="0" w:charSpace="0"/>
        </w:sectPr>
      </w:pPr>
    </w:p>
    <w:p>
      <w:pPr>
        <w:spacing w:before="26" w:after="36"/>
        <w:ind w:right="0"/>
        <w:jc w:val="center"/>
        <w:outlineLvl w:val="0"/>
        <w:rPr>
          <w:rFonts w:hint="default" w:ascii="Times New Roman" w:hAnsi="Times New Roman" w:eastAsia="仿宋" w:cs="Times New Roman"/>
          <w:b/>
          <w:color w:val="auto"/>
          <w:sz w:val="22"/>
          <w:szCs w:val="21"/>
        </w:rPr>
      </w:pPr>
      <w:bookmarkStart w:id="2" w:name="_Toc8053"/>
      <w:r>
        <w:rPr>
          <w:rFonts w:hint="eastAsia" w:ascii="Times New Roman" w:hAnsi="Times New Roman" w:cs="Times New Roman"/>
          <w:b/>
          <w:color w:val="auto"/>
          <w:sz w:val="22"/>
          <w:szCs w:val="21"/>
          <w:lang w:eastAsia="zh-CN"/>
        </w:rPr>
        <w:t>广西兴安县茄子塘建筑石料用灰岩矿项目（建设期）</w:t>
      </w:r>
      <w:r>
        <w:rPr>
          <w:rFonts w:hint="default" w:ascii="Times New Roman" w:hAnsi="Times New Roman" w:eastAsia="仿宋" w:cs="Times New Roman"/>
          <w:b/>
          <w:color w:val="auto"/>
          <w:sz w:val="22"/>
          <w:szCs w:val="21"/>
        </w:rPr>
        <w:t>水土保持设施验收特性表</w:t>
      </w:r>
      <w:bookmarkEnd w:id="2"/>
    </w:p>
    <w:tbl>
      <w:tblPr>
        <w:tblStyle w:val="15"/>
        <w:tblW w:w="9174" w:type="dxa"/>
        <w:jc w:val="center"/>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Layout w:type="fixed"/>
        <w:tblCellMar>
          <w:top w:w="0" w:type="dxa"/>
          <w:left w:w="0" w:type="dxa"/>
          <w:bottom w:w="0" w:type="dxa"/>
          <w:right w:w="0" w:type="dxa"/>
        </w:tblCellMar>
      </w:tblPr>
      <w:tblGrid>
        <w:gridCol w:w="1369"/>
        <w:gridCol w:w="384"/>
        <w:gridCol w:w="1384"/>
        <w:gridCol w:w="930"/>
        <w:gridCol w:w="515"/>
        <w:gridCol w:w="820"/>
        <w:gridCol w:w="646"/>
        <w:gridCol w:w="121"/>
        <w:gridCol w:w="1396"/>
        <w:gridCol w:w="1609"/>
      </w:tblGrid>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tcBorders>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验收工程名称</w:t>
            </w:r>
          </w:p>
        </w:tc>
        <w:tc>
          <w:tcPr>
            <w:tcW w:w="2314" w:type="dxa"/>
            <w:gridSpan w:val="2"/>
            <w:tcBorders>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lang w:eastAsia="zh-CN"/>
              </w:rPr>
            </w:pPr>
            <w:r>
              <w:rPr>
                <w:rFonts w:hint="eastAsia" w:ascii="Times New Roman" w:hAnsi="Times New Roman" w:cs="Times New Roman"/>
                <w:color w:val="auto"/>
                <w:sz w:val="21"/>
                <w:szCs w:val="21"/>
                <w:lang w:eastAsia="zh-CN"/>
              </w:rPr>
              <w:t>广西兴安县茄子塘建筑石料用灰岩矿项目</w:t>
            </w:r>
            <w:r>
              <w:rPr>
                <w:rFonts w:hint="default" w:ascii="Times New Roman" w:hAnsi="Times New Roman" w:eastAsia="仿宋" w:cs="Times New Roman"/>
                <w:color w:val="auto"/>
                <w:sz w:val="21"/>
                <w:szCs w:val="21"/>
                <w:lang w:eastAsia="zh-CN"/>
              </w:rPr>
              <w:t>（建设期）</w:t>
            </w:r>
          </w:p>
        </w:tc>
        <w:tc>
          <w:tcPr>
            <w:tcW w:w="1981" w:type="dxa"/>
            <w:gridSpan w:val="3"/>
            <w:tcBorders>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验收工程地点</w:t>
            </w:r>
          </w:p>
        </w:tc>
        <w:tc>
          <w:tcPr>
            <w:tcW w:w="3126" w:type="dxa"/>
            <w:gridSpan w:val="3"/>
            <w:tcBorders>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桂林市兴安县</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tcBorders>
              <w:top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验收工程性质</w:t>
            </w:r>
          </w:p>
        </w:tc>
        <w:tc>
          <w:tcPr>
            <w:tcW w:w="231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新建建设生产类</w:t>
            </w:r>
          </w:p>
        </w:tc>
        <w:tc>
          <w:tcPr>
            <w:tcW w:w="198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验收工程规模</w:t>
            </w:r>
          </w:p>
        </w:tc>
        <w:tc>
          <w:tcPr>
            <w:tcW w:w="3126" w:type="dxa"/>
            <w:gridSpan w:val="3"/>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rPr>
              <w:t>建筑石料用灰岩 50 万 m³/a</w:t>
            </w:r>
            <w:r>
              <w:rPr>
                <w:rFonts w:hint="default" w:ascii="Times New Roman" w:hAnsi="Times New Roman" w:eastAsia="仿宋"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tcBorders>
              <w:top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所在流域</w:t>
            </w:r>
          </w:p>
        </w:tc>
        <w:tc>
          <w:tcPr>
            <w:tcW w:w="231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eastAsia" w:ascii="Times New Roman" w:hAnsi="Times New Roman" w:cs="Times New Roman"/>
                <w:color w:val="auto"/>
                <w:sz w:val="21"/>
                <w:szCs w:val="21"/>
                <w:lang w:eastAsia="zh-CN"/>
              </w:rPr>
              <w:t>珠江流域</w:t>
            </w:r>
          </w:p>
        </w:tc>
        <w:tc>
          <w:tcPr>
            <w:tcW w:w="198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所属省级水土流失重</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点防治区</w:t>
            </w:r>
          </w:p>
        </w:tc>
        <w:tc>
          <w:tcPr>
            <w:tcW w:w="3126" w:type="dxa"/>
            <w:gridSpan w:val="3"/>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湘资沅上游国家级水土流失重点预防区</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tcBorders>
              <w:top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水土保持方案批复</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部门、时间及文号</w:t>
            </w:r>
          </w:p>
        </w:tc>
        <w:tc>
          <w:tcPr>
            <w:tcW w:w="7421" w:type="dxa"/>
            <w:gridSpan w:val="8"/>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兴安县水利局</w:t>
            </w:r>
            <w:r>
              <w:rPr>
                <w:rFonts w:hint="default" w:ascii="Times New Roman" w:hAnsi="Times New Roman" w:eastAsia="仿宋" w:cs="Times New Roman"/>
                <w:color w:val="auto"/>
                <w:sz w:val="21"/>
                <w:szCs w:val="21"/>
                <w:lang w:eastAsia="zh-CN"/>
              </w:rPr>
              <w:t>，</w:t>
            </w:r>
            <w:r>
              <w:rPr>
                <w:rFonts w:hint="default" w:ascii="Times New Roman" w:hAnsi="Times New Roman" w:eastAsia="仿宋" w:cs="Times New Roman"/>
                <w:color w:val="auto"/>
                <w:sz w:val="21"/>
                <w:szCs w:val="21"/>
              </w:rPr>
              <w:t>201</w:t>
            </w:r>
            <w:r>
              <w:rPr>
                <w:rFonts w:hint="default" w:ascii="Times New Roman" w:hAnsi="Times New Roman" w:eastAsia="仿宋" w:cs="Times New Roman"/>
                <w:color w:val="auto"/>
                <w:sz w:val="21"/>
                <w:szCs w:val="21"/>
                <w:lang w:val="en-US" w:eastAsia="zh-CN"/>
              </w:rPr>
              <w:t>9</w:t>
            </w:r>
            <w:r>
              <w:rPr>
                <w:rFonts w:hint="default" w:ascii="Times New Roman" w:hAnsi="Times New Roman" w:eastAsia="仿宋" w:cs="Times New Roman"/>
                <w:color w:val="auto"/>
                <w:sz w:val="21"/>
                <w:szCs w:val="21"/>
              </w:rPr>
              <w:t xml:space="preserve"> 年 </w:t>
            </w:r>
            <w:r>
              <w:rPr>
                <w:rFonts w:hint="eastAsia" w:ascii="Times New Roman" w:hAnsi="Times New Roman" w:cs="Times New Roman"/>
                <w:color w:val="auto"/>
                <w:sz w:val="21"/>
                <w:szCs w:val="21"/>
                <w:lang w:val="en-US" w:eastAsia="zh-CN"/>
              </w:rPr>
              <w:t>8</w:t>
            </w:r>
            <w:r>
              <w:rPr>
                <w:rFonts w:hint="default" w:ascii="Times New Roman" w:hAnsi="Times New Roman" w:eastAsia="仿宋" w:cs="Times New Roman"/>
                <w:color w:val="auto"/>
                <w:sz w:val="21"/>
                <w:szCs w:val="21"/>
              </w:rPr>
              <w:t>月</w:t>
            </w:r>
            <w:r>
              <w:rPr>
                <w:rFonts w:hint="eastAsia" w:ascii="Times New Roman" w:hAnsi="Times New Roman" w:cs="Times New Roman"/>
                <w:color w:val="auto"/>
                <w:sz w:val="21"/>
                <w:szCs w:val="21"/>
                <w:lang w:val="en-US" w:eastAsia="zh-CN"/>
              </w:rPr>
              <w:t>5</w:t>
            </w:r>
            <w:r>
              <w:rPr>
                <w:rFonts w:hint="default" w:ascii="Times New Roman" w:hAnsi="Times New Roman" w:eastAsia="仿宋" w:cs="Times New Roman"/>
                <w:color w:val="auto"/>
                <w:sz w:val="21"/>
                <w:szCs w:val="21"/>
                <w:lang w:val="en-US" w:eastAsia="zh-CN"/>
              </w:rPr>
              <w:t>日，兴水利水保审字</w:t>
            </w:r>
            <w:r>
              <w:rPr>
                <w:rFonts w:hint="default" w:ascii="Times New Roman" w:hAnsi="Times New Roman" w:eastAsia="仿宋" w:cs="Times New Roman"/>
                <w:color w:val="auto"/>
                <w:sz w:val="21"/>
                <w:szCs w:val="21"/>
              </w:rPr>
              <w:t>[201</w:t>
            </w:r>
            <w:r>
              <w:rPr>
                <w:rFonts w:hint="default" w:ascii="Times New Roman" w:hAnsi="Times New Roman" w:eastAsia="仿宋" w:cs="Times New Roman"/>
                <w:color w:val="auto"/>
                <w:sz w:val="21"/>
                <w:szCs w:val="21"/>
                <w:lang w:val="en-US" w:eastAsia="zh-CN"/>
              </w:rPr>
              <w:t>9</w:t>
            </w:r>
            <w:r>
              <w:rPr>
                <w:rFonts w:hint="default" w:ascii="Times New Roman" w:hAnsi="Times New Roman" w:eastAsia="仿宋" w:cs="Times New Roman"/>
                <w:color w:val="auto"/>
                <w:sz w:val="21"/>
                <w:szCs w:val="21"/>
              </w:rPr>
              <w:t>]</w:t>
            </w:r>
            <w:r>
              <w:rPr>
                <w:rFonts w:hint="eastAsia" w:ascii="Times New Roman" w:hAnsi="Times New Roman" w:cs="Times New Roman"/>
                <w:color w:val="auto"/>
                <w:sz w:val="21"/>
                <w:szCs w:val="21"/>
                <w:lang w:val="en-US" w:eastAsia="zh-CN"/>
              </w:rPr>
              <w:t>8</w:t>
            </w:r>
            <w:r>
              <w:rPr>
                <w:rFonts w:hint="default" w:ascii="Times New Roman" w:hAnsi="Times New Roman" w:eastAsia="仿宋" w:cs="Times New Roman"/>
                <w:color w:val="auto"/>
                <w:sz w:val="21"/>
                <w:szCs w:val="21"/>
              </w:rPr>
              <w:t>号</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vMerge w:val="restart"/>
            <w:tcBorders>
              <w:top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工期</w:t>
            </w:r>
          </w:p>
        </w:tc>
        <w:tc>
          <w:tcPr>
            <w:tcW w:w="231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主体工程</w:t>
            </w:r>
          </w:p>
        </w:tc>
        <w:tc>
          <w:tcPr>
            <w:tcW w:w="5107" w:type="dxa"/>
            <w:gridSpan w:val="6"/>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201</w:t>
            </w:r>
            <w:r>
              <w:rPr>
                <w:rFonts w:hint="default" w:ascii="Times New Roman" w:hAnsi="Times New Roman" w:eastAsia="仿宋" w:cs="Times New Roman"/>
                <w:color w:val="auto"/>
                <w:sz w:val="21"/>
                <w:szCs w:val="21"/>
                <w:lang w:val="en-US" w:eastAsia="zh-CN"/>
              </w:rPr>
              <w:t>9</w:t>
            </w:r>
            <w:r>
              <w:rPr>
                <w:rFonts w:hint="default" w:ascii="Times New Roman" w:hAnsi="Times New Roman" w:eastAsia="仿宋" w:cs="Times New Roman"/>
                <w:color w:val="auto"/>
                <w:sz w:val="21"/>
                <w:szCs w:val="21"/>
              </w:rPr>
              <w:t xml:space="preserve">年 </w:t>
            </w:r>
            <w:r>
              <w:rPr>
                <w:rFonts w:hint="eastAsia" w:ascii="Times New Roman" w:hAnsi="Times New Roman" w:cs="Times New Roman"/>
                <w:color w:val="auto"/>
                <w:sz w:val="21"/>
                <w:szCs w:val="21"/>
                <w:lang w:val="en-US" w:eastAsia="zh-CN"/>
              </w:rPr>
              <w:t>6</w:t>
            </w:r>
            <w:r>
              <w:rPr>
                <w:rFonts w:hint="default" w:ascii="Times New Roman" w:hAnsi="Times New Roman" w:eastAsia="仿宋" w:cs="Times New Roman"/>
                <w:color w:val="auto"/>
                <w:sz w:val="21"/>
                <w:szCs w:val="21"/>
                <w:lang w:val="en-US" w:eastAsia="zh-CN"/>
              </w:rPr>
              <w:t xml:space="preserve"> </w:t>
            </w:r>
            <w:r>
              <w:rPr>
                <w:rFonts w:hint="default" w:ascii="Times New Roman" w:hAnsi="Times New Roman" w:eastAsia="仿宋" w:cs="Times New Roman"/>
                <w:color w:val="auto"/>
                <w:sz w:val="21"/>
                <w:szCs w:val="21"/>
              </w:rPr>
              <w:t>月至</w:t>
            </w:r>
            <w:r>
              <w:rPr>
                <w:rFonts w:hint="default" w:ascii="Times New Roman" w:hAnsi="Times New Roman" w:eastAsia="仿宋" w:cs="Times New Roman"/>
                <w:color w:val="auto"/>
                <w:spacing w:val="-101"/>
                <w:sz w:val="21"/>
                <w:szCs w:val="21"/>
              </w:rPr>
              <w:t xml:space="preserve"> </w:t>
            </w:r>
            <w:r>
              <w:rPr>
                <w:rFonts w:hint="default" w:ascii="Times New Roman" w:hAnsi="Times New Roman" w:eastAsia="仿宋" w:cs="Times New Roman"/>
                <w:color w:val="auto"/>
                <w:sz w:val="21"/>
                <w:szCs w:val="21"/>
              </w:rPr>
              <w:t>20</w:t>
            </w:r>
            <w:r>
              <w:rPr>
                <w:rFonts w:hint="eastAsia" w:ascii="Times New Roman" w:hAnsi="Times New Roman" w:cs="Times New Roman"/>
                <w:color w:val="auto"/>
                <w:sz w:val="21"/>
                <w:szCs w:val="21"/>
                <w:lang w:val="en-US" w:eastAsia="zh-CN"/>
              </w:rPr>
              <w:t>20</w:t>
            </w:r>
            <w:r>
              <w:rPr>
                <w:rFonts w:hint="default" w:ascii="Times New Roman" w:hAnsi="Times New Roman" w:eastAsia="仿宋" w:cs="Times New Roman"/>
                <w:color w:val="auto"/>
                <w:sz w:val="21"/>
                <w:szCs w:val="21"/>
              </w:rPr>
              <w:t>年</w:t>
            </w:r>
            <w:r>
              <w:rPr>
                <w:rFonts w:hint="eastAsia" w:ascii="Times New Roman" w:hAnsi="Times New Roman" w:cs="Times New Roman"/>
                <w:color w:val="auto"/>
                <w:sz w:val="21"/>
                <w:szCs w:val="21"/>
                <w:lang w:val="en-US" w:eastAsia="zh-CN"/>
              </w:rPr>
              <w:t>5</w:t>
            </w:r>
            <w:r>
              <w:rPr>
                <w:rFonts w:hint="default" w:ascii="Times New Roman" w:hAnsi="Times New Roman" w:eastAsia="仿宋" w:cs="Times New Roman"/>
                <w:color w:val="auto"/>
                <w:sz w:val="21"/>
                <w:szCs w:val="21"/>
              </w:rPr>
              <w:t>月</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vMerge w:val="continue"/>
            <w:tcBorders>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p>
        </w:tc>
        <w:tc>
          <w:tcPr>
            <w:tcW w:w="231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水保工程</w:t>
            </w:r>
          </w:p>
        </w:tc>
        <w:tc>
          <w:tcPr>
            <w:tcW w:w="5107" w:type="dxa"/>
            <w:gridSpan w:val="6"/>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201</w:t>
            </w:r>
            <w:r>
              <w:rPr>
                <w:rFonts w:hint="default" w:ascii="Times New Roman" w:hAnsi="Times New Roman" w:eastAsia="仿宋" w:cs="Times New Roman"/>
                <w:color w:val="auto"/>
                <w:sz w:val="21"/>
                <w:szCs w:val="21"/>
                <w:lang w:val="en-US" w:eastAsia="zh-CN"/>
              </w:rPr>
              <w:t>9</w:t>
            </w:r>
            <w:r>
              <w:rPr>
                <w:rFonts w:hint="default" w:ascii="Times New Roman" w:hAnsi="Times New Roman" w:eastAsia="仿宋" w:cs="Times New Roman"/>
                <w:color w:val="auto"/>
                <w:sz w:val="21"/>
                <w:szCs w:val="21"/>
              </w:rPr>
              <w:t xml:space="preserve">年 </w:t>
            </w:r>
            <w:r>
              <w:rPr>
                <w:rFonts w:hint="eastAsia" w:ascii="Times New Roman" w:hAnsi="Times New Roman" w:cs="Times New Roman"/>
                <w:color w:val="auto"/>
                <w:sz w:val="21"/>
                <w:szCs w:val="21"/>
                <w:lang w:val="en-US" w:eastAsia="zh-CN"/>
              </w:rPr>
              <w:t>6</w:t>
            </w:r>
            <w:r>
              <w:rPr>
                <w:rFonts w:hint="default" w:ascii="Times New Roman" w:hAnsi="Times New Roman" w:eastAsia="仿宋" w:cs="Times New Roman"/>
                <w:color w:val="auto"/>
                <w:sz w:val="21"/>
                <w:szCs w:val="21"/>
                <w:lang w:val="en-US" w:eastAsia="zh-CN"/>
              </w:rPr>
              <w:t xml:space="preserve"> </w:t>
            </w:r>
            <w:r>
              <w:rPr>
                <w:rFonts w:hint="default" w:ascii="Times New Roman" w:hAnsi="Times New Roman" w:eastAsia="仿宋" w:cs="Times New Roman"/>
                <w:color w:val="auto"/>
                <w:sz w:val="21"/>
                <w:szCs w:val="21"/>
              </w:rPr>
              <w:t>月至</w:t>
            </w:r>
            <w:r>
              <w:rPr>
                <w:rFonts w:hint="default" w:ascii="Times New Roman" w:hAnsi="Times New Roman" w:eastAsia="仿宋" w:cs="Times New Roman"/>
                <w:color w:val="auto"/>
                <w:spacing w:val="-101"/>
                <w:sz w:val="21"/>
                <w:szCs w:val="21"/>
              </w:rPr>
              <w:t xml:space="preserve"> </w:t>
            </w:r>
            <w:r>
              <w:rPr>
                <w:rFonts w:hint="default" w:ascii="Times New Roman" w:hAnsi="Times New Roman" w:eastAsia="仿宋" w:cs="Times New Roman"/>
                <w:color w:val="auto"/>
                <w:sz w:val="21"/>
                <w:szCs w:val="21"/>
              </w:rPr>
              <w:t>20</w:t>
            </w:r>
            <w:r>
              <w:rPr>
                <w:rFonts w:hint="eastAsia" w:ascii="Times New Roman" w:hAnsi="Times New Roman" w:cs="Times New Roman"/>
                <w:color w:val="auto"/>
                <w:sz w:val="21"/>
                <w:szCs w:val="21"/>
                <w:lang w:val="en-US" w:eastAsia="zh-CN"/>
              </w:rPr>
              <w:t>20</w:t>
            </w:r>
            <w:r>
              <w:rPr>
                <w:rFonts w:hint="default" w:ascii="Times New Roman" w:hAnsi="Times New Roman" w:eastAsia="仿宋" w:cs="Times New Roman"/>
                <w:color w:val="auto"/>
                <w:sz w:val="21"/>
                <w:szCs w:val="21"/>
              </w:rPr>
              <w:t>年</w:t>
            </w:r>
            <w:r>
              <w:rPr>
                <w:rFonts w:hint="eastAsia" w:ascii="Times New Roman" w:hAnsi="Times New Roman" w:cs="Times New Roman"/>
                <w:color w:val="auto"/>
                <w:sz w:val="21"/>
                <w:szCs w:val="21"/>
                <w:lang w:val="en-US" w:eastAsia="zh-CN"/>
              </w:rPr>
              <w:t>5</w:t>
            </w:r>
            <w:r>
              <w:rPr>
                <w:rFonts w:hint="default" w:ascii="Times New Roman" w:hAnsi="Times New Roman" w:eastAsia="仿宋" w:cs="Times New Roman"/>
                <w:color w:val="auto"/>
                <w:sz w:val="21"/>
                <w:szCs w:val="21"/>
              </w:rPr>
              <w:t>月</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vMerge w:val="restart"/>
            <w:tcBorders>
              <w:top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防治责任范围（hm</w:t>
            </w:r>
            <w:r>
              <w:rPr>
                <w:rFonts w:hint="default" w:ascii="Times New Roman" w:hAnsi="Times New Roman" w:eastAsia="仿宋" w:cs="Times New Roman"/>
                <w:color w:val="auto"/>
                <w:sz w:val="21"/>
                <w:szCs w:val="21"/>
                <w:vertAlign w:val="superscript"/>
              </w:rPr>
              <w:t>2</w:t>
            </w:r>
            <w:r>
              <w:rPr>
                <w:rFonts w:hint="default" w:ascii="Times New Roman" w:hAnsi="Times New Roman" w:eastAsia="仿宋" w:cs="Times New Roman"/>
                <w:color w:val="auto"/>
                <w:sz w:val="21"/>
                <w:szCs w:val="21"/>
              </w:rPr>
              <w:t>）</w:t>
            </w:r>
          </w:p>
        </w:tc>
        <w:tc>
          <w:tcPr>
            <w:tcW w:w="231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方案设计防治责任范围</w:t>
            </w:r>
          </w:p>
        </w:tc>
        <w:tc>
          <w:tcPr>
            <w:tcW w:w="5107" w:type="dxa"/>
            <w:gridSpan w:val="6"/>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rPr>
            </w:pPr>
            <w:r>
              <w:rPr>
                <w:rFonts w:hint="eastAsia" w:ascii="Times New Roman" w:hAnsi="Times New Roman" w:cs="Times New Roman"/>
                <w:color w:val="auto"/>
                <w:sz w:val="21"/>
                <w:szCs w:val="21"/>
                <w:lang w:val="en-US" w:eastAsia="zh-CN"/>
              </w:rPr>
              <w:t>11.93</w:t>
            </w:r>
            <w:r>
              <w:rPr>
                <w:rFonts w:hint="default" w:ascii="Times New Roman" w:hAnsi="Times New Roman" w:eastAsia="仿宋" w:cs="Times New Roman"/>
                <w:color w:val="auto"/>
                <w:sz w:val="21"/>
                <w:szCs w:val="21"/>
              </w:rPr>
              <w:t>hm</w:t>
            </w:r>
            <w:r>
              <w:rPr>
                <w:rFonts w:hint="default" w:ascii="Times New Roman" w:hAnsi="Times New Roman" w:eastAsia="仿宋" w:cs="Times New Roman"/>
                <w:color w:val="auto"/>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vMerge w:val="continue"/>
            <w:tcBorders>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p>
        </w:tc>
        <w:tc>
          <w:tcPr>
            <w:tcW w:w="231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建设期</w:t>
            </w:r>
            <w:r>
              <w:rPr>
                <w:rFonts w:hint="default" w:ascii="Times New Roman" w:hAnsi="Times New Roman" w:eastAsia="仿宋" w:cs="Times New Roman"/>
                <w:color w:val="auto"/>
                <w:sz w:val="21"/>
                <w:szCs w:val="21"/>
              </w:rPr>
              <w:t>防治责任范围</w:t>
            </w:r>
          </w:p>
        </w:tc>
        <w:tc>
          <w:tcPr>
            <w:tcW w:w="5107" w:type="dxa"/>
            <w:gridSpan w:val="6"/>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rPr>
            </w:pPr>
            <w:r>
              <w:rPr>
                <w:rFonts w:hint="eastAsia" w:ascii="Times New Roman" w:hAnsi="Times New Roman" w:cs="Times New Roman"/>
                <w:color w:val="auto"/>
                <w:sz w:val="21"/>
                <w:szCs w:val="21"/>
                <w:lang w:val="en-US" w:eastAsia="zh-CN"/>
              </w:rPr>
              <w:t>3.53</w:t>
            </w:r>
            <w:r>
              <w:rPr>
                <w:rFonts w:hint="default" w:ascii="Times New Roman" w:hAnsi="Times New Roman" w:eastAsia="仿宋" w:cs="Times New Roman"/>
                <w:color w:val="auto"/>
                <w:sz w:val="21"/>
                <w:szCs w:val="21"/>
              </w:rPr>
              <w:t>hm</w:t>
            </w:r>
            <w:r>
              <w:rPr>
                <w:rFonts w:hint="default" w:ascii="Times New Roman" w:hAnsi="Times New Roman" w:eastAsia="仿宋" w:cs="Times New Roman"/>
                <w:color w:val="auto"/>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369" w:type="dxa"/>
            <w:vMerge w:val="restart"/>
            <w:tcBorders>
              <w:top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方案设计水土流失防治目标</w:t>
            </w:r>
          </w:p>
        </w:tc>
        <w:tc>
          <w:tcPr>
            <w:tcW w:w="176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扰动土地整治率</w:t>
            </w:r>
          </w:p>
        </w:tc>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9</w:t>
            </w:r>
            <w:r>
              <w:rPr>
                <w:rFonts w:hint="eastAsia" w:ascii="Times New Roman" w:hAnsi="Times New Roman" w:cs="Times New Roman"/>
                <w:color w:val="auto"/>
                <w:sz w:val="21"/>
                <w:szCs w:val="21"/>
                <w:lang w:val="en-US" w:eastAsia="zh-CN"/>
              </w:rPr>
              <w:t>8</w:t>
            </w:r>
            <w:r>
              <w:rPr>
                <w:rFonts w:hint="default" w:ascii="Times New Roman" w:hAnsi="Times New Roman" w:eastAsia="仿宋" w:cs="Times New Roman"/>
                <w:color w:val="auto"/>
                <w:sz w:val="21"/>
                <w:szCs w:val="21"/>
              </w:rPr>
              <w:t>%</w:t>
            </w:r>
          </w:p>
        </w:tc>
        <w:tc>
          <w:tcPr>
            <w:tcW w:w="1335" w:type="dxa"/>
            <w:gridSpan w:val="2"/>
            <w:vMerge w:val="restart"/>
            <w:tcBorders>
              <w:top w:val="single" w:color="000000" w:sz="6" w:space="0"/>
              <w:left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建设期</w:t>
            </w:r>
            <w:r>
              <w:rPr>
                <w:rFonts w:hint="default" w:ascii="Times New Roman" w:hAnsi="Times New Roman" w:eastAsia="仿宋" w:cs="Times New Roman"/>
                <w:color w:val="auto"/>
                <w:sz w:val="21"/>
                <w:szCs w:val="21"/>
              </w:rPr>
              <w:t>实际完成水土流失防治指标</w:t>
            </w:r>
          </w:p>
        </w:tc>
        <w:tc>
          <w:tcPr>
            <w:tcW w:w="2163"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扰动土地整治率</w:t>
            </w:r>
          </w:p>
        </w:tc>
        <w:tc>
          <w:tcPr>
            <w:tcW w:w="1609" w:type="dxa"/>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rPr>
            </w:pPr>
            <w:r>
              <w:rPr>
                <w:rFonts w:hint="eastAsia" w:ascii="Times New Roman" w:hAnsi="Times New Roman" w:cs="Times New Roman"/>
                <w:color w:val="auto"/>
                <w:sz w:val="21"/>
                <w:szCs w:val="21"/>
                <w:lang w:val="en-US" w:eastAsia="zh-CN"/>
              </w:rPr>
              <w:t>99.72</w:t>
            </w:r>
            <w:r>
              <w:rPr>
                <w:rFonts w:hint="default" w:ascii="Times New Roman" w:hAnsi="Times New Roman" w:eastAsia="仿宋"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369" w:type="dxa"/>
            <w:vMerge w:val="continue"/>
            <w:tcBorders>
              <w:right w:val="single" w:color="000000" w:sz="6" w:space="0"/>
            </w:tcBorders>
            <w:vAlign w:val="center"/>
          </w:tcPr>
          <w:p>
            <w:pPr>
              <w:jc w:val="center"/>
              <w:rPr>
                <w:rFonts w:hint="default" w:ascii="Times New Roman" w:hAnsi="Times New Roman" w:eastAsia="仿宋" w:cs="Times New Roman"/>
                <w:color w:val="auto"/>
                <w:sz w:val="21"/>
                <w:szCs w:val="21"/>
              </w:rPr>
            </w:pPr>
          </w:p>
        </w:tc>
        <w:tc>
          <w:tcPr>
            <w:tcW w:w="176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水土流失总治理度</w:t>
            </w:r>
          </w:p>
        </w:tc>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eastAsia" w:ascii="Times New Roman" w:hAnsi="Times New Roman" w:cs="Times New Roman"/>
                <w:color w:val="auto"/>
                <w:sz w:val="21"/>
                <w:szCs w:val="21"/>
                <w:lang w:val="en-US" w:eastAsia="zh-CN"/>
              </w:rPr>
              <w:t>87</w:t>
            </w:r>
            <w:r>
              <w:rPr>
                <w:rFonts w:hint="default" w:ascii="Times New Roman" w:hAnsi="Times New Roman" w:eastAsia="仿宋" w:cs="Times New Roman"/>
                <w:color w:val="auto"/>
                <w:sz w:val="21"/>
                <w:szCs w:val="21"/>
              </w:rPr>
              <w:t>%</w:t>
            </w:r>
          </w:p>
        </w:tc>
        <w:tc>
          <w:tcPr>
            <w:tcW w:w="1335" w:type="dxa"/>
            <w:gridSpan w:val="2"/>
            <w:vMerge w:val="continue"/>
            <w:tcBorders>
              <w:left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p>
        </w:tc>
        <w:tc>
          <w:tcPr>
            <w:tcW w:w="2163"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水土流失总治理度</w:t>
            </w:r>
          </w:p>
        </w:tc>
        <w:tc>
          <w:tcPr>
            <w:tcW w:w="1609" w:type="dxa"/>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rPr>
            </w:pPr>
            <w:r>
              <w:rPr>
                <w:rFonts w:hint="eastAsia" w:ascii="Times New Roman" w:hAnsi="Times New Roman" w:cs="Times New Roman"/>
                <w:color w:val="auto"/>
                <w:sz w:val="21"/>
                <w:szCs w:val="21"/>
                <w:lang w:val="en-US" w:eastAsia="zh-CN"/>
              </w:rPr>
              <w:t>94.44</w:t>
            </w:r>
            <w:r>
              <w:rPr>
                <w:rFonts w:hint="default" w:ascii="Times New Roman" w:hAnsi="Times New Roman" w:eastAsia="仿宋"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369" w:type="dxa"/>
            <w:vMerge w:val="continue"/>
            <w:tcBorders>
              <w:right w:val="single" w:color="000000" w:sz="6" w:space="0"/>
            </w:tcBorders>
            <w:vAlign w:val="center"/>
          </w:tcPr>
          <w:p>
            <w:pPr>
              <w:jc w:val="center"/>
              <w:rPr>
                <w:rFonts w:hint="default" w:ascii="Times New Roman" w:hAnsi="Times New Roman" w:eastAsia="仿宋" w:cs="Times New Roman"/>
                <w:color w:val="auto"/>
                <w:sz w:val="21"/>
                <w:szCs w:val="21"/>
              </w:rPr>
            </w:pPr>
          </w:p>
        </w:tc>
        <w:tc>
          <w:tcPr>
            <w:tcW w:w="176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土壤流失控制比</w:t>
            </w:r>
          </w:p>
        </w:tc>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w:t>
            </w:r>
          </w:p>
        </w:tc>
        <w:tc>
          <w:tcPr>
            <w:tcW w:w="1335" w:type="dxa"/>
            <w:gridSpan w:val="2"/>
            <w:vMerge w:val="continue"/>
            <w:tcBorders>
              <w:left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p>
        </w:tc>
        <w:tc>
          <w:tcPr>
            <w:tcW w:w="2163"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土壤流失控制比</w:t>
            </w:r>
          </w:p>
        </w:tc>
        <w:tc>
          <w:tcPr>
            <w:tcW w:w="1609" w:type="dxa"/>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369" w:type="dxa"/>
            <w:vMerge w:val="continue"/>
            <w:tcBorders>
              <w:right w:val="single" w:color="000000" w:sz="6" w:space="0"/>
            </w:tcBorders>
            <w:vAlign w:val="center"/>
          </w:tcPr>
          <w:p>
            <w:pPr>
              <w:jc w:val="center"/>
              <w:rPr>
                <w:rFonts w:hint="default" w:ascii="Times New Roman" w:hAnsi="Times New Roman" w:eastAsia="仿宋" w:cs="Times New Roman"/>
                <w:color w:val="auto"/>
                <w:sz w:val="21"/>
                <w:szCs w:val="21"/>
              </w:rPr>
            </w:pPr>
          </w:p>
        </w:tc>
        <w:tc>
          <w:tcPr>
            <w:tcW w:w="176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拦渣率</w:t>
            </w:r>
          </w:p>
        </w:tc>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95</w:t>
            </w:r>
            <w:r>
              <w:rPr>
                <w:rFonts w:hint="default" w:ascii="Times New Roman" w:hAnsi="Times New Roman" w:eastAsia="仿宋" w:cs="Times New Roman"/>
                <w:color w:val="auto"/>
                <w:sz w:val="21"/>
                <w:szCs w:val="21"/>
              </w:rPr>
              <w:t>%</w:t>
            </w:r>
          </w:p>
        </w:tc>
        <w:tc>
          <w:tcPr>
            <w:tcW w:w="1335" w:type="dxa"/>
            <w:gridSpan w:val="2"/>
            <w:vMerge w:val="continue"/>
            <w:tcBorders>
              <w:left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p>
        </w:tc>
        <w:tc>
          <w:tcPr>
            <w:tcW w:w="2163"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拦渣率</w:t>
            </w:r>
          </w:p>
        </w:tc>
        <w:tc>
          <w:tcPr>
            <w:tcW w:w="1609" w:type="dxa"/>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95%以上</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369" w:type="dxa"/>
            <w:vMerge w:val="continue"/>
            <w:tcBorders>
              <w:right w:val="single" w:color="000000" w:sz="6" w:space="0"/>
            </w:tcBorders>
            <w:vAlign w:val="center"/>
          </w:tcPr>
          <w:p>
            <w:pPr>
              <w:jc w:val="center"/>
              <w:rPr>
                <w:rFonts w:hint="default" w:ascii="Times New Roman" w:hAnsi="Times New Roman" w:eastAsia="仿宋" w:cs="Times New Roman"/>
                <w:color w:val="auto"/>
                <w:sz w:val="21"/>
                <w:szCs w:val="21"/>
              </w:rPr>
            </w:pPr>
          </w:p>
        </w:tc>
        <w:tc>
          <w:tcPr>
            <w:tcW w:w="176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林草植被恢复率</w:t>
            </w:r>
          </w:p>
        </w:tc>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97</w:t>
            </w:r>
            <w:r>
              <w:rPr>
                <w:rFonts w:hint="default" w:ascii="Times New Roman" w:hAnsi="Times New Roman" w:eastAsia="仿宋" w:cs="Times New Roman"/>
                <w:color w:val="auto"/>
                <w:sz w:val="21"/>
                <w:szCs w:val="21"/>
              </w:rPr>
              <w:t>%</w:t>
            </w:r>
          </w:p>
        </w:tc>
        <w:tc>
          <w:tcPr>
            <w:tcW w:w="1335" w:type="dxa"/>
            <w:gridSpan w:val="2"/>
            <w:vMerge w:val="continue"/>
            <w:tcBorders>
              <w:left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p>
        </w:tc>
        <w:tc>
          <w:tcPr>
            <w:tcW w:w="2163"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林草植被恢复率</w:t>
            </w:r>
          </w:p>
        </w:tc>
        <w:tc>
          <w:tcPr>
            <w:tcW w:w="1609" w:type="dxa"/>
            <w:tcBorders>
              <w:top w:val="single" w:color="000000" w:sz="6" w:space="0"/>
              <w:left w:val="single" w:color="000000" w:sz="6" w:space="0"/>
              <w:bottom w:val="single" w:color="000000" w:sz="6" w:space="0"/>
            </w:tcBorders>
            <w:vAlign w:val="center"/>
          </w:tcPr>
          <w:p>
            <w:pPr>
              <w:jc w:val="center"/>
              <w:rPr>
                <w:rFonts w:hint="eastAsia"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369" w:type="dxa"/>
            <w:vMerge w:val="continue"/>
            <w:tcBorders>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p>
        </w:tc>
        <w:tc>
          <w:tcPr>
            <w:tcW w:w="176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林草覆盖率</w:t>
            </w:r>
          </w:p>
        </w:tc>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2</w:t>
            </w:r>
            <w:r>
              <w:rPr>
                <w:rFonts w:hint="eastAsia" w:ascii="Times New Roman" w:hAnsi="Times New Roman" w:cs="Times New Roman"/>
                <w:color w:val="auto"/>
                <w:sz w:val="21"/>
                <w:szCs w:val="21"/>
                <w:lang w:val="en-US" w:eastAsia="zh-CN"/>
              </w:rPr>
              <w:t>7</w:t>
            </w:r>
            <w:r>
              <w:rPr>
                <w:rFonts w:hint="default" w:ascii="Times New Roman" w:hAnsi="Times New Roman" w:eastAsia="仿宋" w:cs="Times New Roman"/>
                <w:color w:val="auto"/>
                <w:sz w:val="21"/>
                <w:szCs w:val="21"/>
              </w:rPr>
              <w:t>%</w:t>
            </w:r>
          </w:p>
        </w:tc>
        <w:tc>
          <w:tcPr>
            <w:tcW w:w="1335" w:type="dxa"/>
            <w:gridSpan w:val="2"/>
            <w:vMerge w:val="continue"/>
            <w:tcBorders>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p>
        </w:tc>
        <w:tc>
          <w:tcPr>
            <w:tcW w:w="2163"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林草覆盖率</w:t>
            </w:r>
          </w:p>
        </w:tc>
        <w:tc>
          <w:tcPr>
            <w:tcW w:w="1609" w:type="dxa"/>
            <w:tcBorders>
              <w:top w:val="single" w:color="000000" w:sz="6" w:space="0"/>
              <w:left w:val="single" w:color="000000" w:sz="6" w:space="0"/>
              <w:bottom w:val="single" w:color="000000" w:sz="6" w:space="0"/>
            </w:tcBorders>
            <w:vAlign w:val="center"/>
          </w:tcPr>
          <w:p>
            <w:pPr>
              <w:jc w:val="center"/>
              <w:rPr>
                <w:rFonts w:hint="eastAsia"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vMerge w:val="restart"/>
            <w:tcBorders>
              <w:top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主要工程量</w:t>
            </w:r>
          </w:p>
        </w:tc>
        <w:tc>
          <w:tcPr>
            <w:tcW w:w="1384"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工程措施</w:t>
            </w:r>
          </w:p>
        </w:tc>
        <w:tc>
          <w:tcPr>
            <w:tcW w:w="6037" w:type="dxa"/>
            <w:gridSpan w:val="7"/>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表土剥离</w:t>
            </w:r>
            <w:r>
              <w:rPr>
                <w:rFonts w:hint="eastAsia" w:ascii="Times New Roman" w:hAnsi="Times New Roman" w:cs="Times New Roman"/>
                <w:color w:val="auto"/>
                <w:sz w:val="21"/>
                <w:szCs w:val="21"/>
                <w:lang w:val="en-US" w:eastAsia="zh-CN"/>
              </w:rPr>
              <w:t>23688</w:t>
            </w:r>
            <w:r>
              <w:rPr>
                <w:rFonts w:hint="default" w:ascii="Times New Roman" w:hAnsi="Times New Roman" w:eastAsia="仿宋" w:cs="Times New Roman"/>
                <w:color w:val="auto"/>
                <w:sz w:val="21"/>
                <w:szCs w:val="21"/>
                <w:lang w:val="en-US" w:eastAsia="zh-CN"/>
              </w:rPr>
              <w:t>m</w:t>
            </w:r>
            <w:r>
              <w:rPr>
                <w:rFonts w:hint="default" w:ascii="Times New Roman" w:hAnsi="Times New Roman" w:eastAsia="仿宋" w:cs="Times New Roman"/>
                <w:color w:val="auto"/>
                <w:sz w:val="21"/>
                <w:szCs w:val="21"/>
                <w:vertAlign w:val="superscript"/>
                <w:lang w:val="en-US" w:eastAsia="zh-CN"/>
              </w:rPr>
              <w:t>3</w:t>
            </w:r>
            <w:r>
              <w:rPr>
                <w:rFonts w:hint="default" w:ascii="Times New Roman" w:hAnsi="Times New Roman" w:eastAsia="仿宋" w:cs="Times New Roman"/>
                <w:color w:val="auto"/>
                <w:sz w:val="21"/>
                <w:szCs w:val="21"/>
                <w:lang w:val="en-US" w:eastAsia="zh-CN"/>
              </w:rPr>
              <w:t>、浆砌石排水沟</w:t>
            </w:r>
            <w:r>
              <w:rPr>
                <w:rFonts w:hint="eastAsia" w:ascii="Times New Roman" w:hAnsi="Times New Roman" w:cs="Times New Roman"/>
                <w:color w:val="auto"/>
                <w:sz w:val="21"/>
                <w:szCs w:val="21"/>
                <w:lang w:val="en-US" w:eastAsia="zh-CN"/>
              </w:rPr>
              <w:t>4370</w:t>
            </w:r>
            <w:r>
              <w:rPr>
                <w:rFonts w:hint="default" w:ascii="Times New Roman" w:hAnsi="Times New Roman" w:eastAsia="仿宋" w:cs="Times New Roman"/>
                <w:color w:val="auto"/>
                <w:sz w:val="21"/>
                <w:szCs w:val="21"/>
                <w:lang w:val="en-US" w:eastAsia="zh-CN"/>
              </w:rPr>
              <w:t>m、浆砌石</w:t>
            </w:r>
            <w:r>
              <w:rPr>
                <w:rFonts w:hint="default" w:ascii="Times New Roman" w:hAnsi="Times New Roman" w:eastAsia="仿宋" w:cs="Times New Roman"/>
                <w:color w:val="auto"/>
                <w:sz w:val="21"/>
                <w:szCs w:val="21"/>
                <w:highlight w:val="none"/>
                <w:lang w:val="en-US" w:eastAsia="zh-CN"/>
              </w:rPr>
              <w:t>沉砂池</w:t>
            </w:r>
            <w:r>
              <w:rPr>
                <w:rFonts w:hint="eastAsia" w:ascii="Times New Roman" w:hAnsi="Times New Roman" w:cs="Times New Roman"/>
                <w:color w:val="auto"/>
                <w:sz w:val="21"/>
                <w:szCs w:val="21"/>
                <w:lang w:val="en-US" w:eastAsia="zh-CN"/>
              </w:rPr>
              <w:t>9</w:t>
            </w:r>
            <w:r>
              <w:rPr>
                <w:rFonts w:hint="default" w:ascii="Times New Roman" w:hAnsi="Times New Roman" w:eastAsia="仿宋" w:cs="Times New Roman"/>
                <w:color w:val="auto"/>
                <w:sz w:val="21"/>
                <w:szCs w:val="21"/>
                <w:lang w:val="en-US" w:eastAsia="zh-CN"/>
              </w:rPr>
              <w:t>座、浆砌石挡土墙</w:t>
            </w:r>
            <w:r>
              <w:rPr>
                <w:rFonts w:hint="eastAsia" w:ascii="Times New Roman" w:hAnsi="Times New Roman" w:cs="Times New Roman"/>
                <w:color w:val="auto"/>
                <w:sz w:val="21"/>
                <w:szCs w:val="21"/>
                <w:lang w:val="en-US" w:eastAsia="zh-CN"/>
              </w:rPr>
              <w:t>8</w:t>
            </w:r>
            <w:r>
              <w:rPr>
                <w:rFonts w:hint="default" w:ascii="Times New Roman" w:hAnsi="Times New Roman" w:eastAsia="仿宋" w:cs="Times New Roman"/>
                <w:color w:val="auto"/>
                <w:sz w:val="21"/>
                <w:szCs w:val="21"/>
                <w:lang w:val="en-US" w:eastAsia="zh-CN"/>
              </w:rPr>
              <w:t>50m</w:t>
            </w:r>
            <w:r>
              <w:rPr>
                <w:rFonts w:hint="eastAsia" w:ascii="Times New Roman" w:hAnsi="Times New Roman" w:cs="Times New Roman"/>
                <w:color w:val="auto"/>
                <w:sz w:val="21"/>
                <w:szCs w:val="21"/>
                <w:lang w:val="en-US" w:eastAsia="zh-CN"/>
              </w:rPr>
              <w:t>、场地平整1500m</w:t>
            </w:r>
            <w:r>
              <w:rPr>
                <w:rFonts w:hint="eastAsia" w:ascii="Times New Roman" w:hAnsi="Times New Roman" w:cs="Times New Roman"/>
                <w:color w:val="auto"/>
                <w:sz w:val="21"/>
                <w:szCs w:val="21"/>
                <w:vertAlign w:val="superscript"/>
                <w:lang w:val="en-US" w:eastAsia="zh-CN"/>
              </w:rPr>
              <w:t>2</w:t>
            </w:r>
            <w:r>
              <w:rPr>
                <w:rFonts w:hint="default" w:ascii="Times New Roman" w:hAnsi="Times New Roman" w:eastAsia="仿宋"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vMerge w:val="continue"/>
            <w:tcBorders>
              <w:right w:val="single" w:color="000000" w:sz="6" w:space="0"/>
            </w:tcBorders>
            <w:vAlign w:val="center"/>
          </w:tcPr>
          <w:p>
            <w:pPr>
              <w:jc w:val="center"/>
              <w:rPr>
                <w:rFonts w:hint="default" w:ascii="Times New Roman" w:hAnsi="Times New Roman" w:eastAsia="仿宋" w:cs="Times New Roman"/>
                <w:color w:val="auto"/>
                <w:sz w:val="21"/>
                <w:szCs w:val="21"/>
              </w:rPr>
            </w:pPr>
          </w:p>
        </w:tc>
        <w:tc>
          <w:tcPr>
            <w:tcW w:w="1384"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植物措施</w:t>
            </w:r>
          </w:p>
        </w:tc>
        <w:tc>
          <w:tcPr>
            <w:tcW w:w="6037" w:type="dxa"/>
            <w:gridSpan w:val="7"/>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撒播草籽</w:t>
            </w:r>
            <w:r>
              <w:rPr>
                <w:rFonts w:hint="eastAsia" w:ascii="Times New Roman" w:hAnsi="Times New Roman" w:cs="Times New Roman"/>
                <w:color w:val="auto"/>
                <w:sz w:val="21"/>
                <w:szCs w:val="21"/>
                <w:lang w:val="en-US" w:eastAsia="zh-CN"/>
              </w:rPr>
              <w:t>0.02h</w:t>
            </w:r>
            <w:r>
              <w:rPr>
                <w:rFonts w:hint="default" w:ascii="Times New Roman" w:hAnsi="Times New Roman" w:eastAsia="仿宋" w:cs="Times New Roman"/>
                <w:color w:val="auto"/>
                <w:sz w:val="21"/>
                <w:szCs w:val="21"/>
                <w:lang w:val="en-US" w:eastAsia="zh-CN"/>
              </w:rPr>
              <w:t>m</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vMerge w:val="continue"/>
            <w:tcBorders>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p>
        </w:tc>
        <w:tc>
          <w:tcPr>
            <w:tcW w:w="1384"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临时措施</w:t>
            </w:r>
          </w:p>
        </w:tc>
        <w:tc>
          <w:tcPr>
            <w:tcW w:w="6037" w:type="dxa"/>
            <w:gridSpan w:val="7"/>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lang w:eastAsia="zh-CN"/>
              </w:rPr>
            </w:pPr>
            <w:r>
              <w:rPr>
                <w:rFonts w:hint="eastAsia" w:ascii="Times New Roman" w:hAnsi="Times New Roman" w:cs="Times New Roman"/>
                <w:color w:val="auto"/>
                <w:sz w:val="21"/>
                <w:szCs w:val="21"/>
                <w:lang w:val="en-US" w:eastAsia="zh-CN"/>
              </w:rPr>
              <w:t>临时袋装土拦挡200m</w:t>
            </w:r>
            <w:r>
              <w:rPr>
                <w:rFonts w:hint="default" w:ascii="Times New Roman" w:hAnsi="Times New Roman" w:eastAsia="仿宋"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vMerge w:val="restart"/>
            <w:tcBorders>
              <w:top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工程质量评定</w:t>
            </w:r>
          </w:p>
        </w:tc>
        <w:tc>
          <w:tcPr>
            <w:tcW w:w="231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评定项目</w:t>
            </w:r>
          </w:p>
        </w:tc>
        <w:tc>
          <w:tcPr>
            <w:tcW w:w="210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总体质量评定</w:t>
            </w:r>
          </w:p>
        </w:tc>
        <w:tc>
          <w:tcPr>
            <w:tcW w:w="3005" w:type="dxa"/>
            <w:gridSpan w:val="2"/>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外观质量评定</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vMerge w:val="continue"/>
            <w:tcBorders>
              <w:right w:val="single" w:color="000000" w:sz="6" w:space="0"/>
            </w:tcBorders>
            <w:vAlign w:val="center"/>
          </w:tcPr>
          <w:p>
            <w:pPr>
              <w:jc w:val="center"/>
              <w:rPr>
                <w:rFonts w:hint="default" w:ascii="Times New Roman" w:hAnsi="Times New Roman" w:eastAsia="仿宋" w:cs="Times New Roman"/>
                <w:color w:val="auto"/>
                <w:sz w:val="21"/>
                <w:szCs w:val="21"/>
              </w:rPr>
            </w:pPr>
          </w:p>
        </w:tc>
        <w:tc>
          <w:tcPr>
            <w:tcW w:w="231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工程措施</w:t>
            </w:r>
          </w:p>
        </w:tc>
        <w:tc>
          <w:tcPr>
            <w:tcW w:w="210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合格</w:t>
            </w:r>
          </w:p>
        </w:tc>
        <w:tc>
          <w:tcPr>
            <w:tcW w:w="3005" w:type="dxa"/>
            <w:gridSpan w:val="2"/>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合格</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vMerge w:val="continue"/>
            <w:tcBorders>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p>
        </w:tc>
        <w:tc>
          <w:tcPr>
            <w:tcW w:w="231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植物措施</w:t>
            </w:r>
          </w:p>
        </w:tc>
        <w:tc>
          <w:tcPr>
            <w:tcW w:w="210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合格</w:t>
            </w:r>
          </w:p>
        </w:tc>
        <w:tc>
          <w:tcPr>
            <w:tcW w:w="3005" w:type="dxa"/>
            <w:gridSpan w:val="2"/>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合格</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vMerge w:val="restart"/>
            <w:tcBorders>
              <w:top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投资（万元）</w:t>
            </w:r>
          </w:p>
        </w:tc>
        <w:tc>
          <w:tcPr>
            <w:tcW w:w="3649"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水土保持方案投资（万元）</w:t>
            </w:r>
          </w:p>
        </w:tc>
        <w:tc>
          <w:tcPr>
            <w:tcW w:w="3772" w:type="dxa"/>
            <w:gridSpan w:val="4"/>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lang w:val="en-US"/>
              </w:rPr>
            </w:pPr>
            <w:r>
              <w:rPr>
                <w:rFonts w:hint="eastAsia" w:ascii="Times New Roman" w:hAnsi="Times New Roman" w:cs="Times New Roman"/>
                <w:color w:val="auto"/>
                <w:sz w:val="21"/>
                <w:szCs w:val="21"/>
                <w:lang w:val="en-US" w:eastAsia="zh-CN"/>
              </w:rPr>
              <w:t>326.55</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vMerge w:val="continue"/>
            <w:tcBorders>
              <w:right w:val="single" w:color="000000" w:sz="6" w:space="0"/>
            </w:tcBorders>
            <w:vAlign w:val="center"/>
          </w:tcPr>
          <w:p>
            <w:pPr>
              <w:jc w:val="center"/>
              <w:rPr>
                <w:rFonts w:hint="default" w:ascii="Times New Roman" w:hAnsi="Times New Roman" w:eastAsia="仿宋" w:cs="Times New Roman"/>
                <w:color w:val="auto"/>
                <w:sz w:val="21"/>
                <w:szCs w:val="21"/>
              </w:rPr>
            </w:pPr>
          </w:p>
        </w:tc>
        <w:tc>
          <w:tcPr>
            <w:tcW w:w="3649"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水土保持实际投资（万元）</w:t>
            </w:r>
          </w:p>
        </w:tc>
        <w:tc>
          <w:tcPr>
            <w:tcW w:w="3772" w:type="dxa"/>
            <w:gridSpan w:val="4"/>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142.33</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vMerge w:val="continue"/>
            <w:tcBorders>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p>
        </w:tc>
        <w:tc>
          <w:tcPr>
            <w:tcW w:w="231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投资变更主要原因</w:t>
            </w:r>
          </w:p>
        </w:tc>
        <w:tc>
          <w:tcPr>
            <w:tcW w:w="5107" w:type="dxa"/>
            <w:gridSpan w:val="6"/>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措施优化调整</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tcBorders>
              <w:top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工程总体评价</w:t>
            </w:r>
          </w:p>
        </w:tc>
        <w:tc>
          <w:tcPr>
            <w:tcW w:w="7421" w:type="dxa"/>
            <w:gridSpan w:val="8"/>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水土保持设施建设布局符合国家相关法规要求，工程区内水保设施建成投入试</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运行以来，各项工程安全可靠，质量稳定，总体上基本达到了验收标准，建议尽快组织验收。</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tcBorders>
              <w:top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水土保持方案编</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制单位</w:t>
            </w:r>
          </w:p>
        </w:tc>
        <w:tc>
          <w:tcPr>
            <w:tcW w:w="2829"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中国有色桂林矿产地质研究院有限公司</w:t>
            </w:r>
          </w:p>
        </w:tc>
        <w:tc>
          <w:tcPr>
            <w:tcW w:w="158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水土保持监测单</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位</w:t>
            </w:r>
          </w:p>
        </w:tc>
        <w:tc>
          <w:tcPr>
            <w:tcW w:w="3005" w:type="dxa"/>
            <w:gridSpan w:val="2"/>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val="en-US" w:eastAsia="zh-CN"/>
              </w:rPr>
              <w:t>广西</w:t>
            </w:r>
            <w:r>
              <w:rPr>
                <w:rFonts w:hint="default" w:ascii="Times New Roman" w:hAnsi="Times New Roman" w:eastAsia="仿宋" w:cs="Times New Roman"/>
                <w:color w:val="auto"/>
                <w:sz w:val="21"/>
                <w:szCs w:val="21"/>
                <w:lang w:eastAsia="zh-CN"/>
              </w:rPr>
              <w:t>南宁</w:t>
            </w:r>
            <w:r>
              <w:rPr>
                <w:rFonts w:hint="default" w:ascii="Times New Roman" w:hAnsi="Times New Roman" w:eastAsia="仿宋" w:cs="Times New Roman"/>
                <w:color w:val="auto"/>
                <w:sz w:val="21"/>
                <w:szCs w:val="21"/>
                <w:lang w:val="en-US" w:eastAsia="zh-CN"/>
              </w:rPr>
              <w:t>宏海</w:t>
            </w:r>
            <w:r>
              <w:rPr>
                <w:rFonts w:hint="default" w:ascii="Times New Roman" w:hAnsi="Times New Roman" w:eastAsia="仿宋" w:cs="Times New Roman"/>
                <w:color w:val="auto"/>
                <w:sz w:val="21"/>
                <w:szCs w:val="21"/>
                <w:lang w:eastAsia="zh-CN"/>
              </w:rPr>
              <w:t>工程咨询有限公司</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tcBorders>
              <w:top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验收报告编制单</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位</w:t>
            </w:r>
          </w:p>
        </w:tc>
        <w:tc>
          <w:tcPr>
            <w:tcW w:w="2829"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广西广蓝工程设计咨询有限公司</w:t>
            </w:r>
          </w:p>
        </w:tc>
        <w:tc>
          <w:tcPr>
            <w:tcW w:w="158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建设单位</w:t>
            </w:r>
          </w:p>
        </w:tc>
        <w:tc>
          <w:tcPr>
            <w:tcW w:w="3005" w:type="dxa"/>
            <w:gridSpan w:val="2"/>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lang w:eastAsia="zh-CN"/>
              </w:rPr>
            </w:pPr>
            <w:r>
              <w:rPr>
                <w:rFonts w:hint="eastAsia" w:ascii="Times New Roman" w:hAnsi="Times New Roman" w:cs="Times New Roman"/>
                <w:color w:val="auto"/>
                <w:sz w:val="21"/>
                <w:szCs w:val="21"/>
                <w:lang w:eastAsia="zh-CN"/>
              </w:rPr>
              <w:t>兴安县坤乐矿业有限公司</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tcBorders>
              <w:top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地址</w:t>
            </w:r>
          </w:p>
        </w:tc>
        <w:tc>
          <w:tcPr>
            <w:tcW w:w="2829"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南宁市西乡塘区中华路68号振华苑2301室</w:t>
            </w:r>
          </w:p>
        </w:tc>
        <w:tc>
          <w:tcPr>
            <w:tcW w:w="158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地址</w:t>
            </w:r>
          </w:p>
        </w:tc>
        <w:tc>
          <w:tcPr>
            <w:tcW w:w="3005" w:type="dxa"/>
            <w:gridSpan w:val="2"/>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兴安县兴安镇圣龙山庄 96 栋</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3" w:hRule="atLeast"/>
          <w:jc w:val="center"/>
        </w:trPr>
        <w:tc>
          <w:tcPr>
            <w:tcW w:w="1753" w:type="dxa"/>
            <w:gridSpan w:val="2"/>
            <w:tcBorders>
              <w:top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highlight w:val="none"/>
              </w:rPr>
              <w:t>法人代表</w:t>
            </w:r>
          </w:p>
        </w:tc>
        <w:tc>
          <w:tcPr>
            <w:tcW w:w="2829"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陈金根</w:t>
            </w:r>
          </w:p>
        </w:tc>
        <w:tc>
          <w:tcPr>
            <w:tcW w:w="158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highlight w:val="none"/>
              </w:rPr>
              <w:t>法人代表</w:t>
            </w:r>
          </w:p>
        </w:tc>
        <w:tc>
          <w:tcPr>
            <w:tcW w:w="3005" w:type="dxa"/>
            <w:gridSpan w:val="2"/>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熊辉</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90" w:hRule="atLeast"/>
          <w:jc w:val="center"/>
        </w:trPr>
        <w:tc>
          <w:tcPr>
            <w:tcW w:w="1753" w:type="dxa"/>
            <w:gridSpan w:val="2"/>
            <w:tcBorders>
              <w:top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联系人电话</w:t>
            </w:r>
          </w:p>
        </w:tc>
        <w:tc>
          <w:tcPr>
            <w:tcW w:w="2829"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农承诚/15994472589</w:t>
            </w:r>
          </w:p>
        </w:tc>
        <w:tc>
          <w:tcPr>
            <w:tcW w:w="158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联系人电话</w:t>
            </w:r>
          </w:p>
        </w:tc>
        <w:tc>
          <w:tcPr>
            <w:tcW w:w="3005" w:type="dxa"/>
            <w:gridSpan w:val="2"/>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张鸿钰/13737353333</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242" w:hRule="atLeast"/>
          <w:jc w:val="center"/>
        </w:trPr>
        <w:tc>
          <w:tcPr>
            <w:tcW w:w="1753" w:type="dxa"/>
            <w:gridSpan w:val="2"/>
            <w:tcBorders>
              <w:top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传真/邮编</w:t>
            </w:r>
          </w:p>
        </w:tc>
        <w:tc>
          <w:tcPr>
            <w:tcW w:w="2829"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530023</w:t>
            </w:r>
          </w:p>
        </w:tc>
        <w:tc>
          <w:tcPr>
            <w:tcW w:w="158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传真/邮编</w:t>
            </w:r>
          </w:p>
        </w:tc>
        <w:tc>
          <w:tcPr>
            <w:tcW w:w="3005" w:type="dxa"/>
            <w:gridSpan w:val="2"/>
            <w:tcBorders>
              <w:top w:val="single" w:color="000000" w:sz="6" w:space="0"/>
              <w:left w:val="single" w:color="000000" w:sz="6" w:space="0"/>
              <w:bottom w:val="single" w:color="000000" w:sz="6" w:space="0"/>
            </w:tcBorders>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bl>
    <w:p>
      <w:pPr>
        <w:spacing w:after="0"/>
        <w:jc w:val="left"/>
        <w:rPr>
          <w:rFonts w:hint="default" w:ascii="Times New Roman" w:hAnsi="Times New Roman" w:eastAsia="仿宋" w:cs="Times New Roman"/>
          <w:color w:val="auto"/>
          <w:sz w:val="21"/>
          <w:lang w:eastAsia="zh-CN"/>
        </w:rPr>
        <w:sectPr>
          <w:pgSz w:w="11910" w:h="16840"/>
          <w:pgMar w:top="1440" w:right="1803" w:bottom="1440" w:left="1803" w:header="850" w:footer="850" w:gutter="0"/>
          <w:pgBorders>
            <w:top w:val="none" w:sz="0" w:space="0"/>
            <w:left w:val="none" w:sz="0" w:space="0"/>
            <w:bottom w:val="none" w:sz="0" w:space="0"/>
            <w:right w:val="none" w:sz="0" w:space="0"/>
          </w:pgBorders>
          <w:pgNumType w:fmt="decimal"/>
          <w:cols w:equalWidth="0" w:num="1">
            <w:col w:w="9490"/>
          </w:cols>
          <w:rtlGutter w:val="0"/>
          <w:docGrid w:linePitch="0" w:charSpace="0"/>
        </w:sectPr>
      </w:pPr>
      <w:r>
        <w:rPr>
          <w:rFonts w:hint="default" w:ascii="Times New Roman" w:hAnsi="Times New Roman" w:eastAsia="仿宋" w:cs="Times New Roman"/>
          <w:color w:val="auto"/>
          <w:sz w:val="21"/>
        </w:rPr>
        <w:t>注：</w:t>
      </w:r>
      <w:r>
        <w:rPr>
          <w:rFonts w:hint="default" w:ascii="Times New Roman" w:hAnsi="Times New Roman" w:eastAsia="仿宋" w:cs="Times New Roman"/>
          <w:color w:val="auto"/>
          <w:sz w:val="21"/>
          <w:lang w:val="en-US" w:eastAsia="zh-CN"/>
        </w:rPr>
        <w:t>1、</w:t>
      </w:r>
      <w:r>
        <w:rPr>
          <w:rFonts w:hint="default" w:ascii="Times New Roman" w:hAnsi="Times New Roman" w:eastAsia="仿宋" w:cs="Times New Roman"/>
          <w:b/>
          <w:bCs/>
          <w:color w:val="auto"/>
          <w:sz w:val="21"/>
          <w:szCs w:val="21"/>
          <w:lang w:val="en-US" w:eastAsia="zh-CN"/>
        </w:rPr>
        <w:t>本次验收仅包括建设期建设内容，运行期建设内容及恢复治理措施不在本次验收范围。</w:t>
      </w:r>
    </w:p>
    <w:p>
      <w:pPr>
        <w:pStyle w:val="4"/>
        <w:ind w:left="0" w:leftChars="0" w:firstLine="0" w:firstLineChars="0"/>
        <w:jc w:val="center"/>
        <w:outlineLvl w:val="0"/>
        <w:rPr>
          <w:rFonts w:hint="default" w:ascii="Times New Roman" w:hAnsi="Times New Roman" w:eastAsia="仿宋" w:cs="Times New Roman"/>
          <w:color w:val="auto"/>
        </w:rPr>
      </w:pPr>
      <w:bookmarkStart w:id="3" w:name="1 项目及项目区概况"/>
      <w:bookmarkEnd w:id="3"/>
      <w:bookmarkStart w:id="4" w:name="_Toc257"/>
      <w:r>
        <w:rPr>
          <w:rFonts w:hint="default" w:ascii="Times New Roman" w:hAnsi="Times New Roman" w:eastAsia="仿宋" w:cs="Times New Roman"/>
          <w:color w:val="auto"/>
        </w:rPr>
        <w:t>1</w:t>
      </w:r>
      <w:r>
        <w:rPr>
          <w:rFonts w:hint="default" w:ascii="Times New Roman" w:hAnsi="Times New Roman" w:eastAsia="仿宋" w:cs="Times New Roman"/>
          <w:color w:val="auto"/>
          <w:spacing w:val="87"/>
        </w:rPr>
        <w:t xml:space="preserve"> </w:t>
      </w:r>
      <w:r>
        <w:rPr>
          <w:rFonts w:hint="default" w:ascii="Times New Roman" w:hAnsi="Times New Roman" w:eastAsia="仿宋" w:cs="Times New Roman"/>
          <w:color w:val="auto"/>
        </w:rPr>
        <w:t>项目及项目区概况</w:t>
      </w:r>
      <w:bookmarkEnd w:id="4"/>
    </w:p>
    <w:p>
      <w:pPr>
        <w:pStyle w:val="5"/>
        <w:numPr>
          <w:ilvl w:val="1"/>
          <w:numId w:val="1"/>
        </w:numPr>
        <w:tabs>
          <w:tab w:val="left" w:pos="681"/>
        </w:tabs>
        <w:spacing w:before="18" w:after="0" w:line="240" w:lineRule="auto"/>
        <w:ind w:left="680" w:right="0" w:hanging="527"/>
        <w:jc w:val="left"/>
        <w:outlineLvl w:val="1"/>
        <w:rPr>
          <w:rFonts w:hint="default" w:ascii="Times New Roman" w:hAnsi="Times New Roman" w:eastAsia="仿宋" w:cs="Times New Roman"/>
          <w:color w:val="auto"/>
        </w:rPr>
      </w:pPr>
      <w:bookmarkStart w:id="5" w:name="_bookmark2"/>
      <w:bookmarkEnd w:id="5"/>
      <w:bookmarkStart w:id="6" w:name="1.1 项目概况"/>
      <w:bookmarkEnd w:id="6"/>
      <w:bookmarkStart w:id="7" w:name="_Toc24772"/>
      <w:r>
        <w:rPr>
          <w:rFonts w:hint="default" w:ascii="Times New Roman" w:hAnsi="Times New Roman" w:eastAsia="仿宋" w:cs="Times New Roman"/>
          <w:color w:val="auto"/>
        </w:rPr>
        <w:t>项目概况</w:t>
      </w:r>
      <w:bookmarkEnd w:id="7"/>
    </w:p>
    <w:p>
      <w:pPr>
        <w:pStyle w:val="8"/>
        <w:spacing w:before="4"/>
        <w:rPr>
          <w:rFonts w:hint="default" w:ascii="Times New Roman" w:hAnsi="Times New Roman" w:eastAsia="仿宋" w:cs="Times New Roman"/>
          <w:b/>
          <w:color w:val="auto"/>
          <w:sz w:val="22"/>
        </w:rPr>
      </w:pPr>
    </w:p>
    <w:p>
      <w:pPr>
        <w:pStyle w:val="6"/>
        <w:numPr>
          <w:ilvl w:val="2"/>
          <w:numId w:val="1"/>
        </w:numPr>
        <w:tabs>
          <w:tab w:val="left" w:pos="855"/>
        </w:tabs>
        <w:spacing w:before="0" w:after="0" w:line="240" w:lineRule="auto"/>
        <w:ind w:left="854" w:right="0" w:hanging="701"/>
        <w:jc w:val="left"/>
        <w:rPr>
          <w:rFonts w:hint="default" w:ascii="Times New Roman" w:hAnsi="Times New Roman" w:eastAsia="仿宋" w:cs="Times New Roman"/>
          <w:color w:val="auto"/>
        </w:rPr>
      </w:pPr>
      <w:bookmarkStart w:id="8" w:name="_bookmark3"/>
      <w:bookmarkEnd w:id="8"/>
      <w:r>
        <w:rPr>
          <w:rFonts w:hint="default" w:ascii="Times New Roman" w:hAnsi="Times New Roman" w:eastAsia="仿宋" w:cs="Times New Roman"/>
          <w:color w:val="auto"/>
        </w:rPr>
        <w:t>地理位置</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b w:val="0"/>
          <w:bCs w:val="0"/>
          <w:color w:val="auto"/>
          <w:sz w:val="24"/>
          <w:szCs w:val="24"/>
          <w:lang w:val="en-US" w:eastAsia="zh-CN" w:bidi="ar-SA"/>
        </w:rPr>
        <w:t>广西兴安县茄子塘采石场建筑石料用灰岩矿位于兴安县县城 277°方向直距 2km 处， 隶属兴安县兴安镇管辖。矿区中心地理坐标：东经 110°38′33″，北纬 25°37′14″，矿区面 积：0.117</w:t>
      </w:r>
      <w:r>
        <w:rPr>
          <w:rFonts w:hint="default" w:ascii="Times New Roman" w:hAnsi="Times New Roman" w:eastAsia="仿宋" w:cs="Times New Roman"/>
          <w:b w:val="0"/>
          <w:bCs w:val="0"/>
          <w:color w:val="auto"/>
          <w:sz w:val="24"/>
          <w:szCs w:val="24"/>
          <w:highlight w:val="none"/>
          <w:lang w:val="en-US" w:eastAsia="zh-CN" w:bidi="ar-SA"/>
        </w:rPr>
        <w:t>km</w:t>
      </w:r>
      <w:r>
        <w:rPr>
          <w:rFonts w:hint="default" w:ascii="Times New Roman" w:hAnsi="Times New Roman" w:eastAsia="仿宋" w:cs="Times New Roman"/>
          <w:b w:val="0"/>
          <w:bCs w:val="0"/>
          <w:color w:val="auto"/>
          <w:sz w:val="24"/>
          <w:szCs w:val="24"/>
          <w:highlight w:val="none"/>
          <w:vertAlign w:val="superscript"/>
          <w:lang w:val="en-US" w:eastAsia="zh-CN" w:bidi="ar-SA"/>
        </w:rPr>
        <w:t>2</w:t>
      </w:r>
      <w:r>
        <w:rPr>
          <w:rFonts w:hint="default" w:ascii="Times New Roman" w:hAnsi="Times New Roman" w:eastAsia="仿宋" w:cs="Times New Roman"/>
          <w:b w:val="0"/>
          <w:bCs w:val="0"/>
          <w:color w:val="auto"/>
          <w:sz w:val="24"/>
          <w:szCs w:val="24"/>
          <w:lang w:val="en-US" w:eastAsia="zh-CN" w:bidi="ar-SA"/>
        </w:rPr>
        <w:t>，项目总占地 11.93hm</w:t>
      </w:r>
      <w:r>
        <w:rPr>
          <w:rFonts w:hint="default" w:ascii="Times New Roman" w:hAnsi="Times New Roman" w:eastAsia="仿宋" w:cs="Times New Roman"/>
          <w:b w:val="0"/>
          <w:bCs w:val="0"/>
          <w:color w:val="auto"/>
          <w:sz w:val="24"/>
          <w:szCs w:val="24"/>
          <w:vertAlign w:val="superscript"/>
          <w:lang w:val="en-US" w:eastAsia="zh-CN" w:bidi="ar-SA"/>
        </w:rPr>
        <w:t>2</w:t>
      </w:r>
      <w:r>
        <w:rPr>
          <w:rFonts w:hint="default" w:ascii="Times New Roman" w:hAnsi="Times New Roman" w:eastAsia="仿宋" w:cs="Times New Roman"/>
          <w:b w:val="0"/>
          <w:bCs w:val="0"/>
          <w:color w:val="auto"/>
          <w:sz w:val="24"/>
          <w:szCs w:val="24"/>
          <w:lang w:val="en-US" w:eastAsia="zh-CN" w:bidi="ar-SA"/>
        </w:rPr>
        <w:t>，矿区距 G322 一级公路 1km。</w:t>
      </w:r>
    </w:p>
    <w:p>
      <w:pPr>
        <w:pStyle w:val="6"/>
        <w:numPr>
          <w:ilvl w:val="2"/>
          <w:numId w:val="1"/>
        </w:numPr>
        <w:tabs>
          <w:tab w:val="left" w:pos="855"/>
        </w:tabs>
        <w:spacing w:before="181" w:after="0" w:line="240" w:lineRule="auto"/>
        <w:ind w:left="854" w:right="0" w:hanging="701"/>
        <w:jc w:val="left"/>
        <w:rPr>
          <w:rFonts w:hint="default" w:ascii="Times New Roman" w:hAnsi="Times New Roman" w:eastAsia="仿宋" w:cs="Times New Roman"/>
          <w:color w:val="auto"/>
        </w:rPr>
      </w:pPr>
      <w:bookmarkStart w:id="9" w:name="_bookmark4"/>
      <w:bookmarkEnd w:id="9"/>
      <w:r>
        <w:rPr>
          <w:rFonts w:hint="default" w:ascii="Times New Roman" w:hAnsi="Times New Roman" w:eastAsia="仿宋" w:cs="Times New Roman"/>
          <w:color w:val="auto"/>
        </w:rPr>
        <w:t>主要技术经济指标</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工程名称：</w:t>
      </w:r>
      <w:r>
        <w:rPr>
          <w:rFonts w:hint="eastAsia" w:ascii="Times New Roman" w:hAnsi="Times New Roman" w:cs="Times New Roman"/>
          <w:color w:val="auto"/>
          <w:sz w:val="24"/>
          <w:szCs w:val="24"/>
          <w:lang w:val="en-US" w:eastAsia="zh-CN" w:bidi="ar-SA"/>
        </w:rPr>
        <w:t>广西兴安县茄子塘建筑石料用灰岩矿项目</w:t>
      </w:r>
      <w:r>
        <w:rPr>
          <w:rFonts w:hint="default" w:ascii="Times New Roman" w:hAnsi="Times New Roman" w:eastAsia="仿宋" w:cs="Times New Roman"/>
          <w:color w:val="auto"/>
          <w:sz w:val="24"/>
          <w:szCs w:val="24"/>
          <w:lang w:val="en-US" w:eastAsia="zh-CN" w:bidi="ar-SA"/>
        </w:rPr>
        <w:t>（建设期）</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建设性质：新建建设生产类项目</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 xml:space="preserve">建设规模：生产规模为 50 万 t/a（18.8 万 </w:t>
      </w:r>
      <w:r>
        <w:rPr>
          <w:rFonts w:hint="default" w:ascii="Times New Roman" w:hAnsi="Times New Roman" w:eastAsia="仿宋" w:cs="Times New Roman"/>
          <w:color w:val="auto"/>
          <w:sz w:val="24"/>
          <w:szCs w:val="24"/>
          <w:highlight w:val="none"/>
          <w:lang w:val="en-US" w:eastAsia="zh-CN" w:bidi="ar-SA"/>
        </w:rPr>
        <w:t>m</w:t>
      </w:r>
      <w:r>
        <w:rPr>
          <w:rFonts w:hint="default" w:ascii="Times New Roman" w:hAnsi="Times New Roman" w:eastAsia="仿宋" w:cs="Times New Roman"/>
          <w:color w:val="auto"/>
          <w:sz w:val="24"/>
          <w:szCs w:val="24"/>
          <w:highlight w:val="none"/>
          <w:vertAlign w:val="superscript"/>
          <w:lang w:val="en-US" w:eastAsia="zh-CN" w:bidi="ar-SA"/>
        </w:rPr>
        <w:t>3</w:t>
      </w:r>
      <w:r>
        <w:rPr>
          <w:rFonts w:hint="default" w:ascii="Times New Roman" w:hAnsi="Times New Roman" w:eastAsia="仿宋" w:cs="Times New Roman"/>
          <w:color w:val="auto"/>
          <w:sz w:val="24"/>
          <w:szCs w:val="24"/>
          <w:lang w:val="en-US" w:eastAsia="zh-CN" w:bidi="ar-SA"/>
        </w:rPr>
        <w:t>/a）</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工程土石方工程量：本工程建设期土石方开挖总量</w:t>
      </w:r>
      <w:r>
        <w:rPr>
          <w:rFonts w:hint="eastAsia" w:ascii="Times New Roman" w:hAnsi="Times New Roman" w:cs="Times New Roman"/>
          <w:color w:val="auto"/>
          <w:sz w:val="24"/>
          <w:szCs w:val="24"/>
          <w:lang w:val="en-US" w:eastAsia="zh-CN" w:bidi="ar-SA"/>
        </w:rPr>
        <w:t>0.23万</w:t>
      </w:r>
      <w:r>
        <w:rPr>
          <w:rFonts w:hint="default" w:ascii="Times New Roman" w:hAnsi="Times New Roman" w:eastAsia="仿宋" w:cs="Times New Roman"/>
          <w:color w:val="auto"/>
          <w:sz w:val="24"/>
          <w:szCs w:val="24"/>
          <w:lang w:val="en-US" w:eastAsia="zh-CN" w:bidi="ar-SA"/>
        </w:rPr>
        <w:t xml:space="preserve"> </w:t>
      </w:r>
      <w:r>
        <w:rPr>
          <w:rFonts w:hint="default" w:ascii="Times New Roman" w:hAnsi="Times New Roman" w:eastAsia="仿宋" w:cs="Times New Roman"/>
          <w:color w:val="auto"/>
          <w:sz w:val="24"/>
          <w:szCs w:val="24"/>
          <w:highlight w:val="none"/>
          <w:lang w:val="en-US" w:eastAsia="zh-CN" w:bidi="ar-SA"/>
        </w:rPr>
        <w:t>m</w:t>
      </w:r>
      <w:r>
        <w:rPr>
          <w:rFonts w:hint="default" w:ascii="Times New Roman" w:hAnsi="Times New Roman" w:eastAsia="仿宋" w:cs="Times New Roman"/>
          <w:color w:val="auto"/>
          <w:sz w:val="24"/>
          <w:szCs w:val="24"/>
          <w:highlight w:val="none"/>
          <w:vertAlign w:val="superscript"/>
          <w:lang w:val="en-US" w:eastAsia="zh-CN" w:bidi="ar-SA"/>
        </w:rPr>
        <w:t>3</w:t>
      </w:r>
      <w:r>
        <w:rPr>
          <w:rFonts w:hint="default" w:ascii="Times New Roman" w:hAnsi="Times New Roman" w:eastAsia="仿宋" w:cs="Times New Roman"/>
          <w:color w:val="auto"/>
          <w:sz w:val="24"/>
          <w:szCs w:val="24"/>
          <w:lang w:val="en-US" w:eastAsia="zh-CN" w:bidi="ar-SA"/>
        </w:rPr>
        <w:t xml:space="preserve">，土石方填筑总量 </w:t>
      </w:r>
      <w:r>
        <w:rPr>
          <w:rFonts w:hint="eastAsia" w:ascii="Times New Roman" w:hAnsi="Times New Roman" w:cs="Times New Roman"/>
          <w:color w:val="auto"/>
          <w:sz w:val="24"/>
          <w:szCs w:val="24"/>
          <w:lang w:val="en-US" w:eastAsia="zh-CN" w:bidi="ar-SA"/>
        </w:rPr>
        <w:t>0.23万</w:t>
      </w:r>
      <w:r>
        <w:rPr>
          <w:rFonts w:hint="default" w:ascii="Times New Roman" w:hAnsi="Times New Roman" w:eastAsia="仿宋" w:cs="Times New Roman"/>
          <w:color w:val="auto"/>
          <w:sz w:val="24"/>
          <w:szCs w:val="24"/>
          <w:highlight w:val="none"/>
          <w:lang w:val="en-US" w:eastAsia="zh-CN" w:bidi="ar-SA"/>
        </w:rPr>
        <w:t>m</w:t>
      </w:r>
      <w:r>
        <w:rPr>
          <w:rFonts w:hint="default" w:ascii="Times New Roman" w:hAnsi="Times New Roman" w:eastAsia="仿宋" w:cs="Times New Roman"/>
          <w:color w:val="auto"/>
          <w:sz w:val="24"/>
          <w:szCs w:val="24"/>
          <w:highlight w:val="none"/>
          <w:vertAlign w:val="superscript"/>
          <w:lang w:val="en-US" w:eastAsia="zh-CN" w:bidi="ar-SA"/>
        </w:rPr>
        <w:t>3</w:t>
      </w:r>
      <w:r>
        <w:rPr>
          <w:rFonts w:hint="default" w:ascii="Times New Roman" w:hAnsi="Times New Roman" w:eastAsia="仿宋" w:cs="Times New Roman"/>
          <w:color w:val="auto"/>
          <w:sz w:val="24"/>
          <w:szCs w:val="24"/>
          <w:lang w:val="en-US" w:eastAsia="zh-CN" w:bidi="ar-SA"/>
        </w:rPr>
        <w:t>，</w:t>
      </w:r>
      <w:r>
        <w:rPr>
          <w:rFonts w:hint="eastAsia" w:ascii="Times New Roman" w:hAnsi="Times New Roman" w:cs="Times New Roman"/>
          <w:color w:val="auto"/>
          <w:sz w:val="24"/>
          <w:szCs w:val="24"/>
          <w:lang w:val="en-US" w:eastAsia="zh-CN" w:bidi="ar-SA"/>
        </w:rPr>
        <w:t>施工未产生弃土</w:t>
      </w:r>
      <w:r>
        <w:rPr>
          <w:rFonts w:hint="default" w:ascii="Times New Roman" w:hAnsi="Times New Roman" w:eastAsia="仿宋" w:cs="Times New Roman"/>
          <w:color w:val="auto"/>
          <w:sz w:val="24"/>
          <w:szCs w:val="24"/>
          <w:lang w:val="en-US" w:eastAsia="zh-CN" w:bidi="ar-SA"/>
        </w:rPr>
        <w:t>，弃土均为表土后期用于回填。</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工程占地：本工程建设期占地面积</w:t>
      </w:r>
      <w:r>
        <w:rPr>
          <w:rFonts w:hint="eastAsia" w:ascii="Times New Roman" w:hAnsi="Times New Roman" w:cs="Times New Roman"/>
          <w:color w:val="auto"/>
          <w:sz w:val="24"/>
          <w:szCs w:val="24"/>
          <w:lang w:val="en-US" w:eastAsia="zh-CN" w:bidi="ar-SA"/>
        </w:rPr>
        <w:t>3.53</w:t>
      </w:r>
      <w:r>
        <w:rPr>
          <w:rFonts w:hint="default" w:ascii="Times New Roman" w:hAnsi="Times New Roman" w:eastAsia="仿宋" w:cs="Times New Roman"/>
          <w:color w:val="auto"/>
          <w:sz w:val="24"/>
          <w:szCs w:val="24"/>
          <w:lang w:val="en-US" w:eastAsia="zh-CN" w:bidi="ar-SA"/>
        </w:rPr>
        <w:t>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，其中</w:t>
      </w:r>
      <w:r>
        <w:rPr>
          <w:rFonts w:hint="eastAsia" w:ascii="Times New Roman" w:hAnsi="Times New Roman" w:cs="Times New Roman"/>
          <w:color w:val="auto"/>
          <w:sz w:val="24"/>
          <w:szCs w:val="24"/>
          <w:lang w:val="en-US" w:eastAsia="zh-CN" w:bidi="ar-SA"/>
        </w:rPr>
        <w:t>永久占地3.3hm</w:t>
      </w:r>
      <w:r>
        <w:rPr>
          <w:rFonts w:hint="eastAsia" w:ascii="Times New Roman" w:hAnsi="Times New Roman" w:cs="Times New Roman"/>
          <w:color w:val="auto"/>
          <w:sz w:val="24"/>
          <w:szCs w:val="24"/>
          <w:vertAlign w:val="superscript"/>
          <w:lang w:val="en-US" w:eastAsia="zh-CN" w:bidi="ar-SA"/>
        </w:rPr>
        <w:t>2</w:t>
      </w:r>
      <w:r>
        <w:rPr>
          <w:rFonts w:hint="eastAsia" w:ascii="Times New Roman" w:hAnsi="Times New Roman" w:cs="Times New Roman"/>
          <w:color w:val="auto"/>
          <w:sz w:val="24"/>
          <w:szCs w:val="24"/>
          <w:lang w:val="en-US" w:eastAsia="zh-CN" w:bidi="ar-SA"/>
        </w:rPr>
        <w:t>，</w:t>
      </w:r>
      <w:r>
        <w:rPr>
          <w:rFonts w:hint="default" w:ascii="Times New Roman" w:hAnsi="Times New Roman" w:eastAsia="仿宋" w:cs="Times New Roman"/>
          <w:color w:val="auto"/>
          <w:sz w:val="24"/>
          <w:szCs w:val="24"/>
          <w:lang w:val="en-US" w:eastAsia="zh-CN" w:bidi="ar-SA"/>
        </w:rPr>
        <w:t>临时占地</w:t>
      </w:r>
      <w:r>
        <w:rPr>
          <w:rFonts w:hint="eastAsia" w:ascii="Times New Roman" w:hAnsi="Times New Roman" w:cs="Times New Roman"/>
          <w:color w:val="auto"/>
          <w:sz w:val="24"/>
          <w:szCs w:val="24"/>
          <w:lang w:val="en-US" w:eastAsia="zh-CN" w:bidi="ar-SA"/>
        </w:rPr>
        <w:t>0.23</w:t>
      </w:r>
      <w:r>
        <w:rPr>
          <w:rFonts w:hint="default" w:ascii="Times New Roman" w:hAnsi="Times New Roman" w:eastAsia="仿宋" w:cs="Times New Roman"/>
          <w:color w:val="auto"/>
          <w:sz w:val="24"/>
          <w:szCs w:val="24"/>
          <w:lang w:val="en-US" w:eastAsia="zh-CN" w:bidi="ar-SA"/>
        </w:rPr>
        <w:t>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建设工期：工程建设期于201</w:t>
      </w:r>
      <w:r>
        <w:rPr>
          <w:rFonts w:hint="eastAsia" w:ascii="Times New Roman" w:hAnsi="Times New Roman" w:cs="Times New Roman"/>
          <w:color w:val="auto"/>
          <w:sz w:val="24"/>
          <w:szCs w:val="24"/>
          <w:lang w:val="en-US" w:eastAsia="zh-CN" w:bidi="ar-SA"/>
        </w:rPr>
        <w:t>9</w:t>
      </w:r>
      <w:r>
        <w:rPr>
          <w:rFonts w:hint="default" w:ascii="Times New Roman" w:hAnsi="Times New Roman" w:eastAsia="仿宋" w:cs="Times New Roman"/>
          <w:color w:val="auto"/>
          <w:sz w:val="24"/>
          <w:szCs w:val="24"/>
          <w:lang w:val="en-US" w:eastAsia="zh-CN" w:bidi="ar-SA"/>
        </w:rPr>
        <w:t>年</w:t>
      </w:r>
      <w:r>
        <w:rPr>
          <w:rFonts w:hint="eastAsia" w:ascii="Times New Roman" w:hAnsi="Times New Roman" w:cs="Times New Roman"/>
          <w:color w:val="auto"/>
          <w:sz w:val="24"/>
          <w:szCs w:val="24"/>
          <w:lang w:val="en-US" w:eastAsia="zh-CN" w:bidi="ar-SA"/>
        </w:rPr>
        <w:t>6</w:t>
      </w:r>
      <w:r>
        <w:rPr>
          <w:rFonts w:hint="default" w:ascii="Times New Roman" w:hAnsi="Times New Roman" w:eastAsia="仿宋" w:cs="Times New Roman"/>
          <w:color w:val="auto"/>
          <w:sz w:val="24"/>
          <w:szCs w:val="24"/>
          <w:lang w:val="en-US" w:eastAsia="zh-CN" w:bidi="ar-SA"/>
        </w:rPr>
        <w:t>月至 20</w:t>
      </w:r>
      <w:r>
        <w:rPr>
          <w:rFonts w:hint="eastAsia" w:ascii="Times New Roman" w:hAnsi="Times New Roman" w:cs="Times New Roman"/>
          <w:color w:val="auto"/>
          <w:sz w:val="24"/>
          <w:szCs w:val="24"/>
          <w:lang w:val="en-US" w:eastAsia="zh-CN" w:bidi="ar-SA"/>
        </w:rPr>
        <w:t>20</w:t>
      </w:r>
      <w:r>
        <w:rPr>
          <w:rFonts w:hint="default" w:ascii="Times New Roman" w:hAnsi="Times New Roman" w:eastAsia="仿宋" w:cs="Times New Roman"/>
          <w:color w:val="auto"/>
          <w:sz w:val="24"/>
          <w:szCs w:val="24"/>
          <w:lang w:val="en-US" w:eastAsia="zh-CN" w:bidi="ar-SA"/>
        </w:rPr>
        <w:t>年</w:t>
      </w:r>
      <w:r>
        <w:rPr>
          <w:rFonts w:hint="eastAsia" w:ascii="Times New Roman" w:hAnsi="Times New Roman" w:cs="Times New Roman"/>
          <w:color w:val="auto"/>
          <w:sz w:val="24"/>
          <w:szCs w:val="24"/>
          <w:lang w:val="en-US" w:eastAsia="zh-CN" w:bidi="ar-SA"/>
        </w:rPr>
        <w:t>5</w:t>
      </w:r>
      <w:r>
        <w:rPr>
          <w:rFonts w:hint="default" w:ascii="Times New Roman" w:hAnsi="Times New Roman" w:eastAsia="仿宋" w:cs="Times New Roman"/>
          <w:color w:val="auto"/>
          <w:sz w:val="24"/>
          <w:szCs w:val="24"/>
          <w:lang w:val="en-US" w:eastAsia="zh-CN" w:bidi="ar-SA"/>
        </w:rPr>
        <w:t>月，共</w:t>
      </w:r>
      <w:r>
        <w:rPr>
          <w:rFonts w:hint="eastAsia" w:ascii="Times New Roman" w:hAnsi="Times New Roman" w:cs="Times New Roman"/>
          <w:color w:val="auto"/>
          <w:sz w:val="24"/>
          <w:szCs w:val="24"/>
          <w:lang w:val="en-US" w:eastAsia="zh-CN" w:bidi="ar-SA"/>
        </w:rPr>
        <w:t>12</w:t>
      </w:r>
      <w:r>
        <w:rPr>
          <w:rFonts w:hint="default" w:ascii="Times New Roman" w:hAnsi="Times New Roman" w:eastAsia="仿宋" w:cs="Times New Roman"/>
          <w:color w:val="auto"/>
          <w:sz w:val="24"/>
          <w:szCs w:val="24"/>
          <w:lang w:val="en-US" w:eastAsia="zh-CN" w:bidi="ar-SA"/>
        </w:rPr>
        <w:t>个月。</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建设单位：</w:t>
      </w:r>
      <w:r>
        <w:rPr>
          <w:rFonts w:hint="eastAsia" w:ascii="Times New Roman" w:hAnsi="Times New Roman" w:cs="Times New Roman"/>
          <w:color w:val="auto"/>
          <w:sz w:val="24"/>
          <w:szCs w:val="24"/>
          <w:lang w:val="en-US" w:eastAsia="zh-CN" w:bidi="ar-SA"/>
        </w:rPr>
        <w:t>兴安县坤乐矿业有限公司</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水土保持方案编制单位：中国有色桂林矿产地质研究院有限公司</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水土保持监测单位：广西南宁宏海工程咨询有限公司</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水土保持设施验收技术服务单位：广西广蓝工程设计咨询有限公司</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项目组成及项目特性见表 1.1-1。</w:t>
      </w:r>
    </w:p>
    <w:p>
      <w:pPr>
        <w:pStyle w:val="8"/>
        <w:spacing w:before="7"/>
        <w:rPr>
          <w:rFonts w:hint="default" w:ascii="Times New Roman" w:hAnsi="Times New Roman" w:eastAsia="仿宋" w:cs="Times New Roman"/>
          <w:b/>
          <w:color w:val="auto"/>
          <w:sz w:val="11"/>
        </w:rPr>
      </w:pPr>
    </w:p>
    <w:p>
      <w:pPr>
        <w:tabs>
          <w:tab w:val="left" w:pos="3557"/>
        </w:tabs>
        <w:spacing w:before="22"/>
        <w:ind w:left="1358" w:right="0" w:firstLine="0"/>
        <w:jc w:val="left"/>
        <w:rPr>
          <w:rFonts w:hint="default" w:ascii="Times New Roman" w:hAnsi="Times New Roman" w:eastAsia="仿宋" w:cs="Times New Roman"/>
          <w:b/>
          <w:color w:val="auto"/>
          <w:sz w:val="28"/>
        </w:rPr>
      </w:pPr>
    </w:p>
    <w:p>
      <w:pPr>
        <w:tabs>
          <w:tab w:val="left" w:pos="3557"/>
        </w:tabs>
        <w:spacing w:before="22"/>
        <w:ind w:left="1358" w:right="0" w:firstLine="0"/>
        <w:jc w:val="left"/>
        <w:rPr>
          <w:rFonts w:hint="default" w:ascii="Times New Roman" w:hAnsi="Times New Roman" w:eastAsia="仿宋" w:cs="Times New Roman"/>
          <w:b/>
          <w:color w:val="auto"/>
          <w:sz w:val="28"/>
        </w:rPr>
      </w:pPr>
    </w:p>
    <w:p>
      <w:pPr>
        <w:tabs>
          <w:tab w:val="left" w:pos="3557"/>
        </w:tabs>
        <w:spacing w:before="22"/>
        <w:ind w:left="1358" w:right="0" w:firstLine="0"/>
        <w:jc w:val="left"/>
        <w:rPr>
          <w:rFonts w:hint="default" w:ascii="Times New Roman" w:hAnsi="Times New Roman" w:eastAsia="仿宋" w:cs="Times New Roman"/>
          <w:b/>
          <w:color w:val="auto"/>
          <w:sz w:val="28"/>
        </w:rPr>
      </w:pPr>
    </w:p>
    <w:p>
      <w:pPr>
        <w:tabs>
          <w:tab w:val="left" w:pos="3557"/>
        </w:tabs>
        <w:spacing w:before="22"/>
        <w:ind w:left="1358" w:right="0" w:firstLine="0"/>
        <w:jc w:val="left"/>
        <w:rPr>
          <w:rFonts w:hint="default" w:ascii="Times New Roman" w:hAnsi="Times New Roman" w:eastAsia="仿宋" w:cs="Times New Roman"/>
          <w:b/>
          <w:color w:val="auto"/>
          <w:sz w:val="28"/>
        </w:rPr>
      </w:pPr>
    </w:p>
    <w:p>
      <w:pPr>
        <w:tabs>
          <w:tab w:val="left" w:pos="3557"/>
        </w:tabs>
        <w:spacing w:before="22"/>
        <w:ind w:left="1358" w:right="0" w:firstLine="0"/>
        <w:jc w:val="left"/>
        <w:rPr>
          <w:rFonts w:hint="default" w:ascii="Times New Roman" w:hAnsi="Times New Roman" w:eastAsia="仿宋" w:cs="Times New Roman"/>
          <w:b/>
          <w:color w:val="auto"/>
          <w:sz w:val="28"/>
        </w:rPr>
      </w:pPr>
    </w:p>
    <w:p>
      <w:pPr>
        <w:tabs>
          <w:tab w:val="left" w:pos="3557"/>
        </w:tabs>
        <w:spacing w:before="22"/>
        <w:ind w:left="1358" w:right="0" w:firstLine="0"/>
        <w:jc w:val="left"/>
        <w:rPr>
          <w:rFonts w:hint="default" w:ascii="Times New Roman" w:hAnsi="Times New Roman" w:eastAsia="仿宋" w:cs="Times New Roman"/>
          <w:b/>
          <w:color w:val="auto"/>
          <w:sz w:val="28"/>
        </w:rPr>
      </w:pPr>
    </w:p>
    <w:p>
      <w:pPr>
        <w:tabs>
          <w:tab w:val="left" w:pos="3557"/>
        </w:tabs>
        <w:spacing w:before="22"/>
        <w:ind w:left="1358" w:right="0" w:firstLine="0"/>
        <w:jc w:val="left"/>
        <w:rPr>
          <w:rFonts w:hint="default" w:ascii="Times New Roman" w:hAnsi="Times New Roman" w:eastAsia="仿宋" w:cs="Times New Roman"/>
          <w:b/>
          <w:color w:val="auto"/>
          <w:sz w:val="28"/>
        </w:rPr>
      </w:pPr>
    </w:p>
    <w:p>
      <w:pPr>
        <w:tabs>
          <w:tab w:val="left" w:pos="3557"/>
        </w:tabs>
        <w:spacing w:before="22"/>
        <w:ind w:left="1358" w:right="0" w:firstLine="0"/>
        <w:jc w:val="left"/>
        <w:rPr>
          <w:rFonts w:hint="default" w:ascii="Times New Roman" w:hAnsi="Times New Roman" w:eastAsia="仿宋" w:cs="Times New Roman"/>
          <w:b/>
          <w:color w:val="auto"/>
          <w:sz w:val="28"/>
        </w:rPr>
      </w:pPr>
    </w:p>
    <w:p>
      <w:pPr>
        <w:tabs>
          <w:tab w:val="left" w:pos="3557"/>
        </w:tabs>
        <w:spacing w:before="22"/>
        <w:ind w:left="1358" w:right="0" w:firstLine="0"/>
        <w:jc w:val="left"/>
        <w:rPr>
          <w:rFonts w:hint="default" w:ascii="Times New Roman" w:hAnsi="Times New Roman" w:eastAsia="仿宋" w:cs="Times New Roman"/>
          <w:b/>
          <w:color w:val="auto"/>
          <w:sz w:val="28"/>
        </w:rPr>
        <w:sectPr>
          <w:footerReference r:id="rId8" w:type="default"/>
          <w:pgSz w:w="11910" w:h="16840"/>
          <w:pgMar w:top="1440" w:right="1803" w:bottom="1440" w:left="1803" w:header="850" w:footer="850" w:gutter="0"/>
          <w:pgBorders>
            <w:top w:val="none" w:sz="0" w:space="0"/>
            <w:left w:val="none" w:sz="0" w:space="0"/>
            <w:bottom w:val="none" w:sz="0" w:space="0"/>
            <w:right w:val="none" w:sz="0" w:space="0"/>
          </w:pgBorders>
          <w:pgNumType w:fmt="decimal"/>
          <w:cols w:equalWidth="0" w:num="1">
            <w:col w:w="9370"/>
          </w:cols>
          <w:rtlGutter w:val="0"/>
          <w:docGrid w:linePitch="0" w:charSpace="0"/>
        </w:sectPr>
      </w:pPr>
    </w:p>
    <w:p>
      <w:pPr>
        <w:tabs>
          <w:tab w:val="left" w:pos="3557"/>
        </w:tabs>
        <w:spacing w:before="22"/>
        <w:ind w:right="0" w:firstLine="282" w:firstLineChars="2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pacing w:val="-70"/>
          <w:sz w:val="28"/>
          <w:lang w:eastAsia="zh-CN"/>
        </w:rPr>
        <w:t>表</w:t>
      </w:r>
      <w:r>
        <w:rPr>
          <w:rFonts w:hint="default" w:ascii="Times New Roman" w:hAnsi="Times New Roman" w:eastAsia="仿宋" w:cs="Times New Roman"/>
          <w:b/>
          <w:color w:val="auto"/>
          <w:spacing w:val="-70"/>
          <w:sz w:val="28"/>
        </w:rPr>
        <w:t xml:space="preserve"> </w:t>
      </w:r>
      <w:r>
        <w:rPr>
          <w:rFonts w:hint="default" w:ascii="Times New Roman" w:hAnsi="Times New Roman" w:eastAsia="仿宋" w:cs="Times New Roman"/>
          <w:b/>
          <w:color w:val="auto"/>
          <w:sz w:val="28"/>
        </w:rPr>
        <w:t>1.1-</w:t>
      </w:r>
      <w:r>
        <w:rPr>
          <w:rFonts w:hint="default" w:ascii="Times New Roman" w:hAnsi="Times New Roman" w:eastAsia="仿宋" w:cs="Times New Roman"/>
          <w:b/>
          <w:color w:val="auto"/>
          <w:sz w:val="28"/>
          <w:lang w:val="en-US" w:eastAsia="zh-CN"/>
        </w:rPr>
        <w:t xml:space="preserve">1                       </w:t>
      </w:r>
      <w:r>
        <w:rPr>
          <w:rFonts w:hint="default" w:ascii="Times New Roman" w:hAnsi="Times New Roman" w:eastAsia="仿宋" w:cs="Times New Roman"/>
          <w:b/>
          <w:color w:val="auto"/>
          <w:spacing w:val="20"/>
          <w:sz w:val="28"/>
        </w:rPr>
        <w:t>项目组成及项目特性表</w:t>
      </w:r>
    </w:p>
    <w:tbl>
      <w:tblPr>
        <w:tblStyle w:val="15"/>
        <w:tblW w:w="8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7"/>
        <w:gridCol w:w="868"/>
        <w:gridCol w:w="1120"/>
        <w:gridCol w:w="1300"/>
        <w:gridCol w:w="211"/>
        <w:gridCol w:w="534"/>
        <w:gridCol w:w="515"/>
        <w:gridCol w:w="461"/>
        <w:gridCol w:w="305"/>
        <w:gridCol w:w="316"/>
        <w:gridCol w:w="950"/>
        <w:gridCol w:w="125"/>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29" w:type="dxa"/>
            <w:gridSpan w:val="13"/>
            <w:vAlign w:val="center"/>
          </w:tcPr>
          <w:p>
            <w:pPr>
              <w:pStyle w:val="20"/>
              <w:spacing w:line="239" w:lineRule="exact"/>
              <w:ind w:left="82" w:right="82"/>
              <w:rPr>
                <w:rFonts w:hint="default" w:ascii="Times New Roman" w:hAnsi="Times New Roman" w:eastAsia="仿宋" w:cs="Times New Roman"/>
                <w:color w:val="auto"/>
                <w:sz w:val="21"/>
                <w:szCs w:val="21"/>
              </w:rPr>
            </w:pPr>
            <w:bookmarkStart w:id="10" w:name="_bookmark5"/>
            <w:bookmarkEnd w:id="10"/>
            <w:r>
              <w:rPr>
                <w:rFonts w:hint="default" w:ascii="Times New Roman" w:hAnsi="Times New Roman" w:eastAsia="仿宋" w:cs="Times New Roman"/>
                <w:color w:val="auto"/>
                <w:sz w:val="21"/>
                <w:szCs w:val="21"/>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 w:hRule="atLeast"/>
          <w:jc w:val="center"/>
        </w:trPr>
        <w:tc>
          <w:tcPr>
            <w:tcW w:w="1705" w:type="dxa"/>
            <w:gridSpan w:val="2"/>
            <w:vAlign w:val="center"/>
          </w:tcPr>
          <w:p>
            <w:pPr>
              <w:pStyle w:val="20"/>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项目名称</w:t>
            </w:r>
          </w:p>
        </w:tc>
        <w:tc>
          <w:tcPr>
            <w:tcW w:w="7224" w:type="dxa"/>
            <w:gridSpan w:val="11"/>
            <w:vAlign w:val="center"/>
          </w:tcPr>
          <w:p>
            <w:pPr>
              <w:pStyle w:val="20"/>
              <w:spacing w:line="239" w:lineRule="exact"/>
              <w:ind w:left="82" w:right="82"/>
              <w:rPr>
                <w:rFonts w:hint="default" w:ascii="Times New Roman" w:hAnsi="Times New Roman" w:eastAsia="仿宋" w:cs="Times New Roman"/>
                <w:color w:val="auto"/>
                <w:sz w:val="21"/>
                <w:szCs w:val="21"/>
                <w:lang w:eastAsia="zh-CN"/>
              </w:rPr>
            </w:pPr>
            <w:r>
              <w:rPr>
                <w:rFonts w:hint="eastAsia" w:ascii="Times New Roman" w:hAnsi="Times New Roman" w:cs="Times New Roman"/>
                <w:color w:val="auto"/>
                <w:sz w:val="21"/>
                <w:szCs w:val="21"/>
                <w:lang w:eastAsia="zh-CN"/>
              </w:rPr>
              <w:t>广西兴安县茄子塘建筑石料用灰岩矿项目（建设期）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jc w:val="center"/>
        </w:trPr>
        <w:tc>
          <w:tcPr>
            <w:tcW w:w="1705" w:type="dxa"/>
            <w:gridSpan w:val="2"/>
            <w:vAlign w:val="center"/>
          </w:tcPr>
          <w:p>
            <w:pPr>
              <w:pStyle w:val="20"/>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建设地点</w:t>
            </w:r>
          </w:p>
        </w:tc>
        <w:tc>
          <w:tcPr>
            <w:tcW w:w="3165" w:type="dxa"/>
            <w:gridSpan w:val="4"/>
            <w:vAlign w:val="center"/>
          </w:tcPr>
          <w:p>
            <w:pPr>
              <w:pStyle w:val="20"/>
              <w:spacing w:line="239" w:lineRule="exact"/>
              <w:ind w:left="82" w:right="82"/>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桂林市兴安县</w:t>
            </w:r>
          </w:p>
        </w:tc>
        <w:tc>
          <w:tcPr>
            <w:tcW w:w="1281" w:type="dxa"/>
            <w:gridSpan w:val="3"/>
            <w:vAlign w:val="center"/>
          </w:tcPr>
          <w:p>
            <w:pPr>
              <w:pStyle w:val="20"/>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所属流域</w:t>
            </w:r>
          </w:p>
        </w:tc>
        <w:tc>
          <w:tcPr>
            <w:tcW w:w="2778" w:type="dxa"/>
            <w:gridSpan w:val="4"/>
            <w:vAlign w:val="center"/>
          </w:tcPr>
          <w:p>
            <w:pPr>
              <w:pStyle w:val="20"/>
              <w:spacing w:line="239" w:lineRule="exact"/>
              <w:ind w:left="82" w:right="82"/>
              <w:rPr>
                <w:rFonts w:hint="default" w:ascii="Times New Roman" w:hAnsi="Times New Roman" w:eastAsia="仿宋" w:cs="Times New Roman"/>
                <w:color w:val="auto"/>
                <w:sz w:val="21"/>
                <w:szCs w:val="21"/>
              </w:rPr>
            </w:pPr>
            <w:r>
              <w:rPr>
                <w:rFonts w:hint="eastAsia" w:ascii="Times New Roman" w:hAnsi="Times New Roman" w:cs="Times New Roman"/>
                <w:color w:val="auto"/>
                <w:sz w:val="21"/>
                <w:szCs w:val="21"/>
                <w:lang w:eastAsia="zh-CN"/>
              </w:rPr>
              <w:t>珠江流域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jc w:val="center"/>
        </w:trPr>
        <w:tc>
          <w:tcPr>
            <w:tcW w:w="1705" w:type="dxa"/>
            <w:gridSpan w:val="2"/>
            <w:vAlign w:val="center"/>
          </w:tcPr>
          <w:p>
            <w:pPr>
              <w:pStyle w:val="20"/>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建设单位</w:t>
            </w:r>
          </w:p>
        </w:tc>
        <w:tc>
          <w:tcPr>
            <w:tcW w:w="3165" w:type="dxa"/>
            <w:gridSpan w:val="4"/>
            <w:vAlign w:val="center"/>
          </w:tcPr>
          <w:p>
            <w:pPr>
              <w:pStyle w:val="20"/>
              <w:spacing w:line="239" w:lineRule="exact"/>
              <w:ind w:left="82" w:right="82"/>
              <w:rPr>
                <w:rFonts w:hint="default" w:ascii="Times New Roman" w:hAnsi="Times New Roman" w:eastAsia="仿宋" w:cs="Times New Roman"/>
                <w:color w:val="auto"/>
                <w:sz w:val="21"/>
                <w:szCs w:val="21"/>
                <w:lang w:eastAsia="zh-CN"/>
              </w:rPr>
            </w:pPr>
            <w:r>
              <w:rPr>
                <w:rFonts w:hint="eastAsia" w:ascii="Times New Roman" w:hAnsi="Times New Roman" w:cs="Times New Roman"/>
                <w:color w:val="auto"/>
                <w:sz w:val="21"/>
                <w:szCs w:val="21"/>
                <w:lang w:eastAsia="zh-CN"/>
              </w:rPr>
              <w:t>兴安县坤乐矿业有限公司</w:t>
            </w:r>
          </w:p>
        </w:tc>
        <w:tc>
          <w:tcPr>
            <w:tcW w:w="1281" w:type="dxa"/>
            <w:gridSpan w:val="3"/>
            <w:vAlign w:val="center"/>
          </w:tcPr>
          <w:p>
            <w:pPr>
              <w:pStyle w:val="20"/>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工程性质</w:t>
            </w:r>
          </w:p>
        </w:tc>
        <w:tc>
          <w:tcPr>
            <w:tcW w:w="2778" w:type="dxa"/>
            <w:gridSpan w:val="4"/>
            <w:vAlign w:val="center"/>
          </w:tcPr>
          <w:p>
            <w:pPr>
              <w:pStyle w:val="20"/>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新建建设生产类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05" w:type="dxa"/>
            <w:gridSpan w:val="2"/>
            <w:vAlign w:val="center"/>
          </w:tcPr>
          <w:p>
            <w:pPr>
              <w:pStyle w:val="20"/>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总工期</w:t>
            </w:r>
          </w:p>
        </w:tc>
        <w:tc>
          <w:tcPr>
            <w:tcW w:w="3165" w:type="dxa"/>
            <w:gridSpan w:val="4"/>
            <w:vAlign w:val="center"/>
          </w:tcPr>
          <w:p>
            <w:pPr>
              <w:pStyle w:val="20"/>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201</w:t>
            </w:r>
            <w:r>
              <w:rPr>
                <w:rFonts w:hint="default" w:ascii="Times New Roman" w:hAnsi="Times New Roman" w:eastAsia="仿宋" w:cs="Times New Roman"/>
                <w:color w:val="auto"/>
                <w:sz w:val="21"/>
                <w:szCs w:val="21"/>
                <w:lang w:val="en-US" w:eastAsia="zh-CN"/>
              </w:rPr>
              <w:t>9</w:t>
            </w:r>
            <w:r>
              <w:rPr>
                <w:rFonts w:hint="default" w:ascii="Times New Roman" w:hAnsi="Times New Roman" w:eastAsia="仿宋" w:cs="Times New Roman"/>
                <w:color w:val="auto"/>
                <w:sz w:val="21"/>
                <w:szCs w:val="21"/>
              </w:rPr>
              <w:t xml:space="preserve">年 </w:t>
            </w:r>
            <w:r>
              <w:rPr>
                <w:rFonts w:hint="default" w:ascii="Times New Roman" w:hAnsi="Times New Roman" w:eastAsia="仿宋" w:cs="Times New Roman"/>
                <w:color w:val="auto"/>
                <w:sz w:val="21"/>
                <w:szCs w:val="21"/>
                <w:lang w:val="en-US" w:eastAsia="zh-CN"/>
              </w:rPr>
              <w:t>7</w:t>
            </w:r>
            <w:r>
              <w:rPr>
                <w:rFonts w:hint="default" w:ascii="Times New Roman" w:hAnsi="Times New Roman" w:eastAsia="仿宋" w:cs="Times New Roman"/>
                <w:color w:val="auto"/>
                <w:sz w:val="21"/>
                <w:szCs w:val="21"/>
              </w:rPr>
              <w:t>月</w:t>
            </w:r>
            <w:r>
              <w:rPr>
                <w:rFonts w:hint="default" w:ascii="Times New Roman" w:hAnsi="Times New Roman" w:eastAsia="仿宋" w:cs="Times New Roman"/>
                <w:color w:val="auto"/>
                <w:sz w:val="21"/>
                <w:szCs w:val="21"/>
                <w:lang w:eastAsia="zh-CN"/>
              </w:rPr>
              <w:t>开工</w:t>
            </w:r>
            <w:r>
              <w:rPr>
                <w:rFonts w:hint="default" w:ascii="Times New Roman" w:hAnsi="Times New Roman" w:eastAsia="仿宋" w:cs="Times New Roman"/>
                <w:color w:val="auto"/>
                <w:sz w:val="21"/>
                <w:szCs w:val="21"/>
              </w:rPr>
              <w:t>至 201</w:t>
            </w:r>
            <w:r>
              <w:rPr>
                <w:rFonts w:hint="default" w:ascii="Times New Roman" w:hAnsi="Times New Roman" w:eastAsia="仿宋" w:cs="Times New Roman"/>
                <w:color w:val="auto"/>
                <w:sz w:val="21"/>
                <w:szCs w:val="21"/>
                <w:lang w:val="en-US" w:eastAsia="zh-CN"/>
              </w:rPr>
              <w:t>9</w:t>
            </w:r>
            <w:r>
              <w:rPr>
                <w:rFonts w:hint="default" w:ascii="Times New Roman" w:hAnsi="Times New Roman" w:eastAsia="仿宋" w:cs="Times New Roman"/>
                <w:color w:val="auto"/>
                <w:sz w:val="21"/>
                <w:szCs w:val="21"/>
              </w:rPr>
              <w:t>年</w:t>
            </w:r>
            <w:r>
              <w:rPr>
                <w:rFonts w:hint="default" w:ascii="Times New Roman" w:hAnsi="Times New Roman" w:eastAsia="仿宋" w:cs="Times New Roman"/>
                <w:color w:val="auto"/>
                <w:sz w:val="21"/>
                <w:szCs w:val="21"/>
                <w:lang w:val="en-US" w:eastAsia="zh-CN"/>
              </w:rPr>
              <w:t>12</w:t>
            </w:r>
            <w:r>
              <w:rPr>
                <w:rFonts w:hint="default" w:ascii="Times New Roman" w:hAnsi="Times New Roman" w:eastAsia="仿宋" w:cs="Times New Roman"/>
                <w:color w:val="auto"/>
                <w:sz w:val="21"/>
                <w:szCs w:val="21"/>
              </w:rPr>
              <w:t>月</w:t>
            </w:r>
            <w:r>
              <w:rPr>
                <w:rFonts w:hint="default" w:ascii="Times New Roman" w:hAnsi="Times New Roman" w:eastAsia="仿宋" w:cs="Times New Roman"/>
                <w:color w:val="auto"/>
                <w:sz w:val="21"/>
                <w:szCs w:val="21"/>
                <w:lang w:eastAsia="zh-CN"/>
              </w:rPr>
              <w:t>完工，工期共</w:t>
            </w:r>
            <w:r>
              <w:rPr>
                <w:rFonts w:hint="default" w:ascii="Times New Roman" w:hAnsi="Times New Roman" w:eastAsia="仿宋" w:cs="Times New Roman"/>
                <w:color w:val="auto"/>
                <w:sz w:val="21"/>
                <w:szCs w:val="21"/>
                <w:lang w:val="en-US" w:eastAsia="zh-CN"/>
              </w:rPr>
              <w:t>6个月</w:t>
            </w:r>
            <w:r>
              <w:rPr>
                <w:rFonts w:hint="default" w:ascii="Times New Roman" w:hAnsi="Times New Roman" w:eastAsia="仿宋" w:cs="Times New Roman"/>
                <w:color w:val="auto"/>
                <w:sz w:val="21"/>
                <w:szCs w:val="21"/>
              </w:rPr>
              <w:t>。</w:t>
            </w:r>
          </w:p>
        </w:tc>
        <w:tc>
          <w:tcPr>
            <w:tcW w:w="1281" w:type="dxa"/>
            <w:gridSpan w:val="3"/>
            <w:vAlign w:val="center"/>
          </w:tcPr>
          <w:p>
            <w:pPr>
              <w:pStyle w:val="20"/>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建设规模</w:t>
            </w:r>
          </w:p>
        </w:tc>
        <w:tc>
          <w:tcPr>
            <w:tcW w:w="2778" w:type="dxa"/>
            <w:gridSpan w:val="4"/>
            <w:vAlign w:val="center"/>
          </w:tcPr>
          <w:p>
            <w:pPr>
              <w:pStyle w:val="20"/>
              <w:spacing w:line="239" w:lineRule="exact"/>
              <w:ind w:left="82" w:right="82"/>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rPr>
              <w:t>建筑石料用灰岩 50 万 m³/a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05" w:type="dxa"/>
            <w:gridSpan w:val="2"/>
            <w:vAlign w:val="center"/>
          </w:tcPr>
          <w:p>
            <w:pPr>
              <w:pStyle w:val="20"/>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总投资</w:t>
            </w:r>
          </w:p>
        </w:tc>
        <w:tc>
          <w:tcPr>
            <w:tcW w:w="3165" w:type="dxa"/>
            <w:gridSpan w:val="4"/>
            <w:vAlign w:val="center"/>
          </w:tcPr>
          <w:p>
            <w:pPr>
              <w:pStyle w:val="20"/>
              <w:spacing w:line="239" w:lineRule="exact"/>
              <w:ind w:left="82" w:right="82"/>
              <w:rPr>
                <w:rFonts w:hint="default" w:ascii="Times New Roman" w:hAnsi="Times New Roman" w:eastAsia="仿宋" w:cs="Times New Roman"/>
                <w:color w:val="auto"/>
                <w:sz w:val="21"/>
                <w:szCs w:val="21"/>
              </w:rPr>
            </w:pPr>
            <w:r>
              <w:rPr>
                <w:rFonts w:hint="eastAsia" w:ascii="Times New Roman" w:hAnsi="Times New Roman" w:cs="Times New Roman"/>
                <w:color w:val="auto"/>
                <w:sz w:val="21"/>
                <w:szCs w:val="21"/>
                <w:lang w:val="en-US" w:eastAsia="zh-CN"/>
              </w:rPr>
              <w:t>4000</w:t>
            </w:r>
            <w:r>
              <w:rPr>
                <w:rFonts w:hint="default" w:ascii="Times New Roman" w:hAnsi="Times New Roman" w:eastAsia="仿宋" w:cs="Times New Roman"/>
                <w:color w:val="auto"/>
                <w:sz w:val="21"/>
                <w:szCs w:val="21"/>
              </w:rPr>
              <w:t>万元</w:t>
            </w:r>
          </w:p>
        </w:tc>
        <w:tc>
          <w:tcPr>
            <w:tcW w:w="1281" w:type="dxa"/>
            <w:gridSpan w:val="3"/>
            <w:vAlign w:val="center"/>
          </w:tcPr>
          <w:p>
            <w:pPr>
              <w:pStyle w:val="20"/>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土建投资</w:t>
            </w:r>
          </w:p>
        </w:tc>
        <w:tc>
          <w:tcPr>
            <w:tcW w:w="2778" w:type="dxa"/>
            <w:gridSpan w:val="4"/>
            <w:vAlign w:val="center"/>
          </w:tcPr>
          <w:p>
            <w:pPr>
              <w:pStyle w:val="20"/>
              <w:spacing w:line="239" w:lineRule="exact"/>
              <w:ind w:left="82" w:right="82"/>
              <w:rPr>
                <w:rFonts w:hint="default" w:ascii="Times New Roman" w:hAnsi="Times New Roman" w:eastAsia="仿宋" w:cs="Times New Roman"/>
                <w:color w:val="auto"/>
                <w:sz w:val="21"/>
                <w:szCs w:val="21"/>
              </w:rPr>
            </w:pPr>
            <w:r>
              <w:rPr>
                <w:rFonts w:hint="eastAsia" w:ascii="Times New Roman" w:hAnsi="Times New Roman" w:cs="Times New Roman"/>
                <w:color w:val="auto"/>
                <w:sz w:val="21"/>
                <w:szCs w:val="21"/>
                <w:lang w:val="en-US" w:eastAsia="zh-CN"/>
              </w:rPr>
              <w:t>1000</w:t>
            </w:r>
            <w:r>
              <w:rPr>
                <w:rFonts w:hint="default" w:ascii="Times New Roman" w:hAnsi="Times New Roman" w:eastAsia="仿宋" w:cs="Times New Roman"/>
                <w:color w:val="auto"/>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29" w:type="dxa"/>
            <w:gridSpan w:val="13"/>
            <w:vAlign w:val="center"/>
          </w:tcPr>
          <w:p>
            <w:pPr>
              <w:pStyle w:val="20"/>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二、项目用地指标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25" w:type="dxa"/>
            <w:gridSpan w:val="3"/>
            <w:vMerge w:val="restart"/>
            <w:vAlign w:val="center"/>
          </w:tcPr>
          <w:p>
            <w:pPr>
              <w:pStyle w:val="20"/>
              <w:keepNext w:val="0"/>
              <w:keepLines w:val="0"/>
              <w:pageBreakBefore w:val="0"/>
              <w:kinsoku/>
              <w:wordWrap/>
              <w:overflowPunct/>
              <w:topLinePunct w:val="0"/>
              <w:autoSpaceDE w:val="0"/>
              <w:autoSpaceDN w:val="0"/>
              <w:bidi w:val="0"/>
              <w:adjustRightInd/>
              <w:snapToGrid/>
              <w:spacing w:line="240" w:lineRule="auto"/>
              <w:ind w:left="0" w:right="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分区</w:t>
            </w:r>
          </w:p>
        </w:tc>
        <w:tc>
          <w:tcPr>
            <w:tcW w:w="6104" w:type="dxa"/>
            <w:gridSpan w:val="10"/>
            <w:vAlign w:val="center"/>
          </w:tcPr>
          <w:p>
            <w:pPr>
              <w:pStyle w:val="20"/>
              <w:keepNext w:val="0"/>
              <w:keepLines w:val="0"/>
              <w:pageBreakBefore w:val="0"/>
              <w:kinsoku/>
              <w:wordWrap/>
              <w:overflowPunct/>
              <w:topLinePunct w:val="0"/>
              <w:autoSpaceDE w:val="0"/>
              <w:autoSpaceDN w:val="0"/>
              <w:bidi w:val="0"/>
              <w:adjustRightInd/>
              <w:snapToGrid/>
              <w:spacing w:line="240" w:lineRule="auto"/>
              <w:ind w:left="0" w:right="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建设期</w:t>
            </w:r>
            <w:r>
              <w:rPr>
                <w:rFonts w:hint="default" w:ascii="Times New Roman" w:hAnsi="Times New Roman" w:eastAsia="仿宋" w:cs="Times New Roman"/>
                <w:color w:val="auto"/>
                <w:sz w:val="21"/>
                <w:szCs w:val="21"/>
              </w:rPr>
              <w:t>用地面积（hm</w:t>
            </w:r>
            <w:r>
              <w:rPr>
                <w:rFonts w:hint="default" w:ascii="Times New Roman" w:hAnsi="Times New Roman" w:eastAsia="仿宋" w:cs="Times New Roman"/>
                <w:color w:val="auto"/>
                <w:sz w:val="21"/>
                <w:szCs w:val="21"/>
                <w:vertAlign w:val="superscript"/>
                <w:lang w:val="en-US" w:eastAsia="zh-CN"/>
              </w:rPr>
              <w:t>2</w:t>
            </w:r>
            <w:r>
              <w:rPr>
                <w:rFonts w:hint="default" w:ascii="Times New Roman" w:hAnsi="Times New Roman" w:eastAsia="仿宋"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25" w:type="dxa"/>
            <w:gridSpan w:val="3"/>
            <w:vMerge w:val="continue"/>
            <w:vAlign w:val="center"/>
          </w:tcPr>
          <w:p>
            <w:pPr>
              <w:pStyle w:val="20"/>
              <w:keepNext w:val="0"/>
              <w:keepLines w:val="0"/>
              <w:pageBreakBefore w:val="0"/>
              <w:kinsoku/>
              <w:wordWrap/>
              <w:overflowPunct/>
              <w:topLinePunct w:val="0"/>
              <w:autoSpaceDE w:val="0"/>
              <w:autoSpaceDN w:val="0"/>
              <w:bidi w:val="0"/>
              <w:adjustRightInd/>
              <w:snapToGrid/>
              <w:spacing w:line="240" w:lineRule="auto"/>
              <w:ind w:left="0" w:right="0"/>
              <w:jc w:val="center"/>
              <w:rPr>
                <w:rFonts w:hint="default" w:ascii="Times New Roman" w:hAnsi="Times New Roman" w:eastAsia="仿宋" w:cs="Times New Roman"/>
                <w:color w:val="auto"/>
                <w:sz w:val="21"/>
                <w:szCs w:val="21"/>
              </w:rPr>
            </w:pPr>
          </w:p>
        </w:tc>
        <w:tc>
          <w:tcPr>
            <w:tcW w:w="1511" w:type="dxa"/>
            <w:gridSpan w:val="2"/>
            <w:vAlign w:val="center"/>
          </w:tcPr>
          <w:p>
            <w:pPr>
              <w:pStyle w:val="20"/>
              <w:keepNext w:val="0"/>
              <w:keepLines w:val="0"/>
              <w:pageBreakBefore w:val="0"/>
              <w:kinsoku/>
              <w:wordWrap/>
              <w:overflowPunct/>
              <w:topLinePunct w:val="0"/>
              <w:autoSpaceDE w:val="0"/>
              <w:autoSpaceDN w:val="0"/>
              <w:bidi w:val="0"/>
              <w:adjustRightInd/>
              <w:snapToGrid/>
              <w:spacing w:line="240" w:lineRule="auto"/>
              <w:ind w:left="0" w:right="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合计</w:t>
            </w:r>
          </w:p>
        </w:tc>
        <w:tc>
          <w:tcPr>
            <w:tcW w:w="1510" w:type="dxa"/>
            <w:gridSpan w:val="3"/>
            <w:vAlign w:val="center"/>
          </w:tcPr>
          <w:p>
            <w:pPr>
              <w:pStyle w:val="20"/>
              <w:keepNext w:val="0"/>
              <w:keepLines w:val="0"/>
              <w:pageBreakBefore w:val="0"/>
              <w:kinsoku/>
              <w:wordWrap/>
              <w:overflowPunct/>
              <w:topLinePunct w:val="0"/>
              <w:autoSpaceDE w:val="0"/>
              <w:autoSpaceDN w:val="0"/>
              <w:bidi w:val="0"/>
              <w:adjustRightInd/>
              <w:snapToGrid/>
              <w:spacing w:line="240" w:lineRule="auto"/>
              <w:ind w:left="0" w:right="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永久用地</w:t>
            </w:r>
          </w:p>
        </w:tc>
        <w:tc>
          <w:tcPr>
            <w:tcW w:w="1571" w:type="dxa"/>
            <w:gridSpan w:val="3"/>
            <w:vAlign w:val="center"/>
          </w:tcPr>
          <w:p>
            <w:pPr>
              <w:pStyle w:val="20"/>
              <w:keepNext w:val="0"/>
              <w:keepLines w:val="0"/>
              <w:pageBreakBefore w:val="0"/>
              <w:kinsoku/>
              <w:wordWrap/>
              <w:overflowPunct/>
              <w:topLinePunct w:val="0"/>
              <w:autoSpaceDE w:val="0"/>
              <w:autoSpaceDN w:val="0"/>
              <w:bidi w:val="0"/>
              <w:adjustRightInd/>
              <w:snapToGrid/>
              <w:spacing w:line="240" w:lineRule="auto"/>
              <w:ind w:left="0" w:right="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临时用地</w:t>
            </w:r>
          </w:p>
        </w:tc>
        <w:tc>
          <w:tcPr>
            <w:tcW w:w="1512" w:type="dxa"/>
            <w:gridSpan w:val="2"/>
            <w:vAlign w:val="center"/>
          </w:tcPr>
          <w:p>
            <w:pPr>
              <w:pStyle w:val="20"/>
              <w:keepNext w:val="0"/>
              <w:keepLines w:val="0"/>
              <w:pageBreakBefore w:val="0"/>
              <w:kinsoku/>
              <w:wordWrap/>
              <w:overflowPunct/>
              <w:topLinePunct w:val="0"/>
              <w:autoSpaceDE w:val="0"/>
              <w:autoSpaceDN w:val="0"/>
              <w:bidi w:val="0"/>
              <w:adjustRightInd/>
              <w:snapToGrid/>
              <w:spacing w:line="240" w:lineRule="auto"/>
              <w:ind w:left="0" w:right="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2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加工区</w:t>
            </w:r>
          </w:p>
        </w:tc>
        <w:tc>
          <w:tcPr>
            <w:tcW w:w="1511"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top"/>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3.24</w:t>
            </w:r>
          </w:p>
        </w:tc>
        <w:tc>
          <w:tcPr>
            <w:tcW w:w="1510" w:type="dxa"/>
            <w:gridSpan w:val="3"/>
            <w:vAlign w:val="center"/>
          </w:tcPr>
          <w:p>
            <w:pPr>
              <w:pStyle w:val="20"/>
              <w:keepNext w:val="0"/>
              <w:keepLines w:val="0"/>
              <w:pageBreakBefore w:val="0"/>
              <w:kinsoku/>
              <w:wordWrap/>
              <w:overflowPunct/>
              <w:topLinePunct w:val="0"/>
              <w:autoSpaceDE w:val="0"/>
              <w:autoSpaceDN w:val="0"/>
              <w:bidi w:val="0"/>
              <w:adjustRightInd/>
              <w:snapToGrid/>
              <w:spacing w:line="240" w:lineRule="auto"/>
              <w:ind w:left="0" w:right="0"/>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3.24</w:t>
            </w:r>
          </w:p>
        </w:tc>
        <w:tc>
          <w:tcPr>
            <w:tcW w:w="1571"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top"/>
              <w:rPr>
                <w:rFonts w:hint="default" w:ascii="Times New Roman" w:hAnsi="Times New Roman" w:eastAsia="仿宋" w:cs="Times New Roman"/>
                <w:color w:val="auto"/>
                <w:sz w:val="21"/>
                <w:szCs w:val="21"/>
              </w:rPr>
            </w:pPr>
          </w:p>
        </w:tc>
        <w:tc>
          <w:tcPr>
            <w:tcW w:w="1512" w:type="dxa"/>
            <w:gridSpan w:val="2"/>
            <w:vAlign w:val="center"/>
          </w:tcPr>
          <w:p>
            <w:pPr>
              <w:pStyle w:val="20"/>
              <w:keepNext w:val="0"/>
              <w:keepLines w:val="0"/>
              <w:pageBreakBefore w:val="0"/>
              <w:kinsoku/>
              <w:wordWrap/>
              <w:overflowPunct/>
              <w:topLinePunct w:val="0"/>
              <w:autoSpaceDE w:val="0"/>
              <w:autoSpaceDN w:val="0"/>
              <w:bidi w:val="0"/>
              <w:adjustRightInd/>
              <w:snapToGrid/>
              <w:spacing w:line="240" w:lineRule="auto"/>
              <w:ind w:left="0" w:right="0"/>
              <w:jc w:val="center"/>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2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道路工程区</w:t>
            </w:r>
          </w:p>
        </w:tc>
        <w:tc>
          <w:tcPr>
            <w:tcW w:w="1511"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top"/>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0.16</w:t>
            </w:r>
          </w:p>
        </w:tc>
        <w:tc>
          <w:tcPr>
            <w:tcW w:w="1510" w:type="dxa"/>
            <w:gridSpan w:val="3"/>
            <w:vAlign w:val="center"/>
          </w:tcPr>
          <w:p>
            <w:pPr>
              <w:pStyle w:val="20"/>
              <w:keepNext w:val="0"/>
              <w:keepLines w:val="0"/>
              <w:pageBreakBefore w:val="0"/>
              <w:kinsoku/>
              <w:wordWrap/>
              <w:overflowPunct/>
              <w:topLinePunct w:val="0"/>
              <w:autoSpaceDE w:val="0"/>
              <w:autoSpaceDN w:val="0"/>
              <w:bidi w:val="0"/>
              <w:adjustRightInd/>
              <w:snapToGrid/>
              <w:spacing w:line="240" w:lineRule="auto"/>
              <w:ind w:left="0" w:right="0"/>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0.06</w:t>
            </w:r>
          </w:p>
        </w:tc>
        <w:tc>
          <w:tcPr>
            <w:tcW w:w="1571"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top"/>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0.10</w:t>
            </w:r>
          </w:p>
        </w:tc>
        <w:tc>
          <w:tcPr>
            <w:tcW w:w="1512" w:type="dxa"/>
            <w:gridSpan w:val="2"/>
            <w:vAlign w:val="center"/>
          </w:tcPr>
          <w:p>
            <w:pPr>
              <w:pStyle w:val="20"/>
              <w:keepNext w:val="0"/>
              <w:keepLines w:val="0"/>
              <w:pageBreakBefore w:val="0"/>
              <w:kinsoku/>
              <w:wordWrap/>
              <w:overflowPunct/>
              <w:topLinePunct w:val="0"/>
              <w:autoSpaceDE w:val="0"/>
              <w:autoSpaceDN w:val="0"/>
              <w:bidi w:val="0"/>
              <w:adjustRightInd/>
              <w:snapToGrid/>
              <w:spacing w:line="240" w:lineRule="auto"/>
              <w:ind w:left="0" w:right="0"/>
              <w:jc w:val="center"/>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2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eastAsia"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办公生活区</w:t>
            </w:r>
          </w:p>
        </w:tc>
        <w:tc>
          <w:tcPr>
            <w:tcW w:w="1511"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top"/>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0.13</w:t>
            </w:r>
          </w:p>
        </w:tc>
        <w:tc>
          <w:tcPr>
            <w:tcW w:w="1510" w:type="dxa"/>
            <w:gridSpan w:val="3"/>
            <w:vAlign w:val="center"/>
          </w:tcPr>
          <w:p>
            <w:pPr>
              <w:pStyle w:val="20"/>
              <w:keepNext w:val="0"/>
              <w:keepLines w:val="0"/>
              <w:pageBreakBefore w:val="0"/>
              <w:kinsoku/>
              <w:wordWrap/>
              <w:overflowPunct/>
              <w:topLinePunct w:val="0"/>
              <w:autoSpaceDE w:val="0"/>
              <w:autoSpaceDN w:val="0"/>
              <w:bidi w:val="0"/>
              <w:adjustRightInd/>
              <w:snapToGrid/>
              <w:spacing w:line="240" w:lineRule="auto"/>
              <w:ind w:left="0" w:right="0"/>
              <w:jc w:val="center"/>
              <w:rPr>
                <w:rFonts w:hint="default" w:ascii="Times New Roman" w:hAnsi="Times New Roman" w:eastAsia="仿宋" w:cs="Times New Roman"/>
                <w:color w:val="auto"/>
                <w:sz w:val="21"/>
                <w:szCs w:val="21"/>
              </w:rPr>
            </w:pPr>
          </w:p>
        </w:tc>
        <w:tc>
          <w:tcPr>
            <w:tcW w:w="1571"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top"/>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0.13</w:t>
            </w:r>
          </w:p>
        </w:tc>
        <w:tc>
          <w:tcPr>
            <w:tcW w:w="1512" w:type="dxa"/>
            <w:gridSpan w:val="2"/>
            <w:vAlign w:val="center"/>
          </w:tcPr>
          <w:p>
            <w:pPr>
              <w:pStyle w:val="20"/>
              <w:keepNext w:val="0"/>
              <w:keepLines w:val="0"/>
              <w:pageBreakBefore w:val="0"/>
              <w:kinsoku/>
              <w:wordWrap/>
              <w:overflowPunct/>
              <w:topLinePunct w:val="0"/>
              <w:autoSpaceDE w:val="0"/>
              <w:autoSpaceDN w:val="0"/>
              <w:bidi w:val="0"/>
              <w:adjustRightInd/>
              <w:snapToGrid/>
              <w:spacing w:line="240" w:lineRule="auto"/>
              <w:ind w:left="0" w:right="0"/>
              <w:jc w:val="center"/>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25" w:type="dxa"/>
            <w:gridSpan w:val="3"/>
            <w:vAlign w:val="center"/>
          </w:tcPr>
          <w:p>
            <w:pPr>
              <w:pStyle w:val="20"/>
              <w:keepNext w:val="0"/>
              <w:keepLines w:val="0"/>
              <w:pageBreakBefore w:val="0"/>
              <w:kinsoku/>
              <w:wordWrap/>
              <w:overflowPunct/>
              <w:topLinePunct w:val="0"/>
              <w:autoSpaceDE w:val="0"/>
              <w:autoSpaceDN w:val="0"/>
              <w:bidi w:val="0"/>
              <w:adjustRightInd/>
              <w:snapToGrid/>
              <w:spacing w:line="240" w:lineRule="auto"/>
              <w:ind w:left="0" w:right="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合计</w:t>
            </w:r>
          </w:p>
        </w:tc>
        <w:tc>
          <w:tcPr>
            <w:tcW w:w="1511"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3.53</w:t>
            </w:r>
          </w:p>
        </w:tc>
        <w:tc>
          <w:tcPr>
            <w:tcW w:w="1510" w:type="dxa"/>
            <w:gridSpan w:val="3"/>
            <w:vAlign w:val="center"/>
          </w:tcPr>
          <w:p>
            <w:pPr>
              <w:pStyle w:val="20"/>
              <w:keepNext w:val="0"/>
              <w:keepLines w:val="0"/>
              <w:pageBreakBefore w:val="0"/>
              <w:kinsoku/>
              <w:wordWrap/>
              <w:overflowPunct/>
              <w:topLinePunct w:val="0"/>
              <w:autoSpaceDE w:val="0"/>
              <w:autoSpaceDN w:val="0"/>
              <w:bidi w:val="0"/>
              <w:adjustRightInd/>
              <w:snapToGrid/>
              <w:spacing w:line="240" w:lineRule="auto"/>
              <w:ind w:left="0" w:right="0"/>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3.3</w:t>
            </w:r>
          </w:p>
        </w:tc>
        <w:tc>
          <w:tcPr>
            <w:tcW w:w="1571"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0.23</w:t>
            </w:r>
          </w:p>
        </w:tc>
        <w:tc>
          <w:tcPr>
            <w:tcW w:w="1512" w:type="dxa"/>
            <w:gridSpan w:val="2"/>
            <w:vAlign w:val="center"/>
          </w:tcPr>
          <w:p>
            <w:pPr>
              <w:pStyle w:val="20"/>
              <w:keepNext w:val="0"/>
              <w:keepLines w:val="0"/>
              <w:pageBreakBefore w:val="0"/>
              <w:kinsoku/>
              <w:wordWrap/>
              <w:overflowPunct/>
              <w:topLinePunct w:val="0"/>
              <w:autoSpaceDE w:val="0"/>
              <w:autoSpaceDN w:val="0"/>
              <w:bidi w:val="0"/>
              <w:adjustRightInd/>
              <w:snapToGrid/>
              <w:spacing w:line="240" w:lineRule="auto"/>
              <w:ind w:left="0" w:right="0"/>
              <w:jc w:val="center"/>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29" w:type="dxa"/>
            <w:gridSpan w:val="13"/>
            <w:vAlign w:val="center"/>
          </w:tcPr>
          <w:p>
            <w:pPr>
              <w:pStyle w:val="20"/>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 xml:space="preserve">三、项目土石方工程量（单位：万 </w:t>
            </w:r>
            <w:r>
              <w:rPr>
                <w:rFonts w:hint="default" w:ascii="Times New Roman" w:hAnsi="Times New Roman" w:eastAsia="仿宋" w:cs="Times New Roman"/>
                <w:color w:val="auto"/>
                <w:sz w:val="21"/>
                <w:szCs w:val="21"/>
                <w:highlight w:val="none"/>
              </w:rPr>
              <w:t>m</w:t>
            </w:r>
            <w:r>
              <w:rPr>
                <w:rFonts w:hint="default" w:ascii="Times New Roman" w:hAnsi="Times New Roman" w:eastAsia="仿宋" w:cs="Times New Roman"/>
                <w:color w:val="auto"/>
                <w:sz w:val="21"/>
                <w:szCs w:val="21"/>
                <w:highlight w:val="none"/>
                <w:vertAlign w:val="superscript"/>
              </w:rPr>
              <w:t>3</w:t>
            </w:r>
            <w:r>
              <w:rPr>
                <w:rFonts w:hint="default" w:ascii="Times New Roman" w:hAnsi="Times New Roman" w:eastAsia="仿宋"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7" w:type="dxa"/>
            <w:vAlign w:val="center"/>
          </w:tcPr>
          <w:p>
            <w:pPr>
              <w:pStyle w:val="20"/>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序号</w:t>
            </w:r>
          </w:p>
        </w:tc>
        <w:tc>
          <w:tcPr>
            <w:tcW w:w="1988" w:type="dxa"/>
            <w:gridSpan w:val="2"/>
            <w:vAlign w:val="center"/>
          </w:tcPr>
          <w:p>
            <w:pPr>
              <w:pStyle w:val="20"/>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分区</w:t>
            </w:r>
          </w:p>
        </w:tc>
        <w:tc>
          <w:tcPr>
            <w:tcW w:w="1300" w:type="dxa"/>
            <w:vAlign w:val="center"/>
          </w:tcPr>
          <w:p>
            <w:pPr>
              <w:pStyle w:val="20"/>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挖方</w:t>
            </w:r>
          </w:p>
        </w:tc>
        <w:tc>
          <w:tcPr>
            <w:tcW w:w="1260" w:type="dxa"/>
            <w:gridSpan w:val="3"/>
            <w:vAlign w:val="center"/>
          </w:tcPr>
          <w:p>
            <w:pPr>
              <w:pStyle w:val="20"/>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填方</w:t>
            </w:r>
          </w:p>
        </w:tc>
        <w:tc>
          <w:tcPr>
            <w:tcW w:w="1082" w:type="dxa"/>
            <w:gridSpan w:val="3"/>
            <w:vAlign w:val="center"/>
          </w:tcPr>
          <w:p>
            <w:pPr>
              <w:pStyle w:val="20"/>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调入</w:t>
            </w:r>
          </w:p>
        </w:tc>
        <w:tc>
          <w:tcPr>
            <w:tcW w:w="1075" w:type="dxa"/>
            <w:gridSpan w:val="2"/>
            <w:vAlign w:val="center"/>
          </w:tcPr>
          <w:p>
            <w:pPr>
              <w:pStyle w:val="20"/>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调出</w:t>
            </w:r>
          </w:p>
        </w:tc>
        <w:tc>
          <w:tcPr>
            <w:tcW w:w="1387" w:type="dxa"/>
            <w:vAlign w:val="center"/>
          </w:tcPr>
          <w:p>
            <w:pPr>
              <w:pStyle w:val="20"/>
              <w:spacing w:line="239" w:lineRule="exact"/>
              <w:ind w:left="82" w:right="82"/>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弃方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837" w:type="dxa"/>
            <w:vAlign w:val="center"/>
          </w:tcPr>
          <w:p>
            <w:pPr>
              <w:pStyle w:val="20"/>
              <w:spacing w:line="239" w:lineRule="exact"/>
              <w:ind w:left="82" w:right="82"/>
              <w:rPr>
                <w:rFonts w:hint="eastAsia"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1988" w:type="dxa"/>
            <w:gridSpan w:val="2"/>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i w:val="0"/>
                <w:color w:val="auto"/>
                <w:kern w:val="0"/>
                <w:sz w:val="20"/>
                <w:szCs w:val="20"/>
                <w:u w:val="none"/>
                <w:lang w:val="en-US" w:eastAsia="zh-CN" w:bidi="ar"/>
              </w:rPr>
              <w:t>加工区</w:t>
            </w:r>
          </w:p>
        </w:tc>
        <w:tc>
          <w:tcPr>
            <w:tcW w:w="13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top"/>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0.14</w:t>
            </w:r>
          </w:p>
        </w:tc>
        <w:tc>
          <w:tcPr>
            <w:tcW w:w="1260"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top"/>
              <w:rPr>
                <w:rFonts w:hint="default" w:ascii="Times New Roman" w:hAnsi="Times New Roman" w:cs="Times New Roman"/>
                <w:color w:val="auto"/>
                <w:sz w:val="21"/>
                <w:szCs w:val="21"/>
                <w:lang w:val="en-US" w:eastAsia="zh-CN"/>
              </w:rPr>
            </w:pPr>
          </w:p>
        </w:tc>
        <w:tc>
          <w:tcPr>
            <w:tcW w:w="1082" w:type="dxa"/>
            <w:gridSpan w:val="3"/>
            <w:vAlign w:val="center"/>
          </w:tcPr>
          <w:p>
            <w:pPr>
              <w:pStyle w:val="20"/>
              <w:spacing w:line="239" w:lineRule="exact"/>
              <w:ind w:left="82" w:right="82"/>
              <w:rPr>
                <w:rFonts w:hint="default" w:ascii="Times New Roman" w:hAnsi="Times New Roman" w:eastAsia="仿宋" w:cs="Times New Roman"/>
                <w:color w:val="auto"/>
                <w:sz w:val="21"/>
                <w:szCs w:val="21"/>
              </w:rPr>
            </w:pPr>
          </w:p>
        </w:tc>
        <w:tc>
          <w:tcPr>
            <w:tcW w:w="1075" w:type="dxa"/>
            <w:gridSpan w:val="2"/>
            <w:vAlign w:val="center"/>
          </w:tcPr>
          <w:p>
            <w:pPr>
              <w:pStyle w:val="20"/>
              <w:spacing w:line="239" w:lineRule="exact"/>
              <w:ind w:left="82" w:right="82"/>
              <w:rPr>
                <w:rFonts w:hint="default" w:ascii="Times New Roman" w:hAnsi="Times New Roman" w:eastAsia="仿宋" w:cs="Times New Roman"/>
                <w:color w:val="auto"/>
                <w:sz w:val="21"/>
                <w:szCs w:val="21"/>
              </w:rPr>
            </w:pPr>
          </w:p>
        </w:tc>
        <w:tc>
          <w:tcPr>
            <w:tcW w:w="1387" w:type="dxa"/>
            <w:vAlign w:val="center"/>
          </w:tcPr>
          <w:p>
            <w:pPr>
              <w:pStyle w:val="20"/>
              <w:spacing w:line="239" w:lineRule="exact"/>
              <w:ind w:left="82" w:right="82"/>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7" w:type="dxa"/>
            <w:vAlign w:val="center"/>
          </w:tcPr>
          <w:p>
            <w:pPr>
              <w:pStyle w:val="20"/>
              <w:spacing w:line="239" w:lineRule="exact"/>
              <w:ind w:left="82" w:right="82"/>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1988" w:type="dxa"/>
            <w:gridSpan w:val="2"/>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i w:val="0"/>
                <w:color w:val="auto"/>
                <w:kern w:val="0"/>
                <w:sz w:val="20"/>
                <w:szCs w:val="20"/>
                <w:u w:val="none"/>
                <w:lang w:val="en-US" w:eastAsia="zh-CN" w:bidi="ar"/>
              </w:rPr>
              <w:t>道路</w:t>
            </w:r>
            <w:r>
              <w:rPr>
                <w:rFonts w:hint="eastAsia" w:ascii="Times New Roman" w:hAnsi="Times New Roman" w:cs="Times New Roman"/>
                <w:i w:val="0"/>
                <w:color w:val="auto"/>
                <w:kern w:val="0"/>
                <w:sz w:val="20"/>
                <w:szCs w:val="20"/>
                <w:u w:val="none"/>
                <w:lang w:val="en-US" w:eastAsia="zh-CN" w:bidi="ar"/>
              </w:rPr>
              <w:t>工程</w:t>
            </w:r>
            <w:r>
              <w:rPr>
                <w:rFonts w:hint="default" w:ascii="Times New Roman" w:hAnsi="Times New Roman" w:eastAsia="仿宋" w:cs="Times New Roman"/>
                <w:i w:val="0"/>
                <w:color w:val="auto"/>
                <w:kern w:val="0"/>
                <w:sz w:val="20"/>
                <w:szCs w:val="20"/>
                <w:u w:val="none"/>
                <w:lang w:val="en-US" w:eastAsia="zh-CN" w:bidi="ar"/>
              </w:rPr>
              <w:t>区</w:t>
            </w:r>
          </w:p>
        </w:tc>
        <w:tc>
          <w:tcPr>
            <w:tcW w:w="13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top"/>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0.08</w:t>
            </w:r>
          </w:p>
        </w:tc>
        <w:tc>
          <w:tcPr>
            <w:tcW w:w="1260"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top"/>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0.23</w:t>
            </w:r>
          </w:p>
        </w:tc>
        <w:tc>
          <w:tcPr>
            <w:tcW w:w="1082" w:type="dxa"/>
            <w:gridSpan w:val="3"/>
            <w:vAlign w:val="center"/>
          </w:tcPr>
          <w:p>
            <w:pPr>
              <w:pStyle w:val="20"/>
              <w:spacing w:line="239" w:lineRule="exact"/>
              <w:ind w:left="82" w:right="82"/>
              <w:rPr>
                <w:rFonts w:hint="default" w:ascii="Times New Roman" w:hAnsi="Times New Roman" w:eastAsia="仿宋" w:cs="Times New Roman"/>
                <w:color w:val="auto"/>
                <w:sz w:val="21"/>
                <w:szCs w:val="21"/>
                <w:lang w:val="en-US" w:eastAsia="zh-CN"/>
              </w:rPr>
            </w:pPr>
          </w:p>
        </w:tc>
        <w:tc>
          <w:tcPr>
            <w:tcW w:w="1075" w:type="dxa"/>
            <w:gridSpan w:val="2"/>
            <w:vAlign w:val="center"/>
          </w:tcPr>
          <w:p>
            <w:pPr>
              <w:pStyle w:val="20"/>
              <w:spacing w:line="239" w:lineRule="exact"/>
              <w:ind w:left="82" w:right="82"/>
              <w:rPr>
                <w:rFonts w:hint="default" w:ascii="Times New Roman" w:hAnsi="Times New Roman" w:eastAsia="仿宋" w:cs="Times New Roman"/>
                <w:color w:val="auto"/>
                <w:sz w:val="21"/>
                <w:szCs w:val="21"/>
              </w:rPr>
            </w:pPr>
          </w:p>
        </w:tc>
        <w:tc>
          <w:tcPr>
            <w:tcW w:w="1387" w:type="dxa"/>
            <w:vAlign w:val="center"/>
          </w:tcPr>
          <w:p>
            <w:pPr>
              <w:pStyle w:val="20"/>
              <w:spacing w:line="239" w:lineRule="exact"/>
              <w:ind w:left="82" w:right="82"/>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7" w:type="dxa"/>
            <w:vAlign w:val="center"/>
          </w:tcPr>
          <w:p>
            <w:pPr>
              <w:pStyle w:val="20"/>
              <w:spacing w:line="239" w:lineRule="exact"/>
              <w:ind w:left="82" w:right="82"/>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3</w:t>
            </w:r>
          </w:p>
        </w:tc>
        <w:tc>
          <w:tcPr>
            <w:tcW w:w="1988" w:type="dxa"/>
            <w:gridSpan w:val="2"/>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lang w:eastAsia="zh-CN"/>
              </w:rPr>
            </w:pPr>
            <w:r>
              <w:rPr>
                <w:rFonts w:hint="eastAsia" w:ascii="Times New Roman" w:hAnsi="Times New Roman" w:cs="Times New Roman"/>
                <w:i w:val="0"/>
                <w:color w:val="auto"/>
                <w:kern w:val="0"/>
                <w:sz w:val="20"/>
                <w:szCs w:val="20"/>
                <w:u w:val="none"/>
                <w:lang w:val="en-US" w:eastAsia="zh-CN" w:bidi="ar"/>
              </w:rPr>
              <w:t>办公生活区</w:t>
            </w:r>
          </w:p>
        </w:tc>
        <w:tc>
          <w:tcPr>
            <w:tcW w:w="13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top"/>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0.01</w:t>
            </w:r>
          </w:p>
        </w:tc>
        <w:tc>
          <w:tcPr>
            <w:tcW w:w="1260"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top"/>
              <w:rPr>
                <w:rFonts w:hint="default" w:ascii="Times New Roman" w:hAnsi="Times New Roman" w:cs="Times New Roman"/>
                <w:color w:val="auto"/>
                <w:sz w:val="21"/>
                <w:szCs w:val="21"/>
                <w:lang w:val="en-US" w:eastAsia="zh-CN"/>
              </w:rPr>
            </w:pPr>
          </w:p>
        </w:tc>
        <w:tc>
          <w:tcPr>
            <w:tcW w:w="1082" w:type="dxa"/>
            <w:gridSpan w:val="3"/>
            <w:vAlign w:val="center"/>
          </w:tcPr>
          <w:p>
            <w:pPr>
              <w:pStyle w:val="20"/>
              <w:spacing w:line="239" w:lineRule="exact"/>
              <w:ind w:left="82" w:right="82"/>
              <w:rPr>
                <w:rFonts w:hint="default" w:ascii="Times New Roman" w:hAnsi="Times New Roman" w:eastAsia="仿宋" w:cs="Times New Roman"/>
                <w:color w:val="auto"/>
                <w:sz w:val="21"/>
                <w:szCs w:val="21"/>
              </w:rPr>
            </w:pPr>
          </w:p>
        </w:tc>
        <w:tc>
          <w:tcPr>
            <w:tcW w:w="1075" w:type="dxa"/>
            <w:gridSpan w:val="2"/>
            <w:vAlign w:val="center"/>
          </w:tcPr>
          <w:p>
            <w:pPr>
              <w:pStyle w:val="20"/>
              <w:spacing w:line="239" w:lineRule="exact"/>
              <w:ind w:left="82" w:right="82"/>
              <w:rPr>
                <w:rFonts w:hint="default" w:ascii="Times New Roman" w:hAnsi="Times New Roman" w:eastAsia="仿宋" w:cs="Times New Roman"/>
                <w:color w:val="auto"/>
                <w:sz w:val="21"/>
                <w:szCs w:val="21"/>
              </w:rPr>
            </w:pPr>
          </w:p>
        </w:tc>
        <w:tc>
          <w:tcPr>
            <w:tcW w:w="1387" w:type="dxa"/>
            <w:vAlign w:val="center"/>
          </w:tcPr>
          <w:p>
            <w:pPr>
              <w:pStyle w:val="20"/>
              <w:spacing w:line="239" w:lineRule="exact"/>
              <w:ind w:left="82" w:right="82"/>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25" w:type="dxa"/>
            <w:gridSpan w:val="3"/>
            <w:vAlign w:val="center"/>
          </w:tcPr>
          <w:p>
            <w:pPr>
              <w:pStyle w:val="20"/>
              <w:spacing w:line="239" w:lineRule="exact"/>
              <w:ind w:left="82" w:right="82"/>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 计</w:t>
            </w:r>
          </w:p>
        </w:tc>
        <w:tc>
          <w:tcPr>
            <w:tcW w:w="130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top"/>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0.23</w:t>
            </w:r>
          </w:p>
        </w:tc>
        <w:tc>
          <w:tcPr>
            <w:tcW w:w="1260"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auto"/>
              <w:ind w:left="0" w:leftChars="0" w:right="0" w:rightChars="0"/>
              <w:jc w:val="center"/>
              <w:textAlignment w:val="top"/>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0.23</w:t>
            </w:r>
          </w:p>
        </w:tc>
        <w:tc>
          <w:tcPr>
            <w:tcW w:w="1082" w:type="dxa"/>
            <w:gridSpan w:val="3"/>
            <w:vAlign w:val="center"/>
          </w:tcPr>
          <w:p>
            <w:pPr>
              <w:pStyle w:val="20"/>
              <w:spacing w:line="239" w:lineRule="exact"/>
              <w:ind w:left="82" w:right="82"/>
              <w:rPr>
                <w:rFonts w:hint="default" w:ascii="Times New Roman" w:hAnsi="Times New Roman" w:eastAsia="仿宋" w:cs="Times New Roman"/>
                <w:color w:val="auto"/>
                <w:sz w:val="21"/>
                <w:szCs w:val="21"/>
                <w:lang w:val="en-US" w:eastAsia="zh-CN"/>
              </w:rPr>
            </w:pPr>
          </w:p>
        </w:tc>
        <w:tc>
          <w:tcPr>
            <w:tcW w:w="1075" w:type="dxa"/>
            <w:gridSpan w:val="2"/>
            <w:vAlign w:val="center"/>
          </w:tcPr>
          <w:p>
            <w:pPr>
              <w:pStyle w:val="20"/>
              <w:spacing w:line="239" w:lineRule="exact"/>
              <w:ind w:left="82" w:right="82"/>
              <w:rPr>
                <w:rFonts w:hint="default" w:ascii="Times New Roman" w:hAnsi="Times New Roman" w:eastAsia="仿宋" w:cs="Times New Roman"/>
                <w:color w:val="auto"/>
                <w:sz w:val="21"/>
                <w:szCs w:val="21"/>
                <w:lang w:val="en-US" w:eastAsia="zh-CN"/>
              </w:rPr>
            </w:pPr>
          </w:p>
        </w:tc>
        <w:tc>
          <w:tcPr>
            <w:tcW w:w="1387" w:type="dxa"/>
            <w:vAlign w:val="center"/>
          </w:tcPr>
          <w:p>
            <w:pPr>
              <w:pStyle w:val="20"/>
              <w:spacing w:line="239" w:lineRule="exact"/>
              <w:ind w:left="82" w:right="82"/>
              <w:rPr>
                <w:rFonts w:hint="default" w:ascii="Times New Roman" w:hAnsi="Times New Roman" w:eastAsia="仿宋"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29" w:type="dxa"/>
            <w:gridSpan w:val="13"/>
            <w:vAlign w:val="center"/>
          </w:tcPr>
          <w:p>
            <w:pPr>
              <w:pStyle w:val="20"/>
              <w:spacing w:line="239" w:lineRule="exact"/>
              <w:ind w:left="82" w:right="82"/>
              <w:jc w:val="both"/>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rPr>
              <w:t>注</w:t>
            </w:r>
            <w:r>
              <w:rPr>
                <w:rFonts w:hint="default" w:ascii="Times New Roman" w:hAnsi="Times New Roman" w:eastAsia="仿宋" w:cs="Times New Roman"/>
                <w:color w:val="auto"/>
                <w:sz w:val="21"/>
                <w:szCs w:val="21"/>
                <w:lang w:eastAsia="zh-CN"/>
              </w:rPr>
              <w:t>：</w:t>
            </w:r>
            <w:r>
              <w:rPr>
                <w:rFonts w:hint="default" w:ascii="Times New Roman" w:hAnsi="Times New Roman" w:eastAsia="仿宋" w:cs="Times New Roman"/>
                <w:color w:val="auto"/>
                <w:sz w:val="21"/>
                <w:szCs w:val="21"/>
                <w:lang w:val="en-US" w:eastAsia="zh-CN"/>
              </w:rPr>
              <w:t>1、</w:t>
            </w:r>
            <w:r>
              <w:rPr>
                <w:rFonts w:hint="default" w:ascii="Times New Roman" w:hAnsi="Times New Roman" w:eastAsia="仿宋" w:cs="Times New Roman"/>
                <w:color w:val="auto"/>
                <w:sz w:val="21"/>
                <w:szCs w:val="21"/>
              </w:rPr>
              <w:t>数据来源于工程水土保持方案及竣工资料，数据已换成自然方</w:t>
            </w:r>
            <w:r>
              <w:rPr>
                <w:rFonts w:hint="default" w:ascii="Times New Roman" w:hAnsi="Times New Roman" w:eastAsia="仿宋" w:cs="Times New Roman"/>
                <w:color w:val="auto"/>
                <w:sz w:val="21"/>
                <w:szCs w:val="21"/>
                <w:lang w:eastAsia="zh-CN"/>
              </w:rPr>
              <w:t>。</w:t>
            </w:r>
            <w:r>
              <w:rPr>
                <w:rFonts w:hint="default" w:ascii="Times New Roman" w:hAnsi="Times New Roman" w:eastAsia="仿宋" w:cs="Times New Roman"/>
                <w:color w:val="auto"/>
                <w:sz w:val="21"/>
                <w:szCs w:val="21"/>
                <w:lang w:val="en-US" w:eastAsia="zh-CN"/>
              </w:rPr>
              <w:t>2、</w:t>
            </w:r>
            <w:r>
              <w:rPr>
                <w:rFonts w:hint="default" w:ascii="Times New Roman" w:hAnsi="Times New Roman" w:eastAsia="仿宋" w:cs="Times New Roman"/>
                <w:b/>
                <w:bCs/>
                <w:color w:val="auto"/>
                <w:sz w:val="21"/>
                <w:szCs w:val="21"/>
                <w:lang w:val="en-US" w:eastAsia="zh-CN"/>
              </w:rPr>
              <w:t>本次验收仅包括建设期建设内容。</w:t>
            </w:r>
          </w:p>
        </w:tc>
      </w:tr>
    </w:tbl>
    <w:p>
      <w:pPr>
        <w:pStyle w:val="6"/>
        <w:numPr>
          <w:ilvl w:val="0"/>
          <w:numId w:val="0"/>
        </w:numPr>
        <w:tabs>
          <w:tab w:val="left" w:pos="784"/>
        </w:tabs>
        <w:spacing w:before="73" w:after="0" w:line="240" w:lineRule="auto"/>
        <w:ind w:left="153" w:leftChars="0" w:right="0" w:rightChars="0"/>
        <w:jc w:val="left"/>
        <w:rPr>
          <w:rFonts w:hint="default" w:ascii="Times New Roman" w:hAnsi="Times New Roman" w:eastAsia="仿宋" w:cs="Times New Roman"/>
          <w:color w:val="auto"/>
        </w:rPr>
      </w:pPr>
    </w:p>
    <w:p>
      <w:pPr>
        <w:pStyle w:val="19"/>
        <w:numPr>
          <w:ilvl w:val="2"/>
          <w:numId w:val="1"/>
        </w:numPr>
        <w:tabs>
          <w:tab w:val="left" w:pos="874"/>
        </w:tabs>
        <w:spacing w:before="59" w:after="0" w:line="240" w:lineRule="auto"/>
        <w:ind w:left="873" w:right="0" w:hanging="720"/>
        <w:jc w:val="left"/>
        <w:rPr>
          <w:rFonts w:hint="default" w:ascii="Times New Roman" w:hAnsi="Times New Roman" w:eastAsia="仿宋" w:cs="Times New Roman"/>
          <w:b/>
          <w:color w:val="auto"/>
          <w:sz w:val="28"/>
          <w:szCs w:val="22"/>
        </w:rPr>
      </w:pPr>
      <w:r>
        <w:rPr>
          <w:rFonts w:hint="default" w:ascii="Times New Roman" w:hAnsi="Times New Roman" w:eastAsia="仿宋" w:cs="Times New Roman"/>
          <w:b/>
          <w:color w:val="auto"/>
          <w:sz w:val="28"/>
          <w:szCs w:val="22"/>
        </w:rPr>
        <w:t>项目投资</w:t>
      </w:r>
    </w:p>
    <w:p>
      <w:pPr>
        <w:pStyle w:val="8"/>
        <w:spacing w:before="2"/>
        <w:rPr>
          <w:rFonts w:hint="default" w:ascii="Times New Roman" w:hAnsi="Times New Roman" w:eastAsia="仿宋" w:cs="Times New Roman"/>
          <w:b/>
          <w:color w:val="auto"/>
          <w:sz w:val="21"/>
        </w:rPr>
      </w:pPr>
    </w:p>
    <w:p>
      <w:pPr>
        <w:pStyle w:val="8"/>
        <w:spacing w:line="338" w:lineRule="auto"/>
        <w:ind w:left="153" w:right="150" w:firstLine="56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工程总投资</w:t>
      </w:r>
      <w:r>
        <w:rPr>
          <w:rFonts w:hint="eastAsia" w:ascii="Times New Roman" w:hAnsi="Times New Roman" w:cs="Times New Roman"/>
          <w:color w:val="auto"/>
          <w:sz w:val="24"/>
          <w:szCs w:val="24"/>
          <w:lang w:val="en-US" w:eastAsia="zh-CN"/>
        </w:rPr>
        <w:t>4000</w:t>
      </w:r>
      <w:r>
        <w:rPr>
          <w:rFonts w:hint="default" w:ascii="Times New Roman" w:hAnsi="Times New Roman" w:eastAsia="仿宋" w:cs="Times New Roman"/>
          <w:color w:val="auto"/>
          <w:sz w:val="24"/>
          <w:szCs w:val="24"/>
        </w:rPr>
        <w:t xml:space="preserve"> 万元，其中土建投资 </w:t>
      </w:r>
      <w:r>
        <w:rPr>
          <w:rFonts w:hint="eastAsia" w:ascii="Times New Roman" w:hAnsi="Times New Roman" w:cs="Times New Roman"/>
          <w:color w:val="auto"/>
          <w:sz w:val="24"/>
          <w:szCs w:val="24"/>
          <w:lang w:val="en-US" w:eastAsia="zh-CN"/>
        </w:rPr>
        <w:t>1000</w:t>
      </w:r>
      <w:r>
        <w:rPr>
          <w:rFonts w:hint="default" w:ascii="Times New Roman" w:hAnsi="Times New Roman" w:eastAsia="仿宋" w:cs="Times New Roman"/>
          <w:color w:val="auto"/>
          <w:sz w:val="24"/>
          <w:szCs w:val="24"/>
        </w:rPr>
        <w:t>万元。项目资金来源为企业自行筹备。</w:t>
      </w:r>
    </w:p>
    <w:p>
      <w:pPr>
        <w:pStyle w:val="19"/>
        <w:numPr>
          <w:ilvl w:val="2"/>
          <w:numId w:val="1"/>
        </w:numPr>
        <w:tabs>
          <w:tab w:val="left" w:pos="874"/>
        </w:tabs>
        <w:spacing w:before="59" w:after="0" w:line="240" w:lineRule="auto"/>
        <w:ind w:left="873" w:right="0" w:hanging="720"/>
        <w:jc w:val="left"/>
        <w:rPr>
          <w:rFonts w:hint="default" w:ascii="Times New Roman" w:hAnsi="Times New Roman" w:eastAsia="仿宋" w:cs="Times New Roman"/>
          <w:b/>
          <w:color w:val="auto"/>
          <w:sz w:val="28"/>
          <w:szCs w:val="22"/>
        </w:rPr>
      </w:pPr>
      <w:bookmarkStart w:id="11" w:name="_bookmark6"/>
      <w:bookmarkEnd w:id="11"/>
      <w:r>
        <w:rPr>
          <w:rFonts w:hint="default" w:ascii="Times New Roman" w:hAnsi="Times New Roman" w:eastAsia="仿宋" w:cs="Times New Roman"/>
          <w:b/>
          <w:color w:val="auto"/>
          <w:sz w:val="28"/>
          <w:szCs w:val="22"/>
        </w:rPr>
        <w:t>项目组成及布置</w:t>
      </w:r>
    </w:p>
    <w:p>
      <w:pPr>
        <w:pStyle w:val="19"/>
        <w:numPr>
          <w:ilvl w:val="3"/>
          <w:numId w:val="1"/>
        </w:numPr>
        <w:tabs>
          <w:tab w:val="left" w:pos="994"/>
        </w:tabs>
        <w:spacing w:before="271" w:after="0" w:line="240" w:lineRule="auto"/>
        <w:ind w:left="993" w:right="0" w:hanging="84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矿区概况</w:t>
      </w:r>
    </w:p>
    <w:p>
      <w:pPr>
        <w:pStyle w:val="8"/>
        <w:spacing w:before="2"/>
        <w:rPr>
          <w:rFonts w:hint="default" w:ascii="Times New Roman" w:hAnsi="Times New Roman" w:eastAsia="仿宋" w:cs="Times New Roman"/>
          <w:b/>
          <w:color w:val="auto"/>
          <w:sz w:val="21"/>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2" w:firstLineChars="200"/>
        <w:jc w:val="left"/>
        <w:textAlignment w:val="auto"/>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1、矿权设置情况</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采矿权基本信息如下：</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矿山名称：兴安县茄子塘采石场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地址：兴安县兴安镇</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开采矿种：建筑石料用石灰岩</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开采方式：露天开采</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生产规模：8.00 万吨/年；</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开采标高：由+300m 至+240m 标高</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各拐点坐标如下表1.1-2。</w:t>
      </w:r>
    </w:p>
    <w:p>
      <w:pPr>
        <w:tabs>
          <w:tab w:val="left" w:pos="3828"/>
        </w:tabs>
        <w:spacing w:before="0"/>
        <w:ind w:right="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表 1.1-</w:t>
      </w:r>
      <w:r>
        <w:rPr>
          <w:rFonts w:hint="default" w:ascii="Times New Roman" w:hAnsi="Times New Roman" w:eastAsia="仿宋" w:cs="Times New Roman"/>
          <w:b/>
          <w:color w:val="auto"/>
          <w:sz w:val="28"/>
          <w:lang w:val="en-US" w:eastAsia="zh-CN"/>
        </w:rPr>
        <w:t xml:space="preserve">2                              </w:t>
      </w:r>
      <w:r>
        <w:rPr>
          <w:rFonts w:hint="default" w:ascii="Times New Roman" w:hAnsi="Times New Roman" w:eastAsia="仿宋" w:cs="Times New Roman"/>
          <w:b/>
          <w:color w:val="auto"/>
          <w:sz w:val="28"/>
        </w:rPr>
        <w:t>矿区范围拐点坐标表</w:t>
      </w:r>
    </w:p>
    <w:tbl>
      <w:tblPr>
        <w:tblStyle w:val="15"/>
        <w:tblW w:w="6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2267"/>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5" w:type="dxa"/>
            <w:vMerge w:val="restart"/>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拐点号</w:t>
            </w:r>
          </w:p>
        </w:tc>
        <w:tc>
          <w:tcPr>
            <w:tcW w:w="4924"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2000国家大地坐标系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5" w:type="dxa"/>
            <w:vMerge w:val="continue"/>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仿宋" w:cs="Times New Roman"/>
                <w:color w:val="auto"/>
                <w:szCs w:val="21"/>
              </w:rPr>
            </w:pPr>
          </w:p>
        </w:tc>
        <w:tc>
          <w:tcPr>
            <w:tcW w:w="226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X值</w:t>
            </w:r>
          </w:p>
        </w:tc>
        <w:tc>
          <w:tcPr>
            <w:tcW w:w="265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Y值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1</w:t>
            </w:r>
          </w:p>
        </w:tc>
        <w:tc>
          <w:tcPr>
            <w:tcW w:w="2267" w:type="dxa"/>
            <w:noWrap w:val="0"/>
            <w:vAlign w:val="center"/>
          </w:tcPr>
          <w:p>
            <w:pPr>
              <w:ind w:left="0" w:leftChars="0" w:right="0" w:rightChars="0"/>
              <w:jc w:val="center"/>
              <w:rPr>
                <w:rFonts w:hint="default" w:ascii="Times New Roman" w:hAnsi="Times New Roman" w:eastAsia="仿宋" w:cs="Times New Roman"/>
                <w:color w:val="auto"/>
                <w:szCs w:val="21"/>
              </w:rPr>
            </w:pPr>
            <w:r>
              <w:rPr>
                <w:rFonts w:hint="eastAsia" w:ascii="Times New Roman" w:hAnsi="Times New Roman" w:cs="Times New Roman"/>
                <w:color w:val="auto"/>
                <w:sz w:val="21"/>
                <w:szCs w:val="21"/>
                <w:lang w:val="en-US" w:eastAsia="zh-CN"/>
              </w:rPr>
              <w:t>2834934.31</w:t>
            </w:r>
          </w:p>
        </w:tc>
        <w:tc>
          <w:tcPr>
            <w:tcW w:w="2657" w:type="dxa"/>
            <w:noWrap w:val="0"/>
            <w:vAlign w:val="center"/>
          </w:tcPr>
          <w:p>
            <w:pPr>
              <w:ind w:left="0" w:leftChars="0" w:right="0" w:rightChars="0"/>
              <w:jc w:val="center"/>
              <w:rPr>
                <w:rFonts w:hint="default" w:ascii="Times New Roman" w:hAnsi="Times New Roman" w:eastAsia="仿宋" w:cs="Times New Roman"/>
                <w:color w:val="auto"/>
                <w:szCs w:val="21"/>
              </w:rPr>
            </w:pPr>
            <w:r>
              <w:rPr>
                <w:rFonts w:hint="default" w:ascii="Times New Roman" w:hAnsi="Times New Roman" w:cs="Times New Roman"/>
                <w:color w:val="auto"/>
                <w:sz w:val="21"/>
                <w:szCs w:val="21"/>
                <w:lang w:val="en-US" w:eastAsia="zh-CN"/>
              </w:rPr>
              <w:t>37464045.34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2</w:t>
            </w:r>
          </w:p>
        </w:tc>
        <w:tc>
          <w:tcPr>
            <w:tcW w:w="2267" w:type="dxa"/>
            <w:noWrap w:val="0"/>
            <w:vAlign w:val="center"/>
          </w:tcPr>
          <w:p>
            <w:pPr>
              <w:ind w:left="0" w:leftChars="0" w:right="0" w:rightChars="0"/>
              <w:jc w:val="center"/>
              <w:rPr>
                <w:rFonts w:hint="default" w:ascii="Times New Roman" w:hAnsi="Times New Roman" w:eastAsia="仿宋" w:cs="Times New Roman"/>
                <w:color w:val="auto"/>
                <w:szCs w:val="21"/>
              </w:rPr>
            </w:pPr>
            <w:r>
              <w:rPr>
                <w:rFonts w:hint="eastAsia" w:ascii="Times New Roman" w:hAnsi="Times New Roman" w:cs="Times New Roman"/>
                <w:color w:val="auto"/>
                <w:sz w:val="21"/>
                <w:szCs w:val="21"/>
                <w:lang w:val="en-US" w:eastAsia="zh-CN"/>
              </w:rPr>
              <w:t>2834803.30</w:t>
            </w:r>
          </w:p>
        </w:tc>
        <w:tc>
          <w:tcPr>
            <w:tcW w:w="2657" w:type="dxa"/>
            <w:noWrap w:val="0"/>
            <w:vAlign w:val="center"/>
          </w:tcPr>
          <w:p>
            <w:pPr>
              <w:ind w:left="0" w:leftChars="0" w:right="0" w:rightChars="0"/>
              <w:jc w:val="center"/>
              <w:rPr>
                <w:rFonts w:hint="default" w:ascii="Times New Roman" w:hAnsi="Times New Roman" w:eastAsia="仿宋" w:cs="Times New Roman"/>
                <w:color w:val="auto"/>
                <w:szCs w:val="21"/>
              </w:rPr>
            </w:pPr>
            <w:r>
              <w:rPr>
                <w:rFonts w:hint="default" w:ascii="Times New Roman" w:hAnsi="Times New Roman" w:cs="Times New Roman"/>
                <w:color w:val="auto"/>
                <w:sz w:val="21"/>
                <w:szCs w:val="21"/>
                <w:lang w:val="en-US" w:eastAsia="zh-CN"/>
              </w:rPr>
              <w:t>37464095.34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3</w:t>
            </w:r>
          </w:p>
        </w:tc>
        <w:tc>
          <w:tcPr>
            <w:tcW w:w="2267" w:type="dxa"/>
            <w:noWrap w:val="0"/>
            <w:vAlign w:val="center"/>
          </w:tcPr>
          <w:p>
            <w:pPr>
              <w:ind w:left="0" w:leftChars="0" w:right="0" w:rightChars="0"/>
              <w:jc w:val="center"/>
              <w:rPr>
                <w:rFonts w:hint="default" w:ascii="Times New Roman" w:hAnsi="Times New Roman" w:eastAsia="仿宋" w:cs="Times New Roman"/>
                <w:color w:val="auto"/>
                <w:szCs w:val="21"/>
              </w:rPr>
            </w:pPr>
            <w:r>
              <w:rPr>
                <w:rFonts w:hint="eastAsia" w:ascii="Times New Roman" w:hAnsi="Times New Roman" w:cs="Times New Roman"/>
                <w:color w:val="auto"/>
                <w:sz w:val="21"/>
                <w:szCs w:val="21"/>
                <w:lang w:val="en-US" w:eastAsia="zh-CN"/>
              </w:rPr>
              <w:t>2834803.30</w:t>
            </w:r>
          </w:p>
        </w:tc>
        <w:tc>
          <w:tcPr>
            <w:tcW w:w="2657" w:type="dxa"/>
            <w:noWrap w:val="0"/>
            <w:vAlign w:val="center"/>
          </w:tcPr>
          <w:p>
            <w:pPr>
              <w:ind w:left="0" w:leftChars="0" w:right="0" w:rightChars="0"/>
              <w:jc w:val="center"/>
              <w:rPr>
                <w:rFonts w:hint="default" w:ascii="Times New Roman" w:hAnsi="Times New Roman" w:eastAsia="仿宋" w:cs="Times New Roman"/>
                <w:color w:val="auto"/>
                <w:szCs w:val="21"/>
              </w:rPr>
            </w:pPr>
            <w:r>
              <w:rPr>
                <w:rFonts w:hint="default" w:ascii="Times New Roman" w:hAnsi="Times New Roman" w:cs="Times New Roman"/>
                <w:color w:val="auto"/>
                <w:sz w:val="21"/>
                <w:szCs w:val="21"/>
                <w:lang w:val="en-US" w:eastAsia="zh-CN"/>
              </w:rPr>
              <w:t>37464185.34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5" w:type="dxa"/>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4</w:t>
            </w:r>
          </w:p>
        </w:tc>
        <w:tc>
          <w:tcPr>
            <w:tcW w:w="2267" w:type="dxa"/>
            <w:noWrap w:val="0"/>
            <w:vAlign w:val="center"/>
          </w:tcPr>
          <w:p>
            <w:pPr>
              <w:ind w:left="0" w:leftChars="0" w:right="0" w:rightChars="0"/>
              <w:jc w:val="center"/>
              <w:rPr>
                <w:rFonts w:hint="default" w:ascii="Times New Roman" w:hAnsi="Times New Roman" w:eastAsia="仿宋" w:cs="Times New Roman"/>
                <w:color w:val="auto"/>
                <w:szCs w:val="21"/>
              </w:rPr>
            </w:pPr>
            <w:r>
              <w:rPr>
                <w:rFonts w:hint="eastAsia" w:ascii="Times New Roman" w:hAnsi="Times New Roman" w:cs="Times New Roman"/>
                <w:color w:val="auto"/>
                <w:sz w:val="21"/>
                <w:szCs w:val="21"/>
                <w:lang w:val="en-US" w:eastAsia="zh-CN"/>
              </w:rPr>
              <w:t>2834934.30</w:t>
            </w:r>
          </w:p>
        </w:tc>
        <w:tc>
          <w:tcPr>
            <w:tcW w:w="2657" w:type="dxa"/>
            <w:noWrap w:val="0"/>
            <w:vAlign w:val="center"/>
          </w:tcPr>
          <w:p>
            <w:pPr>
              <w:ind w:left="0" w:leftChars="0" w:right="0" w:rightChars="0"/>
              <w:jc w:val="center"/>
              <w:rPr>
                <w:rFonts w:hint="default" w:ascii="Times New Roman" w:hAnsi="Times New Roman" w:eastAsia="仿宋" w:cs="Times New Roman"/>
                <w:color w:val="auto"/>
                <w:szCs w:val="21"/>
              </w:rPr>
            </w:pPr>
            <w:r>
              <w:rPr>
                <w:rFonts w:hint="eastAsia" w:ascii="Times New Roman" w:hAnsi="Times New Roman" w:cs="Times New Roman"/>
                <w:color w:val="auto"/>
                <w:sz w:val="21"/>
                <w:szCs w:val="21"/>
                <w:lang w:val="en-US" w:eastAsia="zh-CN"/>
              </w:rPr>
              <w:t>37464155.35</w:t>
            </w:r>
          </w:p>
        </w:tc>
      </w:tr>
    </w:tbl>
    <w:p>
      <w:pPr>
        <w:pStyle w:val="8"/>
        <w:spacing w:before="10"/>
        <w:rPr>
          <w:rFonts w:hint="default" w:ascii="Times New Roman" w:hAnsi="Times New Roman" w:eastAsia="仿宋" w:cs="Times New Roman"/>
          <w:b/>
          <w:color w:val="auto"/>
          <w:sz w:val="16"/>
        </w:rPr>
      </w:pPr>
    </w:p>
    <w:p>
      <w:pPr>
        <w:spacing w:before="125"/>
        <w:ind w:left="715" w:right="0" w:firstLine="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2、项目历史沿革与现状情况</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早在</w:t>
      </w:r>
      <w:r>
        <w:rPr>
          <w:rFonts w:hint="default" w:ascii="Times New Roman" w:hAnsi="Times New Roman" w:eastAsia="仿宋" w:cs="Times New Roman"/>
          <w:color w:val="auto"/>
          <w:sz w:val="24"/>
          <w:szCs w:val="24"/>
          <w:highlight w:val="none"/>
          <w:lang w:val="en-US" w:eastAsia="zh-CN" w:bidi="ar-SA"/>
        </w:rPr>
        <w:t>上世纪七十年代</w:t>
      </w:r>
      <w:r>
        <w:rPr>
          <w:rFonts w:hint="default" w:ascii="Times New Roman" w:hAnsi="Times New Roman" w:eastAsia="仿宋" w:cs="Times New Roman"/>
          <w:color w:val="auto"/>
          <w:sz w:val="24"/>
          <w:szCs w:val="24"/>
          <w:lang w:val="en-US" w:eastAsia="zh-CN" w:bidi="ar-SA"/>
        </w:rPr>
        <w:t>，广西区域地质调研究院开展了包括本矿区在内的 1</w:t>
      </w:r>
      <w:r>
        <w:rPr>
          <w:rFonts w:hint="eastAsia" w:ascii="Times New Roman" w:hAnsi="Times New Roman" w:cs="Times New Roman"/>
          <w:color w:val="auto"/>
          <w:sz w:val="24"/>
          <w:szCs w:val="24"/>
          <w:lang w:val="en-US" w:eastAsia="zh-CN" w:bidi="ar-SA"/>
        </w:rPr>
        <w:t>：</w:t>
      </w:r>
      <w:r>
        <w:rPr>
          <w:rFonts w:hint="default" w:ascii="Times New Roman" w:hAnsi="Times New Roman" w:eastAsia="仿宋" w:cs="Times New Roman"/>
          <w:color w:val="auto"/>
          <w:sz w:val="24"/>
          <w:szCs w:val="24"/>
          <w:lang w:val="en-US" w:eastAsia="zh-CN" w:bidi="ar-SA"/>
        </w:rPr>
        <w:t>20 万区调工作，大致查明了矿区的地层层序、地质构造、矿产及水文地质特征等</w:t>
      </w:r>
      <w:r>
        <w:rPr>
          <w:rFonts w:hint="eastAsia" w:ascii="Times New Roman" w:hAnsi="Times New Roman" w:cs="Times New Roman"/>
          <w:color w:val="auto"/>
          <w:sz w:val="24"/>
          <w:szCs w:val="24"/>
          <w:lang w:val="en-US" w:eastAsia="zh-CN" w:bidi="ar-SA"/>
        </w:rPr>
        <w:t>；</w:t>
      </w:r>
      <w:r>
        <w:rPr>
          <w:rFonts w:hint="default" w:ascii="Times New Roman" w:hAnsi="Times New Roman" w:eastAsia="仿宋" w:cs="Times New Roman"/>
          <w:color w:val="auto"/>
          <w:sz w:val="24"/>
          <w:szCs w:val="24"/>
          <w:lang w:val="en-US" w:eastAsia="zh-CN" w:bidi="ar-SA"/>
        </w:rPr>
        <w:t>2000 年广西区调院在编制广西 1</w:t>
      </w:r>
      <w:r>
        <w:rPr>
          <w:rFonts w:hint="eastAsia" w:ascii="Times New Roman" w:hAnsi="Times New Roman" w:cs="Times New Roman"/>
          <w:color w:val="auto"/>
          <w:sz w:val="24"/>
          <w:szCs w:val="24"/>
          <w:lang w:val="en-US" w:eastAsia="zh-CN" w:bidi="ar-SA"/>
        </w:rPr>
        <w:t>：</w:t>
      </w:r>
      <w:r>
        <w:rPr>
          <w:rFonts w:hint="default" w:ascii="Times New Roman" w:hAnsi="Times New Roman" w:eastAsia="仿宋" w:cs="Times New Roman"/>
          <w:color w:val="auto"/>
          <w:sz w:val="24"/>
          <w:szCs w:val="24"/>
          <w:lang w:val="en-US" w:eastAsia="zh-CN" w:bidi="ar-SA"/>
        </w:rPr>
        <w:t>50 万数字地质图时又为该区的地层单位及地质构造进行了调查和修编。</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w w:val="99"/>
          <w:lang w:eastAsia="zh-CN"/>
        </w:rPr>
      </w:pPr>
      <w:r>
        <w:rPr>
          <w:rFonts w:hint="default" w:ascii="Times New Roman" w:hAnsi="Times New Roman" w:eastAsia="仿宋" w:cs="Times New Roman"/>
          <w:color w:val="auto"/>
          <w:sz w:val="24"/>
          <w:szCs w:val="24"/>
          <w:lang w:val="en-US" w:eastAsia="zh-CN" w:bidi="ar-SA"/>
        </w:rPr>
        <w:t>广西兴安县茄子塘采石场建筑石料用灰岩矿原矿区采矿证早已过期。现重新 拟设立矿区，矿区划定范围内未进行开采，无矿业权交叉、重叠和纠纷。目前进 行矿山开采前期准备工作，主要完成了矿山公路、排水沟等生产</w:t>
      </w:r>
      <w:r>
        <w:rPr>
          <w:rFonts w:hint="default" w:ascii="Times New Roman" w:hAnsi="Times New Roman" w:eastAsia="仿宋" w:cs="Times New Roman"/>
          <w:color w:val="auto"/>
          <w:sz w:val="24"/>
          <w:szCs w:val="24"/>
          <w:highlight w:val="none"/>
          <w:lang w:val="en-US" w:eastAsia="zh-CN" w:bidi="ar-SA"/>
        </w:rPr>
        <w:t>基础基础</w:t>
      </w:r>
      <w:r>
        <w:rPr>
          <w:rFonts w:hint="default" w:ascii="Times New Roman" w:hAnsi="Times New Roman" w:eastAsia="仿宋" w:cs="Times New Roman"/>
          <w:color w:val="auto"/>
          <w:sz w:val="24"/>
          <w:szCs w:val="24"/>
          <w:lang w:val="en-US" w:eastAsia="zh-CN" w:bidi="ar-SA"/>
        </w:rPr>
        <w:t>设施。</w:t>
      </w:r>
    </w:p>
    <w:p>
      <w:pPr>
        <w:keepNext w:val="0"/>
        <w:keepLines w:val="0"/>
        <w:pageBreakBefore w:val="0"/>
        <w:widowControl w:val="0"/>
        <w:kinsoku/>
        <w:wordWrap/>
        <w:overflowPunct/>
        <w:topLinePunct w:val="0"/>
        <w:autoSpaceDE w:val="0"/>
        <w:autoSpaceDN w:val="0"/>
        <w:bidi w:val="0"/>
        <w:adjustRightInd/>
        <w:snapToGrid/>
        <w:spacing w:before="161" w:line="360" w:lineRule="auto"/>
        <w:ind w:left="715" w:right="0" w:firstLine="0"/>
        <w:jc w:val="left"/>
        <w:textAlignment w:val="auto"/>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3、矿区资源储量</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2012 年 2 月，广西壮族自治区三一 O 核地质大队对原矿山进行了实地勘测 和取样分析，这次工作基本查明了本矿区的地质构造、矿体特征、矿石质量以 及矿床的开采技术条件，并提交了《广西兴安县茄子塘石场石灰岩矿矿产资源储 量核实地质报告》，提交矿区范围内的石灰岩累计查明资源量</w:t>
      </w:r>
      <w:r>
        <w:rPr>
          <w:rFonts w:hint="default" w:ascii="Times New Roman" w:hAnsi="Times New Roman" w:eastAsia="仿宋" w:cs="Times New Roman"/>
          <w:color w:val="auto"/>
          <w:sz w:val="24"/>
          <w:szCs w:val="24"/>
          <w:highlight w:val="none"/>
          <w:lang w:val="en-US" w:eastAsia="en-US" w:bidi="ar-SA"/>
        </w:rPr>
        <w:t>(</w:t>
      </w:r>
      <w:r>
        <w:rPr>
          <w:rFonts w:hint="default" w:ascii="Times New Roman" w:hAnsi="Times New Roman" w:eastAsia="仿宋" w:cs="Times New Roman"/>
          <w:color w:val="auto"/>
          <w:sz w:val="24"/>
          <w:szCs w:val="24"/>
          <w:lang w:val="en-US" w:eastAsia="en-US" w:bidi="ar-SA"/>
        </w:rPr>
        <w:t>333</w:t>
      </w:r>
      <w:r>
        <w:rPr>
          <w:rFonts w:hint="default" w:ascii="Times New Roman" w:hAnsi="Times New Roman" w:eastAsia="仿宋" w:cs="Times New Roman"/>
          <w:color w:val="auto"/>
          <w:sz w:val="24"/>
          <w:szCs w:val="24"/>
          <w:highlight w:val="none"/>
          <w:lang w:val="en-US" w:eastAsia="en-US" w:bidi="ar-SA"/>
        </w:rPr>
        <w:t>)</w:t>
      </w:r>
      <w:r>
        <w:rPr>
          <w:rFonts w:hint="default" w:ascii="Times New Roman" w:hAnsi="Times New Roman" w:eastAsia="仿宋" w:cs="Times New Roman"/>
          <w:color w:val="auto"/>
          <w:sz w:val="24"/>
          <w:szCs w:val="24"/>
          <w:lang w:val="en-US" w:eastAsia="en-US" w:bidi="ar-SA"/>
        </w:rPr>
        <w:t xml:space="preserve"> 91.83 万 t， 推断保有的内蕴经济资源储量</w:t>
      </w:r>
      <w:r>
        <w:rPr>
          <w:rFonts w:hint="default" w:ascii="Times New Roman" w:hAnsi="Times New Roman" w:eastAsia="仿宋" w:cs="Times New Roman"/>
          <w:color w:val="auto"/>
          <w:sz w:val="24"/>
          <w:szCs w:val="24"/>
          <w:highlight w:val="none"/>
          <w:lang w:val="en-US" w:eastAsia="en-US" w:bidi="ar-SA"/>
        </w:rPr>
        <w:t>(</w:t>
      </w:r>
      <w:r>
        <w:rPr>
          <w:rFonts w:hint="default" w:ascii="Times New Roman" w:hAnsi="Times New Roman" w:eastAsia="仿宋" w:cs="Times New Roman"/>
          <w:color w:val="auto"/>
          <w:sz w:val="24"/>
          <w:szCs w:val="24"/>
          <w:lang w:val="en-US" w:eastAsia="en-US" w:bidi="ar-SA"/>
        </w:rPr>
        <w:t>333）约 59.91 万 t，报告通过评审后由国土资源 有关部门进行了备案。</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 xml:space="preserve"> 2014 年 12 月 31 日，广西海林地质勘查有限公司对原矿山进行了 2014 年度 矿山储量年报工作，编写了《兴安县茄子塘采石场石灰岩矿 2014 年度矿山资源储量年报》，截止 2014 年 12 月 31 日，矿山累计动用石灰岩矿矿石量 48.00 万 t，保有资源储量（333）43.83 万 t。矿山 2014 年动用资源储量 8.10 万 t，采出 7.70 万 t，损失 0.40 万 t，开采损失率为 5.00%，开采回采率为 95%，贫化率为 0.01%。 报告通过评审后有国土资源有关部门进行了备案。</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en-US" w:bidi="ar-SA"/>
        </w:rPr>
        <w:t xml:space="preserve"> 2018 年 5 月，广西天蓝工程技术有限责任公司承开展对矿区进行地质工作， 通过 1：2000 地形测量、1:2000地质简测、剖面测量、采样测试等工作，大致查明了矿区地层、构造、矿体特征、矿石质量，矿床开采技术条件，估算获得矿区 范围内建筑石料用灰岩矿推断的内蕴经济资源（333）555.67 万 t（222.59 万 </w:t>
      </w:r>
      <w:r>
        <w:rPr>
          <w:rFonts w:hint="default" w:ascii="Times New Roman" w:hAnsi="Times New Roman" w:eastAsia="仿宋" w:cs="Times New Roman"/>
          <w:color w:val="auto"/>
          <w:sz w:val="24"/>
          <w:szCs w:val="24"/>
          <w:highlight w:val="none"/>
          <w:lang w:val="en-US" w:eastAsia="en-US" w:bidi="ar-SA"/>
        </w:rPr>
        <w:t>m</w:t>
      </w:r>
      <w:r>
        <w:rPr>
          <w:rFonts w:hint="default" w:ascii="Times New Roman" w:hAnsi="Times New Roman" w:eastAsia="仿宋" w:cs="Times New Roman"/>
          <w:color w:val="auto"/>
          <w:sz w:val="24"/>
          <w:szCs w:val="24"/>
          <w:highlight w:val="none"/>
          <w:vertAlign w:val="superscript"/>
          <w:lang w:val="en-US" w:eastAsia="en-US" w:bidi="ar-SA"/>
        </w:rPr>
        <w:t>3</w:t>
      </w:r>
      <w:r>
        <w:rPr>
          <w:rFonts w:hint="default" w:ascii="Times New Roman" w:hAnsi="Times New Roman" w:eastAsia="仿宋" w:cs="Times New Roman"/>
          <w:color w:val="auto"/>
          <w:sz w:val="24"/>
          <w:szCs w:val="24"/>
          <w:lang w:val="en-US" w:eastAsia="en-US" w:bidi="ar-SA"/>
        </w:rPr>
        <w:t xml:space="preserve">）；其中预留安全生产边坡占用的资源量（333）47.26 万 t（17.50 万 </w:t>
      </w:r>
      <w:r>
        <w:rPr>
          <w:rFonts w:hint="default" w:ascii="Times New Roman" w:hAnsi="Times New Roman" w:eastAsia="仿宋" w:cs="Times New Roman"/>
          <w:color w:val="auto"/>
          <w:sz w:val="24"/>
          <w:szCs w:val="24"/>
          <w:highlight w:val="none"/>
          <w:lang w:val="en-US" w:eastAsia="en-US" w:bidi="ar-SA"/>
        </w:rPr>
        <w:t>m</w:t>
      </w:r>
      <w:r>
        <w:rPr>
          <w:rFonts w:hint="default" w:ascii="Times New Roman" w:hAnsi="Times New Roman" w:eastAsia="仿宋" w:cs="Times New Roman"/>
          <w:color w:val="auto"/>
          <w:sz w:val="24"/>
          <w:szCs w:val="24"/>
          <w:highlight w:val="none"/>
          <w:vertAlign w:val="superscript"/>
          <w:lang w:val="en-US" w:eastAsia="en-US" w:bidi="ar-SA"/>
        </w:rPr>
        <w:t>3</w:t>
      </w:r>
      <w:r>
        <w:rPr>
          <w:rFonts w:hint="default" w:ascii="Times New Roman" w:hAnsi="Times New Roman" w:eastAsia="仿宋" w:cs="Times New Roman"/>
          <w:color w:val="auto"/>
          <w:sz w:val="24"/>
          <w:szCs w:val="24"/>
          <w:lang w:val="en-US" w:eastAsia="en-US" w:bidi="ar-SA"/>
        </w:rPr>
        <w:t>）后，可</w:t>
      </w:r>
      <w:r>
        <w:rPr>
          <w:rFonts w:hint="default" w:ascii="Times New Roman" w:hAnsi="Times New Roman" w:eastAsia="仿宋" w:cs="Times New Roman"/>
          <w:color w:val="auto"/>
          <w:sz w:val="24"/>
          <w:szCs w:val="24"/>
          <w:highlight w:val="none"/>
          <w:lang w:val="en-US" w:eastAsia="en-US" w:bidi="ar-SA"/>
        </w:rPr>
        <w:t>利用的资源</w:t>
      </w:r>
      <w:r>
        <w:rPr>
          <w:rFonts w:hint="default" w:ascii="Times New Roman" w:hAnsi="Times New Roman" w:eastAsia="仿宋" w:cs="Times New Roman"/>
          <w:color w:val="auto"/>
          <w:sz w:val="24"/>
          <w:szCs w:val="24"/>
          <w:lang w:val="en-US" w:eastAsia="en-US" w:bidi="ar-SA"/>
        </w:rPr>
        <w:t xml:space="preserve">量（333）508.41 万 t（188.30 万 </w:t>
      </w:r>
      <w:r>
        <w:rPr>
          <w:rFonts w:hint="default" w:ascii="Times New Roman" w:hAnsi="Times New Roman" w:eastAsia="仿宋" w:cs="Times New Roman"/>
          <w:color w:val="auto"/>
          <w:sz w:val="24"/>
          <w:szCs w:val="24"/>
          <w:highlight w:val="none"/>
          <w:lang w:val="en-US" w:eastAsia="en-US" w:bidi="ar-SA"/>
        </w:rPr>
        <w:t>m</w:t>
      </w:r>
      <w:r>
        <w:rPr>
          <w:rFonts w:hint="default" w:ascii="Times New Roman" w:hAnsi="Times New Roman" w:eastAsia="仿宋" w:cs="Times New Roman"/>
          <w:color w:val="auto"/>
          <w:sz w:val="24"/>
          <w:szCs w:val="24"/>
          <w:highlight w:val="none"/>
          <w:vertAlign w:val="superscript"/>
          <w:lang w:val="en-US" w:eastAsia="en-US" w:bidi="ar-SA"/>
        </w:rPr>
        <w:t>3</w:t>
      </w:r>
      <w:r>
        <w:rPr>
          <w:rFonts w:hint="default" w:ascii="Times New Roman" w:hAnsi="Times New Roman" w:eastAsia="仿宋" w:cs="Times New Roman"/>
          <w:color w:val="auto"/>
          <w:sz w:val="24"/>
          <w:szCs w:val="24"/>
          <w:lang w:val="en-US" w:eastAsia="en-US" w:bidi="ar-SA"/>
        </w:rPr>
        <w:t>）。该矿区除建筑石料用灰岩矿外，尚未发现有其他可供综合开发利用的矿种。</w:t>
      </w:r>
    </w:p>
    <w:p>
      <w:pPr>
        <w:pStyle w:val="19"/>
        <w:numPr>
          <w:ilvl w:val="3"/>
          <w:numId w:val="1"/>
        </w:numPr>
        <w:tabs>
          <w:tab w:val="left" w:pos="994"/>
        </w:tabs>
        <w:spacing w:before="183" w:after="0" w:line="240" w:lineRule="auto"/>
        <w:ind w:left="993" w:right="0" w:hanging="84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采矿工艺</w:t>
      </w:r>
    </w:p>
    <w:p>
      <w:pPr>
        <w:pStyle w:val="8"/>
        <w:spacing w:before="2"/>
        <w:rPr>
          <w:rFonts w:hint="default" w:ascii="Times New Roman" w:hAnsi="Times New Roman" w:eastAsia="仿宋" w:cs="Times New Roman"/>
          <w:b/>
          <w:color w:val="auto"/>
          <w:sz w:val="21"/>
        </w:rPr>
      </w:pPr>
    </w:p>
    <w:p>
      <w:pPr>
        <w:spacing w:before="0"/>
        <w:ind w:left="715" w:right="0" w:firstLine="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1、采矿方法</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根据开采技术条件及类似矿山生产实践经验，项目矿山为露天开采，设计采用自上而下分台阶进行开采，按采掘带顺序自上而下逐层开采，机械装车，自卸汽车外运的台阶式采矿工艺。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由于山体内石英砂被表土所覆盖，在开采前须将其剥离，为采矿工序做好准备。但表土较薄，采剥可同时进行。采剥工序自上而下分台阶进行，工作面沿山体走向布置，每级台地高差控制在10m，采掘带顺序自上而下逐层开采，机械装车，自卸汽车外运的台阶式采矿工艺。表土的剥离，可用挖掘机直接挖装，或用推土机配合装载机进行集堆铲装。</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集堆、铲装、汽车运输、堆放：用挖掘机和装载机将剥离出的石英砂矿铲装到运输汽车中，由汽车将矿石运输并卸料至地面原料堆场处暂存、备用。剥离出的土块、杂物等均集堆后运至临时堆土场区。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矿区采用分片区开采，前期已开采完的区块及时进行绿化（即分区块进行绿化），减少采矿区水土流失。</w:t>
      </w:r>
    </w:p>
    <w:p>
      <w:pPr>
        <w:pStyle w:val="19"/>
        <w:keepNext w:val="0"/>
        <w:keepLines w:val="0"/>
        <w:pageBreakBefore w:val="0"/>
        <w:widowControl w:val="0"/>
        <w:numPr>
          <w:ilvl w:val="3"/>
          <w:numId w:val="1"/>
        </w:numPr>
        <w:tabs>
          <w:tab w:val="left" w:pos="994"/>
        </w:tabs>
        <w:kinsoku/>
        <w:wordWrap/>
        <w:overflowPunct/>
        <w:topLinePunct w:val="0"/>
        <w:autoSpaceDE w:val="0"/>
        <w:autoSpaceDN w:val="0"/>
        <w:bidi w:val="0"/>
        <w:adjustRightInd/>
        <w:snapToGrid/>
        <w:spacing w:before="167" w:after="0" w:line="360" w:lineRule="auto"/>
        <w:ind w:left="993" w:right="0" w:hanging="839"/>
        <w:jc w:val="left"/>
        <w:textAlignment w:val="auto"/>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开拓运输系统</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根据矿区地形特征、矿区周边环境及开采深度范围，并结合矿山已有开拓方式，方案确定矿山开拓方式采用公路开拓—自卸汽车运输的开拓方式。</w:t>
      </w:r>
    </w:p>
    <w:p>
      <w:pPr>
        <w:pStyle w:val="19"/>
        <w:keepNext w:val="0"/>
        <w:keepLines w:val="0"/>
        <w:pageBreakBefore w:val="0"/>
        <w:widowControl w:val="0"/>
        <w:numPr>
          <w:ilvl w:val="3"/>
          <w:numId w:val="1"/>
        </w:numPr>
        <w:tabs>
          <w:tab w:val="left" w:pos="994"/>
        </w:tabs>
        <w:kinsoku/>
        <w:wordWrap/>
        <w:overflowPunct/>
        <w:topLinePunct w:val="0"/>
        <w:autoSpaceDE w:val="0"/>
        <w:autoSpaceDN w:val="0"/>
        <w:bidi w:val="0"/>
        <w:adjustRightInd/>
        <w:snapToGrid/>
        <w:spacing w:before="0" w:after="0" w:line="360" w:lineRule="auto"/>
        <w:ind w:left="993" w:right="0" w:hanging="840"/>
        <w:jc w:val="left"/>
        <w:textAlignment w:val="auto"/>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平面布置</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矿山采用已建的加工区、办公生活区，现有矿山生产辅助设施满足设计开采规模要求，方案设计沿用已有生活办公区；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矿区平面布置主要分为</w:t>
      </w:r>
      <w:r>
        <w:rPr>
          <w:rFonts w:hint="eastAsia" w:ascii="Times New Roman" w:hAnsi="Times New Roman" w:cs="Times New Roman"/>
          <w:color w:val="auto"/>
          <w:sz w:val="24"/>
          <w:szCs w:val="24"/>
          <w:lang w:val="en-US" w:eastAsia="zh-CN" w:bidi="ar-SA"/>
        </w:rPr>
        <w:t>开采区、</w:t>
      </w:r>
      <w:r>
        <w:rPr>
          <w:rFonts w:hint="default" w:ascii="Times New Roman" w:hAnsi="Times New Roman" w:eastAsia="仿宋" w:cs="Times New Roman"/>
          <w:color w:val="auto"/>
          <w:sz w:val="24"/>
          <w:szCs w:val="24"/>
          <w:lang w:val="en-US" w:eastAsia="zh-CN" w:bidi="ar-SA"/>
        </w:rPr>
        <w:t>加工区、道路工程区、办公生活区</w:t>
      </w:r>
      <w:r>
        <w:rPr>
          <w:rFonts w:hint="eastAsia" w:ascii="Times New Roman" w:hAnsi="Times New Roman" w:cs="Times New Roman"/>
          <w:color w:val="auto"/>
          <w:sz w:val="24"/>
          <w:szCs w:val="24"/>
          <w:lang w:val="en-US" w:eastAsia="zh-CN" w:bidi="ar-SA"/>
        </w:rPr>
        <w:t>、临时堆土场区</w:t>
      </w:r>
      <w:r>
        <w:rPr>
          <w:rFonts w:hint="eastAsia" w:ascii="Times New Roman" w:hAnsi="Times New Roman" w:cs="Times New Roman"/>
          <w:color w:val="auto"/>
          <w:sz w:val="24"/>
          <w:szCs w:val="24"/>
          <w:highlight w:val="none"/>
          <w:lang w:val="en-US" w:eastAsia="zh-CN" w:bidi="ar-SA"/>
        </w:rPr>
        <w:t>5</w:t>
      </w:r>
      <w:r>
        <w:rPr>
          <w:rFonts w:hint="default" w:ascii="Times New Roman" w:hAnsi="Times New Roman" w:eastAsia="仿宋" w:cs="Times New Roman"/>
          <w:color w:val="auto"/>
          <w:sz w:val="24"/>
          <w:szCs w:val="24"/>
          <w:highlight w:val="none"/>
          <w:lang w:val="en-US" w:eastAsia="zh-CN" w:bidi="ar-SA"/>
        </w:rPr>
        <w:t>部分</w:t>
      </w:r>
      <w:r>
        <w:rPr>
          <w:rFonts w:hint="default" w:ascii="Times New Roman" w:hAnsi="Times New Roman" w:eastAsia="仿宋" w:cs="Times New Roman"/>
          <w:color w:val="auto"/>
          <w:sz w:val="24"/>
          <w:szCs w:val="24"/>
          <w:lang w:val="en-US" w:eastAsia="zh-CN" w:bidi="ar-SA"/>
        </w:rPr>
        <w:t>。</w:t>
      </w:r>
      <w:r>
        <w:rPr>
          <w:rFonts w:hint="default" w:ascii="Times New Roman" w:hAnsi="Times New Roman" w:eastAsia="仿宋" w:cs="Times New Roman"/>
          <w:b/>
          <w:bCs/>
          <w:color w:val="auto"/>
          <w:sz w:val="24"/>
          <w:szCs w:val="24"/>
          <w:lang w:val="en-US" w:eastAsia="zh-CN" w:bidi="ar-SA"/>
        </w:rPr>
        <w:t>本次监测仅包括建设期监测，运行期间不在本次监测范围。</w:t>
      </w:r>
    </w:p>
    <w:p>
      <w:pPr>
        <w:spacing w:before="125"/>
        <w:ind w:right="0" w:firstLine="562" w:firstLineChars="2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1、开采区</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采矿区采用露天开采，公路开拓—汽车运输方式，自上而下分层开采，开采 台阶高度 10m，矿山在拟开采面积约 8.40hm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（其中 7.89hm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 xml:space="preserve"> 为可开采面积， 0.51hm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为天然山谷，无矿产资源），开采深度为+336.72m～+255.00m。采矿区 占地类型为灌木林地和裸土地，均为永久占地；为有效减少进入矿区内的雨水量、 保证采场的安全生产并减少矿区水土流失对外界的影响开采作业区坡顶设置了 截水沟，在坡底设置了排水沟。生产台阶内侧及上一层台阶</w:t>
      </w:r>
      <w:r>
        <w:rPr>
          <w:rFonts w:hint="default" w:ascii="Times New Roman" w:hAnsi="Times New Roman" w:eastAsia="仿宋" w:cs="Times New Roman"/>
          <w:color w:val="auto"/>
          <w:sz w:val="24"/>
          <w:szCs w:val="24"/>
          <w:highlight w:val="none"/>
          <w:lang w:val="en-US" w:eastAsia="zh-CN" w:bidi="ar-SA"/>
        </w:rPr>
        <w:t>坡脚</w:t>
      </w:r>
      <w:r>
        <w:rPr>
          <w:rFonts w:hint="default" w:ascii="Times New Roman" w:hAnsi="Times New Roman" w:eastAsia="仿宋" w:cs="Times New Roman"/>
          <w:color w:val="auto"/>
          <w:sz w:val="24"/>
          <w:szCs w:val="24"/>
          <w:lang w:val="en-US" w:eastAsia="zh-CN" w:bidi="ar-SA"/>
        </w:rPr>
        <w:t>设置临时导水沟，防止汇水径流冲蚀爆堆；防地表径流涌入采场、防止开采边坡失稳及山洪暴发等 对采场造成威胁而设置；采场边坡上部的排水系统要力求与境界外截水沟贯通。本项目运行期时间为 2019 年 6 月至 2029 年 5 月（其中建设期 1 年，运行期 9 年），共 10 年。</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水保编制期间已拿到采矿证。矿区附近 300m 无其他矿山（本 拟设矿山建筑石料用灰岩矿为新立矿区，旁边老矿区矿权已过期），不存在矿权 纠纷。采矿场区的配套设施已经建设完成，修建有电机、供电房、水塔等设施。由 于矿山表层土壤还没有完全剥离，容易受到雨水的侵蚀，目前水土流失情况比较严重。</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2" w:firstLineChars="200"/>
        <w:textAlignment w:val="auto"/>
        <w:rPr>
          <w:rFonts w:hint="default" w:ascii="Times New Roman" w:hAnsi="Times New Roman" w:eastAsia="仿宋" w:cs="Times New Roman"/>
          <w:b/>
          <w:bCs/>
          <w:color w:val="auto"/>
          <w:sz w:val="24"/>
          <w:szCs w:val="24"/>
          <w:lang w:val="en-US" w:eastAsia="zh-CN" w:bidi="ar-SA"/>
        </w:rPr>
      </w:pPr>
      <w:r>
        <w:rPr>
          <w:rFonts w:hint="default" w:ascii="Times New Roman" w:hAnsi="Times New Roman" w:eastAsia="仿宋" w:cs="Times New Roman"/>
          <w:b/>
          <w:bCs/>
          <w:color w:val="auto"/>
          <w:sz w:val="24"/>
          <w:szCs w:val="24"/>
          <w:lang w:val="en-US" w:eastAsia="zh-CN" w:bidi="ar-SA"/>
        </w:rPr>
        <w:t>2、加工区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矿山新建破碎加工场，加工区包括破碎加工场和卸载平台；破碎加工厂场内 包含破碎机、输送机及堆料场等一些设备、设施，卸载平台紧靠破碎加工厂场， 便于节约运输成本。根据施工工艺及时序明确项目挖出的大部分土石方及时装车 外运，只有少量矿石堆放。加工区占地面积 3.24hm²，占地为裸土地，布设标高 为+336.72m～+255.00m，为有效减少进入加工区的雨水量、保证采场的安全生 产并减少加工区水土流失对外界的影响，加工区周边布设有截排水沟，截排水沟断面采用矩形断面，底宽 0.6m，沟深 0.8m，采用 M7.5 浆砌石块石，排水沟长 2900m。</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2" w:firstLineChars="20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3、道路工程区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矿区运输简单，外部用汽车运输，运出主要是石料销售运输。矿区西侧约 500m 处有乡村道路与之相连。前期矿山开采将原有的山间小路拓宽，矿区外部 已有简易道路通过。内部运输就是铲车将开采出的矿石从采矿场运送至生产区。矿区道路总长 500m，矿山道路设计等级为Ⅲ级，单车道路面宽 5.0m，泥结碎石 路面，平均纵坡 8.0%，最大纵坡 10%，转弯曲线半径大于 15m。每隔 50～80m 设错车道，错车道宽 10m，平均纵坡不大于 4.0%；总占地面积约为 0.16hm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；详 见表 3.2-5。矿山外部道路路面为水泥结构，目前道路已经修建完毕，沿路已修 建好截排水沟。在矿山开采结束后，矿山道路留给当地村民使用，不进行植被恢复</w:t>
      </w:r>
      <w:r>
        <w:rPr>
          <w:rFonts w:hint="eastAsia" w:ascii="Times New Roman" w:hAnsi="Times New Roman" w:cs="Times New Roman"/>
          <w:color w:val="auto"/>
          <w:sz w:val="24"/>
          <w:szCs w:val="24"/>
          <w:lang w:val="en-US" w:eastAsia="zh-CN" w:bidi="ar-SA"/>
        </w:rPr>
        <w:t>。</w:t>
      </w:r>
    </w:p>
    <w:p>
      <w:pPr>
        <w:pStyle w:val="7"/>
        <w:spacing w:before="73"/>
        <w:ind w:left="803"/>
        <w:rPr>
          <w:rFonts w:hint="default" w:ascii="Times New Roman" w:hAnsi="Times New Roman" w:eastAsia="仿宋" w:cs="Times New Roman"/>
          <w:color w:val="auto"/>
        </w:rPr>
      </w:pPr>
      <w:r>
        <w:rPr>
          <w:rFonts w:hint="default" w:ascii="Times New Roman" w:hAnsi="Times New Roman" w:eastAsia="仿宋" w:cs="Times New Roman"/>
          <w:color w:val="auto"/>
        </w:rPr>
        <w:t>4、办公生活区</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lang w:val="en-US"/>
        </w:rPr>
      </w:pPr>
      <w:r>
        <w:rPr>
          <w:rFonts w:hint="eastAsia" w:ascii="Times New Roman" w:hAnsi="Times New Roman" w:cs="Times New Roman"/>
          <w:color w:val="auto"/>
          <w:sz w:val="24"/>
          <w:szCs w:val="24"/>
          <w:lang w:val="en-US" w:eastAsia="zh-CN" w:bidi="ar-SA"/>
        </w:rPr>
        <w:t>矿山新建办公生活区，办公生活区包括办公楼、冲洗设施、清洗池、磅房等。 办公生活区面积 0.13hm</w:t>
      </w:r>
      <w:r>
        <w:rPr>
          <w:rFonts w:hint="eastAsia" w:ascii="Times New Roman" w:hAnsi="Times New Roman" w:cs="Times New Roman"/>
          <w:color w:val="auto"/>
          <w:sz w:val="24"/>
          <w:szCs w:val="24"/>
          <w:vertAlign w:val="superscript"/>
          <w:lang w:val="en-US" w:eastAsia="zh-CN" w:bidi="ar-SA"/>
        </w:rPr>
        <w:t>2</w:t>
      </w:r>
      <w:r>
        <w:rPr>
          <w:rFonts w:hint="eastAsia" w:ascii="Times New Roman" w:hAnsi="Times New Roman" w:cs="Times New Roman"/>
          <w:color w:val="auto"/>
          <w:sz w:val="24"/>
          <w:szCs w:val="24"/>
          <w:lang w:val="en-US" w:eastAsia="zh-CN" w:bidi="ar-SA"/>
        </w:rPr>
        <w:t>，占地为裸土地，布设在平地上。办公生活区周边布设 有截排水沟，截排水沟断面采用矩形断面，底宽 0.6m，沟深 0.8m，采用 M7.5 浆砌石块石，排水沟长约 120m。</w:t>
      </w:r>
    </w:p>
    <w:p>
      <w:pPr>
        <w:pStyle w:val="7"/>
        <w:spacing w:before="23"/>
        <w:rPr>
          <w:rFonts w:hint="default" w:ascii="Times New Roman" w:hAnsi="Times New Roman" w:eastAsia="仿宋" w:cs="Times New Roman"/>
          <w:color w:val="auto"/>
          <w:lang w:eastAsia="zh-CN"/>
        </w:rPr>
      </w:pPr>
      <w:r>
        <w:rPr>
          <w:rFonts w:hint="default" w:ascii="Times New Roman" w:hAnsi="Times New Roman" w:eastAsia="仿宋" w:cs="Times New Roman"/>
          <w:color w:val="auto"/>
        </w:rPr>
        <w:t>5、</w:t>
      </w:r>
      <w:r>
        <w:rPr>
          <w:rFonts w:hint="default" w:ascii="Times New Roman" w:hAnsi="Times New Roman" w:eastAsia="仿宋" w:cs="Times New Roman"/>
          <w:color w:val="auto"/>
          <w:lang w:val="en-US" w:eastAsia="zh-CN"/>
        </w:rPr>
        <w:t>临时堆土场</w:t>
      </w:r>
      <w:r>
        <w:rPr>
          <w:rFonts w:hint="default" w:ascii="Times New Roman" w:hAnsi="Times New Roman" w:eastAsia="仿宋" w:cs="Times New Roman"/>
          <w:color w:val="auto"/>
          <w:lang w:eastAsia="zh-CN"/>
        </w:rPr>
        <w:t>区</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矿山在进行采矿工作之前，需要先将表层土壤进行剥离，剥离的表土存放在 临时堆土场区。在运行期结束后，再将这些表土用于土地整治的覆土。表土是非 常重要的土地资源， 因此表土必须专门设置一个排土场来保存表土，排土场要 做好拦挡和排水沉沙措施。本项目的临时堆土场设在采矿场区东南侧加工区内，占地类型为灌木林地，占地性质为永久占地范围内的临时用地，地形为平地。经估算，平均剥离厚度约 0.3m，拟开采面积为 7.89hm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 xml:space="preserve">，剥离表土 2.37 万 </w:t>
      </w:r>
      <w:r>
        <w:rPr>
          <w:rFonts w:hint="default" w:ascii="Times New Roman" w:hAnsi="Times New Roman" w:eastAsia="仿宋" w:cs="Times New Roman"/>
          <w:color w:val="auto"/>
          <w:sz w:val="24"/>
          <w:szCs w:val="24"/>
          <w:highlight w:val="none"/>
          <w:lang w:val="en-US" w:eastAsia="zh-CN" w:bidi="ar-SA"/>
        </w:rPr>
        <w:t>m</w:t>
      </w:r>
      <w:r>
        <w:rPr>
          <w:rFonts w:hint="default" w:ascii="Times New Roman" w:hAnsi="Times New Roman" w:eastAsia="仿宋" w:cs="Times New Roman"/>
          <w:color w:val="auto"/>
          <w:sz w:val="24"/>
          <w:szCs w:val="24"/>
          <w:highlight w:val="none"/>
          <w:vertAlign w:val="superscript"/>
          <w:lang w:val="en-US" w:eastAsia="zh-CN" w:bidi="ar-SA"/>
        </w:rPr>
        <w:t>3</w:t>
      </w:r>
      <w:r>
        <w:rPr>
          <w:rFonts w:hint="default" w:ascii="Times New Roman" w:hAnsi="Times New Roman" w:eastAsia="仿宋" w:cs="Times New Roman"/>
          <w:color w:val="auto"/>
          <w:sz w:val="24"/>
          <w:szCs w:val="24"/>
          <w:lang w:val="en-US" w:eastAsia="zh-CN" w:bidi="ar-SA"/>
        </w:rPr>
        <w:t xml:space="preserve">。则临时堆土场区共需堆放表土 2.37 万 </w:t>
      </w:r>
      <w:r>
        <w:rPr>
          <w:rFonts w:hint="default" w:ascii="Times New Roman" w:hAnsi="Times New Roman" w:eastAsia="仿宋" w:cs="Times New Roman"/>
          <w:color w:val="auto"/>
          <w:sz w:val="24"/>
          <w:szCs w:val="24"/>
          <w:highlight w:val="none"/>
          <w:lang w:val="en-US" w:eastAsia="zh-CN" w:bidi="ar-SA"/>
        </w:rPr>
        <w:t>m</w:t>
      </w:r>
      <w:r>
        <w:rPr>
          <w:rFonts w:hint="default" w:ascii="Times New Roman" w:hAnsi="Times New Roman" w:eastAsia="仿宋" w:cs="Times New Roman"/>
          <w:color w:val="auto"/>
          <w:sz w:val="24"/>
          <w:szCs w:val="24"/>
          <w:highlight w:val="none"/>
          <w:vertAlign w:val="superscript"/>
          <w:lang w:val="en-US" w:eastAsia="zh-CN" w:bidi="ar-SA"/>
        </w:rPr>
        <w:t>3</w:t>
      </w:r>
      <w:r>
        <w:rPr>
          <w:rFonts w:hint="default" w:ascii="Times New Roman" w:hAnsi="Times New Roman" w:eastAsia="仿宋" w:cs="Times New Roman"/>
          <w:color w:val="auto"/>
          <w:sz w:val="24"/>
          <w:szCs w:val="24"/>
          <w:lang w:val="en-US" w:eastAsia="zh-CN" w:bidi="ar-SA"/>
        </w:rPr>
        <w:t>。排土场区面积 0.30hm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 xml:space="preserve">，平均堆高 8m，松方系数取 1.33，则排土场容量为 3.19 万 </w:t>
      </w:r>
      <w:r>
        <w:rPr>
          <w:rFonts w:hint="default" w:ascii="Times New Roman" w:hAnsi="Times New Roman" w:eastAsia="仿宋" w:cs="Times New Roman"/>
          <w:color w:val="auto"/>
          <w:sz w:val="24"/>
          <w:szCs w:val="24"/>
          <w:highlight w:val="none"/>
          <w:lang w:val="en-US" w:eastAsia="zh-CN" w:bidi="ar-SA"/>
        </w:rPr>
        <w:t>m</w:t>
      </w:r>
      <w:r>
        <w:rPr>
          <w:rFonts w:hint="default" w:ascii="Times New Roman" w:hAnsi="Times New Roman" w:eastAsia="仿宋" w:cs="Times New Roman"/>
          <w:color w:val="auto"/>
          <w:sz w:val="24"/>
          <w:szCs w:val="24"/>
          <w:highlight w:val="none"/>
          <w:vertAlign w:val="superscript"/>
          <w:lang w:val="en-US" w:eastAsia="zh-CN" w:bidi="ar-SA"/>
        </w:rPr>
        <w:t>3</w:t>
      </w:r>
      <w:r>
        <w:rPr>
          <w:rFonts w:hint="default" w:ascii="Times New Roman" w:hAnsi="Times New Roman" w:eastAsia="仿宋" w:cs="Times New Roman"/>
          <w:color w:val="auto"/>
          <w:sz w:val="24"/>
          <w:szCs w:val="24"/>
          <w:lang w:val="en-US" w:eastAsia="zh-CN" w:bidi="ar-SA"/>
        </w:rPr>
        <w:t>，满足堆土要求。排土场区无水土 保持措施，水土流失较严重。</w:t>
      </w:r>
    </w:p>
    <w:p>
      <w:pPr>
        <w:spacing w:before="73"/>
        <w:ind w:left="153" w:right="0" w:firstLine="0"/>
        <w:jc w:val="left"/>
        <w:rPr>
          <w:rFonts w:hint="default" w:ascii="Times New Roman" w:hAnsi="Times New Roman" w:eastAsia="仿宋" w:cs="Times New Roman"/>
          <w:b/>
          <w:color w:val="auto"/>
          <w:sz w:val="28"/>
          <w:lang w:eastAsia="zh-CN"/>
        </w:rPr>
      </w:pPr>
      <w:r>
        <w:rPr>
          <w:rFonts w:hint="default" w:ascii="Times New Roman" w:hAnsi="Times New Roman" w:eastAsia="仿宋" w:cs="Times New Roman"/>
          <w:b/>
          <w:color w:val="auto"/>
          <w:sz w:val="28"/>
        </w:rPr>
        <w:t xml:space="preserve">1.1.4.5 </w:t>
      </w:r>
      <w:r>
        <w:rPr>
          <w:rFonts w:hint="default" w:ascii="Times New Roman" w:hAnsi="Times New Roman" w:eastAsia="仿宋" w:cs="Times New Roman"/>
          <w:b/>
          <w:color w:val="auto"/>
          <w:sz w:val="28"/>
          <w:lang w:eastAsia="zh-CN"/>
        </w:rPr>
        <w:t>施工工艺及工期</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一、采矿工艺</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本项目开采矿种为石灰岩矿，根据开采技术条件及邻近类似矿山生产实践经验，本设计采用自上而下分台阶进行开采，中深孔爆破，挖掘机、装载车装车，自卸汽车或农用车运输的台阶式采矿工艺。</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二、破碎工艺</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第一阶段：破碎筛分。</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开采来的石灰岩通过传送带、装载机、卡车等运输到料仓，然后大块石灰岩原石由振动给料机均匀喂送到颚式破碎机进行石灰岩的初级破碎。需要注意的是，原矿的尺寸不得超过石灰岩破碎机生产线中所使用的颚式破碎机实际入料尺寸。为了避免出现阻料现象，可以提前用液压锤等将原料进行处理；也可以采用在料仓口架设筛网的方式提前筛选。</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第二阶段：中细碎</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经过一级破碎过程后，石灰岩块已经能够满足二级作业的需求，然后皮带机将一级</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破碎后的石灰岩输送到二级破碎设备进行深加工。</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三、矿山道路施工工艺</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路基工程土石方全部采用机械化施工，施工机械以中、小型为主，对设计中拟定的排水系统，要随着路基的开挖，适时组织施工，保证雨季不积水，并及时安排边坡的修整和防护，确保边坡稳定。路堑采用横挖方法，路堑深度不大，可一次挖到设计标高；开挖土石方直接用于路基填方，推土机摊铺，平地机整平。</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四、生活区施工工艺</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根据开采方案设计，在定位矿山生活区的范围内，平整场地—压实—各建修放样—修建（布设供电、供水系统）。挖方区施工流程：施工前清表→临时道路修建→土石方机械开挖→土石方调用→确定土石方界线→修整边坡挡、护排工程施工→ 基床换填→面层修整；填方区施工流程：施工前清表→基底处理（排水、填前压实等）→分层填筑→摊铺平整→洒水晾晒→碾压夯实→检验签证→面层修整。</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本项目生活区启用前期开采时遗留的生活区，本次补充施工一条30m长排水沟和一个沉沙池即可。</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五、废渣堆放工艺</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由于本项目无废渣产生，所以暂不论述废渣堆放工艺。</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六、绿化工艺</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要求植树的树穴开挖在运取苗木前 1~2 天进行，种植穴的大小依土球及根系情况而 定，带土球的应比土球大 16cm~20cm，穴的深度一般比球高度稍深 10cm~20cm，树穴 必须保证上下口径一致。应避免在雨季施工，以免开挖出来的表土被雨水冲走。</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草坪建植按照初步整平、建坪前除杂草及病虫害的防治、植草前施肥、草坪种植等程序进行。草坪初步整平和建坪的间隔不能太长，并避开雨季，防止裸土被冲走，减少水土流失。</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七、矿区排水工艺</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为避免洪水威胁地表设施，地表所有工程，包括土建工程、露天釆场等的位置均位于较高地势，都高于当地历年最高洪水水位 5m 以上。矿区水文地质条件简单，若有局部积水不能自然排泄时，可采用水泵抽排。</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八、场地平整工艺</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现场勘查→清除地表杂物→土石方挖填→平整场地→标高复核→验收。</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九、覆土施工工艺</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场地清理→标高测设→覆土→修整填平。</w:t>
      </w:r>
    </w:p>
    <w:p>
      <w:pPr>
        <w:pStyle w:val="6"/>
        <w:keepNext w:val="0"/>
        <w:keepLines w:val="0"/>
        <w:pageBreakBefore w:val="0"/>
        <w:widowControl w:val="0"/>
        <w:numPr>
          <w:ilvl w:val="2"/>
          <w:numId w:val="2"/>
        </w:numPr>
        <w:tabs>
          <w:tab w:val="left" w:pos="784"/>
        </w:tabs>
        <w:kinsoku/>
        <w:wordWrap/>
        <w:overflowPunct/>
        <w:topLinePunct w:val="0"/>
        <w:autoSpaceDE w:val="0"/>
        <w:autoSpaceDN w:val="0"/>
        <w:bidi w:val="0"/>
        <w:adjustRightInd/>
        <w:snapToGrid/>
        <w:spacing w:before="0" w:after="0" w:line="360" w:lineRule="auto"/>
        <w:ind w:left="0" w:right="0" w:firstLine="0" w:firstLineChars="0"/>
        <w:jc w:val="left"/>
        <w:textAlignment w:val="auto"/>
        <w:rPr>
          <w:rFonts w:hint="default" w:ascii="Times New Roman" w:hAnsi="Times New Roman" w:eastAsia="仿宋" w:cs="Times New Roman"/>
          <w:color w:val="auto"/>
        </w:rPr>
      </w:pPr>
      <w:bookmarkStart w:id="12" w:name="_bookmark8"/>
      <w:bookmarkEnd w:id="12"/>
      <w:r>
        <w:rPr>
          <w:rFonts w:hint="default" w:ascii="Times New Roman" w:hAnsi="Times New Roman" w:eastAsia="仿宋" w:cs="Times New Roman"/>
          <w:color w:val="auto"/>
        </w:rPr>
        <w:t>土石方情况</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根据查阅施工资料统计，</w:t>
      </w:r>
      <w:r>
        <w:rPr>
          <w:rFonts w:hint="default" w:ascii="Times New Roman" w:hAnsi="Times New Roman" w:eastAsia="仿宋" w:cs="Times New Roman"/>
          <w:color w:val="auto"/>
          <w:sz w:val="24"/>
          <w:szCs w:val="24"/>
          <w:lang w:val="en-US" w:eastAsia="zh-CN" w:bidi="ar-SA"/>
        </w:rPr>
        <w:t>本工程建设期土石方开挖总量</w:t>
      </w:r>
      <w:r>
        <w:rPr>
          <w:rFonts w:hint="eastAsia" w:ascii="Times New Roman" w:hAnsi="Times New Roman" w:cs="Times New Roman"/>
          <w:color w:val="auto"/>
          <w:sz w:val="24"/>
          <w:szCs w:val="24"/>
          <w:lang w:val="en-US" w:eastAsia="zh-CN" w:bidi="ar-SA"/>
        </w:rPr>
        <w:t>0.23万</w:t>
      </w:r>
      <w:r>
        <w:rPr>
          <w:rFonts w:hint="default" w:ascii="Times New Roman" w:hAnsi="Times New Roman" w:eastAsia="仿宋" w:cs="Times New Roman"/>
          <w:color w:val="auto"/>
          <w:sz w:val="24"/>
          <w:szCs w:val="24"/>
          <w:lang w:val="en-US" w:eastAsia="zh-CN" w:bidi="ar-SA"/>
        </w:rPr>
        <w:t xml:space="preserve"> </w:t>
      </w:r>
      <w:r>
        <w:rPr>
          <w:rFonts w:hint="default" w:ascii="Times New Roman" w:hAnsi="Times New Roman" w:eastAsia="仿宋" w:cs="Times New Roman"/>
          <w:color w:val="auto"/>
          <w:sz w:val="24"/>
          <w:szCs w:val="24"/>
          <w:highlight w:val="none"/>
          <w:lang w:val="en-US" w:eastAsia="zh-CN" w:bidi="ar-SA"/>
        </w:rPr>
        <w:t>m</w:t>
      </w:r>
      <w:r>
        <w:rPr>
          <w:rFonts w:hint="default" w:ascii="Times New Roman" w:hAnsi="Times New Roman" w:eastAsia="仿宋" w:cs="Times New Roman"/>
          <w:color w:val="auto"/>
          <w:sz w:val="24"/>
          <w:szCs w:val="24"/>
          <w:highlight w:val="none"/>
          <w:vertAlign w:val="superscript"/>
          <w:lang w:val="en-US" w:eastAsia="zh-CN" w:bidi="ar-SA"/>
        </w:rPr>
        <w:t>3</w:t>
      </w:r>
      <w:r>
        <w:rPr>
          <w:rFonts w:hint="default" w:ascii="Times New Roman" w:hAnsi="Times New Roman" w:eastAsia="仿宋" w:cs="Times New Roman"/>
          <w:color w:val="auto"/>
          <w:sz w:val="24"/>
          <w:szCs w:val="24"/>
          <w:lang w:val="en-US" w:eastAsia="zh-CN" w:bidi="ar-SA"/>
        </w:rPr>
        <w:t xml:space="preserve">，土石方填筑总量 </w:t>
      </w:r>
      <w:r>
        <w:rPr>
          <w:rFonts w:hint="eastAsia" w:ascii="Times New Roman" w:hAnsi="Times New Roman" w:cs="Times New Roman"/>
          <w:color w:val="auto"/>
          <w:sz w:val="24"/>
          <w:szCs w:val="24"/>
          <w:lang w:val="en-US" w:eastAsia="zh-CN" w:bidi="ar-SA"/>
        </w:rPr>
        <w:t>0.23万</w:t>
      </w:r>
      <w:r>
        <w:rPr>
          <w:rFonts w:hint="default" w:ascii="Times New Roman" w:hAnsi="Times New Roman" w:eastAsia="仿宋" w:cs="Times New Roman"/>
          <w:color w:val="auto"/>
          <w:sz w:val="24"/>
          <w:szCs w:val="24"/>
          <w:highlight w:val="none"/>
          <w:lang w:val="en-US" w:eastAsia="zh-CN" w:bidi="ar-SA"/>
        </w:rPr>
        <w:t>m</w:t>
      </w:r>
      <w:r>
        <w:rPr>
          <w:rFonts w:hint="default" w:ascii="Times New Roman" w:hAnsi="Times New Roman" w:eastAsia="仿宋" w:cs="Times New Roman"/>
          <w:color w:val="auto"/>
          <w:sz w:val="24"/>
          <w:szCs w:val="24"/>
          <w:highlight w:val="none"/>
          <w:vertAlign w:val="superscript"/>
          <w:lang w:val="en-US" w:eastAsia="zh-CN" w:bidi="ar-SA"/>
        </w:rPr>
        <w:t>3</w:t>
      </w:r>
      <w:r>
        <w:rPr>
          <w:rFonts w:hint="default" w:ascii="Times New Roman" w:hAnsi="Times New Roman" w:eastAsia="仿宋" w:cs="Times New Roman"/>
          <w:color w:val="auto"/>
          <w:sz w:val="24"/>
          <w:szCs w:val="24"/>
          <w:lang w:val="en-US" w:eastAsia="zh-CN" w:bidi="ar-SA"/>
        </w:rPr>
        <w:t>，</w:t>
      </w:r>
      <w:r>
        <w:rPr>
          <w:rFonts w:hint="eastAsia" w:ascii="Times New Roman" w:hAnsi="Times New Roman" w:cs="Times New Roman"/>
          <w:color w:val="auto"/>
          <w:sz w:val="24"/>
          <w:szCs w:val="24"/>
          <w:lang w:val="en-US" w:eastAsia="zh-CN" w:bidi="ar-SA"/>
        </w:rPr>
        <w:t>未产生弃土</w:t>
      </w:r>
      <w:r>
        <w:rPr>
          <w:rFonts w:hint="default" w:ascii="Times New Roman" w:hAnsi="Times New Roman" w:eastAsia="仿宋" w:cs="Times New Roman"/>
          <w:color w:val="auto"/>
          <w:sz w:val="24"/>
          <w:szCs w:val="24"/>
          <w:lang w:val="en-US" w:eastAsia="zh-CN" w:bidi="ar-SA"/>
        </w:rPr>
        <w:t>，弃土均为表土后期用于回填。</w:t>
      </w:r>
      <w:r>
        <w:rPr>
          <w:rFonts w:hint="default" w:ascii="Times New Roman" w:hAnsi="Times New Roman" w:eastAsia="仿宋" w:cs="Times New Roman"/>
          <w:b/>
          <w:bCs/>
          <w:color w:val="auto"/>
          <w:sz w:val="24"/>
          <w:szCs w:val="24"/>
          <w:lang w:eastAsia="zh-CN"/>
        </w:rPr>
        <w:t>本次验收仅包括建设期设施验收。</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本工程建设期土石方平衡见表 1.1-</w:t>
      </w:r>
      <w:r>
        <w:rPr>
          <w:rFonts w:hint="default"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lang w:eastAsia="zh-CN"/>
        </w:rPr>
        <w:t>。</w:t>
      </w:r>
    </w:p>
    <w:p>
      <w:pPr>
        <w:tabs>
          <w:tab w:val="left" w:pos="3157"/>
          <w:tab w:val="left" w:pos="7655"/>
        </w:tabs>
        <w:spacing w:before="0"/>
        <w:ind w:right="0" w:firstLine="562" w:firstLineChars="200"/>
        <w:jc w:val="left"/>
        <w:rPr>
          <w:rFonts w:hint="default" w:ascii="Times New Roman" w:hAnsi="Times New Roman" w:eastAsia="仿宋" w:cs="Times New Roman"/>
          <w:b/>
          <w:color w:val="auto"/>
          <w:sz w:val="28"/>
          <w:szCs w:val="28"/>
        </w:rPr>
      </w:pPr>
      <w:r>
        <w:rPr>
          <w:rFonts w:hint="default" w:ascii="Times New Roman" w:hAnsi="Times New Roman" w:eastAsia="仿宋" w:cs="Times New Roman"/>
          <w:b/>
          <w:color w:val="auto"/>
          <w:sz w:val="28"/>
          <w:szCs w:val="28"/>
        </w:rPr>
        <w:t>表</w:t>
      </w:r>
      <w:r>
        <w:rPr>
          <w:rFonts w:hint="default" w:ascii="Times New Roman" w:hAnsi="Times New Roman" w:eastAsia="仿宋" w:cs="Times New Roman"/>
          <w:b/>
          <w:color w:val="auto"/>
          <w:spacing w:val="-70"/>
          <w:sz w:val="28"/>
          <w:szCs w:val="28"/>
        </w:rPr>
        <w:t xml:space="preserve"> </w:t>
      </w:r>
      <w:r>
        <w:rPr>
          <w:rFonts w:hint="default" w:ascii="Times New Roman" w:hAnsi="Times New Roman" w:eastAsia="仿宋" w:cs="Times New Roman"/>
          <w:b/>
          <w:color w:val="auto"/>
          <w:sz w:val="28"/>
          <w:szCs w:val="28"/>
        </w:rPr>
        <w:t>1.1-</w:t>
      </w:r>
      <w:r>
        <w:rPr>
          <w:rFonts w:hint="default" w:ascii="Times New Roman" w:hAnsi="Times New Roman" w:eastAsia="仿宋" w:cs="Times New Roman"/>
          <w:b/>
          <w:color w:val="auto"/>
          <w:sz w:val="28"/>
          <w:szCs w:val="28"/>
          <w:lang w:val="en-US" w:eastAsia="zh-CN"/>
        </w:rPr>
        <w:t>3                  建设期</w:t>
      </w:r>
      <w:r>
        <w:rPr>
          <w:rFonts w:hint="default" w:ascii="Times New Roman" w:hAnsi="Times New Roman" w:eastAsia="仿宋" w:cs="Times New Roman"/>
          <w:b/>
          <w:color w:val="auto"/>
          <w:sz w:val="28"/>
          <w:szCs w:val="28"/>
        </w:rPr>
        <w:t>土石方平衡情况表</w:t>
      </w:r>
      <w:r>
        <w:rPr>
          <w:rFonts w:hint="default" w:ascii="Times New Roman" w:hAnsi="Times New Roman" w:eastAsia="仿宋" w:cs="Times New Roman"/>
          <w:b/>
          <w:color w:val="auto"/>
          <w:sz w:val="28"/>
          <w:szCs w:val="28"/>
          <w:lang w:val="en-US" w:eastAsia="zh-CN"/>
        </w:rPr>
        <w:t xml:space="preserve">         </w:t>
      </w:r>
      <w:r>
        <w:rPr>
          <w:rFonts w:hint="default" w:ascii="Times New Roman" w:hAnsi="Times New Roman" w:eastAsia="仿宋" w:cs="Times New Roman"/>
          <w:b/>
          <w:color w:val="auto"/>
          <w:sz w:val="28"/>
          <w:szCs w:val="28"/>
        </w:rPr>
        <w:t>单位：万</w:t>
      </w:r>
      <w:r>
        <w:rPr>
          <w:rFonts w:hint="default" w:ascii="Times New Roman" w:hAnsi="Times New Roman" w:eastAsia="仿宋" w:cs="Times New Roman"/>
          <w:b/>
          <w:color w:val="auto"/>
          <w:spacing w:val="-72"/>
          <w:sz w:val="28"/>
          <w:szCs w:val="28"/>
        </w:rPr>
        <w:t xml:space="preserve"> </w:t>
      </w:r>
      <w:r>
        <w:rPr>
          <w:rFonts w:hint="default" w:ascii="Times New Roman" w:hAnsi="Times New Roman" w:eastAsia="仿宋" w:cs="Times New Roman"/>
          <w:b/>
          <w:color w:val="auto"/>
          <w:sz w:val="28"/>
          <w:szCs w:val="28"/>
        </w:rPr>
        <w:t>m³</w:t>
      </w:r>
    </w:p>
    <w:tbl>
      <w:tblPr>
        <w:tblStyle w:val="15"/>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463"/>
        <w:gridCol w:w="720"/>
        <w:gridCol w:w="825"/>
        <w:gridCol w:w="960"/>
        <w:gridCol w:w="540"/>
        <w:gridCol w:w="960"/>
        <w:gridCol w:w="915"/>
        <w:gridCol w:w="508"/>
        <w:gridCol w:w="4"/>
        <w:gridCol w:w="896"/>
        <w:gridCol w:w="4"/>
        <w:gridCol w:w="1817"/>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gridAfter w:val="1"/>
          <w:wAfter w:w="4" w:type="dxa"/>
          <w:trHeight w:val="23" w:hRule="atLeast"/>
          <w:jc w:val="center"/>
        </w:trPr>
        <w:tc>
          <w:tcPr>
            <w:tcW w:w="1463" w:type="dxa"/>
            <w:vMerge w:val="restart"/>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工程分区</w:t>
            </w:r>
          </w:p>
        </w:tc>
        <w:tc>
          <w:tcPr>
            <w:tcW w:w="3045" w:type="dxa"/>
            <w:gridSpan w:val="4"/>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挖方</w:t>
            </w:r>
          </w:p>
        </w:tc>
        <w:tc>
          <w:tcPr>
            <w:tcW w:w="2383" w:type="dxa"/>
            <w:gridSpan w:val="3"/>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填方</w:t>
            </w:r>
          </w:p>
        </w:tc>
        <w:tc>
          <w:tcPr>
            <w:tcW w:w="900" w:type="dxa"/>
            <w:gridSpan w:val="2"/>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弃方</w:t>
            </w:r>
          </w:p>
        </w:tc>
        <w:tc>
          <w:tcPr>
            <w:tcW w:w="1821" w:type="dxa"/>
            <w:gridSpan w:val="2"/>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463" w:type="dxa"/>
            <w:vMerge w:val="continue"/>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kern w:val="0"/>
                <w:sz w:val="21"/>
                <w:szCs w:val="21"/>
                <w:u w:val="none"/>
                <w:lang w:val="en-US" w:eastAsia="zh-CN" w:bidi="ar"/>
              </w:rPr>
            </w:pPr>
          </w:p>
        </w:tc>
        <w:tc>
          <w:tcPr>
            <w:tcW w:w="720"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表土</w:t>
            </w:r>
          </w:p>
        </w:tc>
        <w:tc>
          <w:tcPr>
            <w:tcW w:w="825"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1"/>
                <w:szCs w:val="21"/>
                <w:u w:val="none"/>
                <w:lang w:val="en-US" w:eastAsia="zh-CN" w:bidi="ar"/>
              </w:rPr>
              <w:t>挖土方</w:t>
            </w:r>
          </w:p>
        </w:tc>
        <w:tc>
          <w:tcPr>
            <w:tcW w:w="960"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1"/>
                <w:szCs w:val="21"/>
                <w:u w:val="none"/>
                <w:lang w:val="en-US" w:eastAsia="zh-CN" w:bidi="ar"/>
              </w:rPr>
              <w:t>石方</w:t>
            </w:r>
          </w:p>
        </w:tc>
        <w:tc>
          <w:tcPr>
            <w:tcW w:w="540"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1"/>
                <w:szCs w:val="21"/>
                <w:u w:val="none"/>
                <w:lang w:val="en-US" w:eastAsia="zh-CN" w:bidi="ar"/>
              </w:rPr>
              <w:t>小计</w:t>
            </w:r>
          </w:p>
        </w:tc>
        <w:tc>
          <w:tcPr>
            <w:tcW w:w="960"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表土</w:t>
            </w:r>
          </w:p>
        </w:tc>
        <w:tc>
          <w:tcPr>
            <w:tcW w:w="915"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1"/>
                <w:szCs w:val="21"/>
                <w:u w:val="none"/>
                <w:lang w:val="en-US" w:eastAsia="zh-CN" w:bidi="ar"/>
              </w:rPr>
              <w:t>土方</w:t>
            </w:r>
          </w:p>
        </w:tc>
        <w:tc>
          <w:tcPr>
            <w:tcW w:w="512" w:type="dxa"/>
            <w:gridSpan w:val="2"/>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小计</w:t>
            </w:r>
          </w:p>
        </w:tc>
        <w:tc>
          <w:tcPr>
            <w:tcW w:w="900" w:type="dxa"/>
            <w:gridSpan w:val="2"/>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小计</w:t>
            </w:r>
          </w:p>
        </w:tc>
        <w:tc>
          <w:tcPr>
            <w:tcW w:w="1821" w:type="dxa"/>
            <w:gridSpan w:val="2"/>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463"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加工区</w:t>
            </w:r>
          </w:p>
        </w:tc>
        <w:tc>
          <w:tcPr>
            <w:tcW w:w="720"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p>
        </w:tc>
        <w:tc>
          <w:tcPr>
            <w:tcW w:w="825" w:type="dxa"/>
            <w:shd w:val="clear" w:color="auto" w:fill="auto"/>
            <w:tcMar>
              <w:top w:w="15" w:type="dxa"/>
              <w:left w:w="15" w:type="dxa"/>
              <w:right w:w="15" w:type="dxa"/>
            </w:tcMar>
            <w:vAlign w:val="center"/>
          </w:tcPr>
          <w:p>
            <w:pPr>
              <w:jc w:val="center"/>
              <w:rPr>
                <w:rFonts w:hint="default" w:ascii="Times New Roman" w:hAnsi="Times New Roman" w:eastAsia="仿宋" w:cs="Times New Roman"/>
                <w:color w:val="auto"/>
                <w:sz w:val="21"/>
                <w:szCs w:val="21"/>
              </w:rPr>
            </w:pPr>
          </w:p>
        </w:tc>
        <w:tc>
          <w:tcPr>
            <w:tcW w:w="960"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1"/>
                <w:szCs w:val="21"/>
                <w:u w:val="none"/>
                <w:lang w:val="en-US" w:eastAsia="zh-CN" w:bidi="ar"/>
              </w:rPr>
              <w:t>0.14</w:t>
            </w:r>
          </w:p>
        </w:tc>
        <w:tc>
          <w:tcPr>
            <w:tcW w:w="540"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1"/>
                <w:szCs w:val="21"/>
                <w:u w:val="none"/>
                <w:lang w:val="en-US" w:eastAsia="zh-CN" w:bidi="ar"/>
              </w:rPr>
              <w:t>0.14</w:t>
            </w:r>
          </w:p>
        </w:tc>
        <w:tc>
          <w:tcPr>
            <w:tcW w:w="960" w:type="dxa"/>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p>
        </w:tc>
        <w:tc>
          <w:tcPr>
            <w:tcW w:w="915" w:type="dxa"/>
            <w:shd w:val="clear" w:color="auto" w:fill="auto"/>
            <w:tcMar>
              <w:top w:w="15" w:type="dxa"/>
              <w:left w:w="15" w:type="dxa"/>
              <w:right w:w="15" w:type="dxa"/>
            </w:tcMar>
            <w:vAlign w:val="center"/>
          </w:tcPr>
          <w:p>
            <w:pPr>
              <w:jc w:val="center"/>
              <w:rPr>
                <w:rFonts w:hint="default" w:ascii="Times New Roman" w:hAnsi="Times New Roman" w:eastAsia="仿宋" w:cs="Times New Roman"/>
                <w:color w:val="auto"/>
                <w:sz w:val="21"/>
                <w:szCs w:val="21"/>
              </w:rPr>
            </w:pPr>
          </w:p>
        </w:tc>
        <w:tc>
          <w:tcPr>
            <w:tcW w:w="512" w:type="dxa"/>
            <w:gridSpan w:val="2"/>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900" w:type="dxa"/>
            <w:gridSpan w:val="2"/>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p>
        </w:tc>
        <w:tc>
          <w:tcPr>
            <w:tcW w:w="1821" w:type="dxa"/>
            <w:gridSpan w:val="2"/>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463"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道路工程区</w:t>
            </w:r>
          </w:p>
        </w:tc>
        <w:tc>
          <w:tcPr>
            <w:tcW w:w="720" w:type="dxa"/>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p>
        </w:tc>
        <w:tc>
          <w:tcPr>
            <w:tcW w:w="825"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p>
        </w:tc>
        <w:tc>
          <w:tcPr>
            <w:tcW w:w="960"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1"/>
                <w:szCs w:val="21"/>
                <w:u w:val="none"/>
                <w:lang w:val="en-US" w:eastAsia="zh-CN" w:bidi="ar"/>
              </w:rPr>
              <w:t>0.08</w:t>
            </w:r>
          </w:p>
        </w:tc>
        <w:tc>
          <w:tcPr>
            <w:tcW w:w="540"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1"/>
                <w:szCs w:val="21"/>
                <w:u w:val="none"/>
                <w:lang w:val="en-US" w:eastAsia="zh-CN" w:bidi="ar"/>
              </w:rPr>
              <w:t>0.08</w:t>
            </w:r>
          </w:p>
        </w:tc>
        <w:tc>
          <w:tcPr>
            <w:tcW w:w="960" w:type="dxa"/>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p>
        </w:tc>
        <w:tc>
          <w:tcPr>
            <w:tcW w:w="915"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0.23</w:t>
            </w:r>
          </w:p>
        </w:tc>
        <w:tc>
          <w:tcPr>
            <w:tcW w:w="512" w:type="dxa"/>
            <w:gridSpan w:val="2"/>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0.23</w:t>
            </w:r>
          </w:p>
        </w:tc>
        <w:tc>
          <w:tcPr>
            <w:tcW w:w="900" w:type="dxa"/>
            <w:gridSpan w:val="2"/>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p>
        </w:tc>
        <w:tc>
          <w:tcPr>
            <w:tcW w:w="1821" w:type="dxa"/>
            <w:gridSpan w:val="2"/>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463"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办公生活区</w:t>
            </w:r>
          </w:p>
        </w:tc>
        <w:tc>
          <w:tcPr>
            <w:tcW w:w="720" w:type="dxa"/>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p>
        </w:tc>
        <w:tc>
          <w:tcPr>
            <w:tcW w:w="825"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p>
        </w:tc>
        <w:tc>
          <w:tcPr>
            <w:tcW w:w="960"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1"/>
                <w:szCs w:val="21"/>
                <w:u w:val="none"/>
                <w:lang w:val="en-US" w:eastAsia="zh-CN" w:bidi="ar"/>
              </w:rPr>
              <w:t>0.01</w:t>
            </w:r>
          </w:p>
        </w:tc>
        <w:tc>
          <w:tcPr>
            <w:tcW w:w="540"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1"/>
                <w:szCs w:val="21"/>
                <w:u w:val="none"/>
                <w:lang w:val="en-US" w:eastAsia="zh-CN" w:bidi="ar"/>
              </w:rPr>
              <w:t>0.01</w:t>
            </w:r>
          </w:p>
        </w:tc>
        <w:tc>
          <w:tcPr>
            <w:tcW w:w="960" w:type="dxa"/>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p>
        </w:tc>
        <w:tc>
          <w:tcPr>
            <w:tcW w:w="915"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p>
        </w:tc>
        <w:tc>
          <w:tcPr>
            <w:tcW w:w="512" w:type="dxa"/>
            <w:gridSpan w:val="2"/>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p>
        </w:tc>
        <w:tc>
          <w:tcPr>
            <w:tcW w:w="900" w:type="dxa"/>
            <w:gridSpan w:val="2"/>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p>
        </w:tc>
        <w:tc>
          <w:tcPr>
            <w:tcW w:w="1821" w:type="dxa"/>
            <w:gridSpan w:val="2"/>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463"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合计</w:t>
            </w:r>
          </w:p>
        </w:tc>
        <w:tc>
          <w:tcPr>
            <w:tcW w:w="720" w:type="dxa"/>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p>
        </w:tc>
        <w:tc>
          <w:tcPr>
            <w:tcW w:w="825"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p>
        </w:tc>
        <w:tc>
          <w:tcPr>
            <w:tcW w:w="960" w:type="dxa"/>
            <w:shd w:val="clear" w:color="auto" w:fill="auto"/>
            <w:tcMar>
              <w:top w:w="15" w:type="dxa"/>
              <w:left w:w="15" w:type="dxa"/>
              <w:right w:w="15" w:type="dxa"/>
            </w:tcMar>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0.23</w:t>
            </w:r>
          </w:p>
        </w:tc>
        <w:tc>
          <w:tcPr>
            <w:tcW w:w="540"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0.23</w:t>
            </w:r>
          </w:p>
        </w:tc>
        <w:tc>
          <w:tcPr>
            <w:tcW w:w="960" w:type="dxa"/>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p>
        </w:tc>
        <w:tc>
          <w:tcPr>
            <w:tcW w:w="915" w:type="dxa"/>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0.23</w:t>
            </w:r>
          </w:p>
        </w:tc>
        <w:tc>
          <w:tcPr>
            <w:tcW w:w="512" w:type="dxa"/>
            <w:gridSpan w:val="2"/>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0.23</w:t>
            </w:r>
          </w:p>
        </w:tc>
        <w:tc>
          <w:tcPr>
            <w:tcW w:w="900" w:type="dxa"/>
            <w:gridSpan w:val="2"/>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p>
        </w:tc>
        <w:tc>
          <w:tcPr>
            <w:tcW w:w="1821" w:type="dxa"/>
            <w:gridSpan w:val="2"/>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p>
        </w:tc>
      </w:tr>
    </w:tbl>
    <w:p>
      <w:pPr>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firstLine="0" w:firstLineChars="0"/>
        <w:jc w:val="left"/>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pacing w:val="25"/>
          <w:sz w:val="21"/>
          <w:szCs w:val="21"/>
          <w:lang w:eastAsia="zh-CN"/>
        </w:rPr>
        <w:t>注：</w:t>
      </w:r>
      <w:r>
        <w:rPr>
          <w:rFonts w:hint="default" w:ascii="Times New Roman" w:hAnsi="Times New Roman" w:eastAsia="仿宋" w:cs="Times New Roman"/>
          <w:color w:val="auto"/>
          <w:spacing w:val="25"/>
          <w:sz w:val="21"/>
          <w:szCs w:val="21"/>
        </w:rPr>
        <w:t>表中数据均为换算后的自然方，换算系数为自然方为</w:t>
      </w:r>
      <w:r>
        <w:rPr>
          <w:rFonts w:hint="default" w:ascii="Times New Roman" w:hAnsi="Times New Roman" w:eastAsia="仿宋" w:cs="Times New Roman"/>
          <w:color w:val="auto"/>
          <w:spacing w:val="-55"/>
          <w:sz w:val="21"/>
          <w:szCs w:val="21"/>
        </w:rPr>
        <w:t xml:space="preserve"> </w:t>
      </w:r>
      <w:r>
        <w:rPr>
          <w:rFonts w:hint="default" w:ascii="Times New Roman" w:hAnsi="Times New Roman" w:eastAsia="仿宋" w:cs="Times New Roman"/>
          <w:color w:val="auto"/>
          <w:spacing w:val="19"/>
          <w:sz w:val="21"/>
          <w:szCs w:val="21"/>
        </w:rPr>
        <w:t>1.0，松散系数为 1.35，压实</w:t>
      </w:r>
      <w:r>
        <w:rPr>
          <w:rFonts w:hint="default" w:ascii="Times New Roman" w:hAnsi="Times New Roman" w:eastAsia="仿宋" w:cs="Times New Roman"/>
          <w:color w:val="auto"/>
          <w:sz w:val="21"/>
          <w:szCs w:val="21"/>
        </w:rPr>
        <w:t>系数为 0.85。</w:t>
      </w:r>
    </w:p>
    <w:p>
      <w:pPr>
        <w:pStyle w:val="6"/>
        <w:keepNext w:val="0"/>
        <w:keepLines w:val="0"/>
        <w:pageBreakBefore w:val="0"/>
        <w:widowControl w:val="0"/>
        <w:numPr>
          <w:ilvl w:val="2"/>
          <w:numId w:val="2"/>
        </w:numPr>
        <w:tabs>
          <w:tab w:val="left" w:pos="884"/>
        </w:tabs>
        <w:kinsoku/>
        <w:wordWrap/>
        <w:overflowPunct/>
        <w:topLinePunct w:val="0"/>
        <w:autoSpaceDE w:val="0"/>
        <w:autoSpaceDN w:val="0"/>
        <w:bidi w:val="0"/>
        <w:adjustRightInd/>
        <w:snapToGrid/>
        <w:spacing w:before="0" w:after="0" w:line="360" w:lineRule="auto"/>
        <w:ind w:left="0" w:right="0" w:firstLine="0" w:firstLineChars="0"/>
        <w:jc w:val="left"/>
        <w:textAlignment w:val="auto"/>
        <w:rPr>
          <w:rFonts w:hint="default" w:ascii="Times New Roman" w:hAnsi="Times New Roman" w:eastAsia="仿宋" w:cs="Times New Roman"/>
          <w:color w:val="auto"/>
          <w:sz w:val="28"/>
          <w:szCs w:val="28"/>
        </w:rPr>
      </w:pPr>
      <w:bookmarkStart w:id="13" w:name="_bookmark9"/>
      <w:bookmarkEnd w:id="13"/>
      <w:r>
        <w:rPr>
          <w:rFonts w:hint="default" w:ascii="Times New Roman" w:hAnsi="Times New Roman" w:eastAsia="仿宋" w:cs="Times New Roman"/>
          <w:color w:val="auto"/>
          <w:sz w:val="28"/>
          <w:szCs w:val="28"/>
        </w:rPr>
        <w:t>征占地情况</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val="en-US" w:eastAsia="zh-CN" w:bidi="ar-SA"/>
        </w:rPr>
      </w:pPr>
      <w:r>
        <w:rPr>
          <w:rFonts w:hint="eastAsia" w:ascii="Times New Roman" w:hAnsi="Times New Roman" w:cs="Times New Roman"/>
          <w:color w:val="auto"/>
          <w:sz w:val="24"/>
          <w:szCs w:val="24"/>
          <w:lang w:val="en-US" w:eastAsia="zh-CN" w:bidi="ar-SA"/>
        </w:rPr>
        <w:t>广西兴安县茄子塘建筑石料用灰岩矿项目（建设期）</w:t>
      </w:r>
      <w:r>
        <w:rPr>
          <w:rFonts w:hint="default" w:ascii="Times New Roman" w:hAnsi="Times New Roman" w:eastAsia="仿宋" w:cs="Times New Roman"/>
          <w:color w:val="auto"/>
          <w:sz w:val="24"/>
          <w:szCs w:val="24"/>
          <w:lang w:val="en-US" w:eastAsia="zh-CN" w:bidi="ar-SA"/>
        </w:rPr>
        <w:t>占地主要分为临时占地。开采区 、加工区、道路工程区、办公区、生活区、临时堆土场区为临时用地。</w:t>
      </w:r>
    </w:p>
    <w:p>
      <w:pPr>
        <w:keepNext w:val="0"/>
        <w:keepLines w:val="0"/>
        <w:pageBreakBefore w:val="0"/>
        <w:widowControl w:val="0"/>
        <w:tabs>
          <w:tab w:val="left" w:pos="4179"/>
        </w:tabs>
        <w:kinsoku/>
        <w:wordWrap/>
        <w:overflowPunct/>
        <w:topLinePunct w:val="0"/>
        <w:autoSpaceDE w:val="0"/>
        <w:autoSpaceDN w:val="0"/>
        <w:bidi w:val="0"/>
        <w:adjustRightInd/>
        <w:snapToGrid/>
        <w:spacing w:before="0" w:line="360" w:lineRule="auto"/>
        <w:ind w:right="0" w:firstLine="480" w:firstLineChars="200"/>
        <w:jc w:val="left"/>
        <w:textAlignment w:val="auto"/>
        <w:rPr>
          <w:rFonts w:hint="default" w:ascii="Times New Roman" w:hAnsi="Times New Roman" w:eastAsia="仿宋" w:cs="Times New Roman"/>
          <w:color w:val="auto"/>
          <w:sz w:val="24"/>
          <w:szCs w:val="24"/>
          <w:lang w:eastAsia="zh-CN"/>
        </w:rPr>
      </w:pPr>
      <w:r>
        <w:rPr>
          <w:rFonts w:hint="default" w:ascii="Times New Roman" w:hAnsi="Times New Roman" w:cs="Times New Roman"/>
          <w:color w:val="auto"/>
          <w:sz w:val="24"/>
          <w:szCs w:val="24"/>
          <w:lang w:val="en-US" w:eastAsia="zh-CN" w:bidi="ar-SA"/>
        </w:rPr>
        <w:t>本项目</w:t>
      </w:r>
      <w:r>
        <w:rPr>
          <w:rFonts w:hint="eastAsia" w:ascii="Times New Roman" w:hAnsi="Times New Roman" w:cs="Times New Roman"/>
          <w:color w:val="auto"/>
          <w:sz w:val="24"/>
          <w:szCs w:val="24"/>
          <w:lang w:val="en-US" w:eastAsia="zh-CN" w:bidi="ar-SA"/>
        </w:rPr>
        <w:t>建设期</w:t>
      </w:r>
      <w:r>
        <w:rPr>
          <w:rFonts w:hint="default" w:ascii="Times New Roman" w:hAnsi="Times New Roman" w:cs="Times New Roman"/>
          <w:color w:val="auto"/>
          <w:sz w:val="24"/>
          <w:szCs w:val="24"/>
          <w:lang w:val="en-US" w:eastAsia="zh-CN" w:bidi="ar-SA"/>
        </w:rPr>
        <w:t>占地面积为总面积为</w:t>
      </w:r>
      <w:r>
        <w:rPr>
          <w:rFonts w:hint="eastAsia" w:ascii="Times New Roman" w:hAnsi="Times New Roman" w:cs="Times New Roman"/>
          <w:color w:val="auto"/>
          <w:sz w:val="24"/>
          <w:szCs w:val="24"/>
          <w:lang w:val="en-US" w:eastAsia="zh-CN" w:bidi="ar-SA"/>
        </w:rPr>
        <w:t>3.53</w:t>
      </w:r>
      <w:r>
        <w:rPr>
          <w:rFonts w:hint="default" w:ascii="Times New Roman" w:hAnsi="Times New Roman" w:cs="Times New Roman"/>
          <w:color w:val="auto"/>
          <w:sz w:val="24"/>
          <w:szCs w:val="24"/>
          <w:lang w:val="en-US" w:eastAsia="zh-CN" w:bidi="ar-SA"/>
        </w:rPr>
        <w:t>hm</w:t>
      </w:r>
      <w:r>
        <w:rPr>
          <w:rFonts w:hint="default" w:ascii="Times New Roman" w:hAnsi="Times New Roman" w:cs="Times New Roman"/>
          <w:color w:val="auto"/>
          <w:sz w:val="24"/>
          <w:szCs w:val="24"/>
          <w:vertAlign w:val="superscript"/>
          <w:lang w:val="en-US" w:eastAsia="zh-CN" w:bidi="ar-SA"/>
        </w:rPr>
        <w:t>2</w:t>
      </w:r>
      <w:r>
        <w:rPr>
          <w:rFonts w:hint="default" w:ascii="Times New Roman" w:hAnsi="Times New Roman" w:cs="Times New Roman"/>
          <w:color w:val="auto"/>
          <w:sz w:val="24"/>
          <w:szCs w:val="24"/>
          <w:lang w:val="en-US" w:eastAsia="zh-CN" w:bidi="ar-SA"/>
        </w:rPr>
        <w:t>，包括加工场地</w:t>
      </w:r>
      <w:r>
        <w:rPr>
          <w:rFonts w:hint="eastAsia" w:ascii="Times New Roman" w:hAnsi="Times New Roman" w:cs="Times New Roman"/>
          <w:color w:val="auto"/>
          <w:sz w:val="24"/>
          <w:szCs w:val="24"/>
          <w:lang w:val="en-US" w:eastAsia="zh-CN" w:bidi="ar-SA"/>
        </w:rPr>
        <w:t>3.24</w:t>
      </w:r>
      <w:r>
        <w:rPr>
          <w:rFonts w:hint="default" w:ascii="Times New Roman" w:hAnsi="Times New Roman" w:cs="Times New Roman"/>
          <w:color w:val="auto"/>
          <w:sz w:val="24"/>
          <w:szCs w:val="24"/>
          <w:lang w:val="en-US" w:eastAsia="zh-CN" w:bidi="ar-SA"/>
        </w:rPr>
        <w:t>hm</w:t>
      </w:r>
      <w:r>
        <w:rPr>
          <w:rFonts w:hint="default" w:ascii="Times New Roman" w:hAnsi="Times New Roman" w:cs="Times New Roman"/>
          <w:color w:val="auto"/>
          <w:sz w:val="24"/>
          <w:szCs w:val="24"/>
          <w:vertAlign w:val="superscript"/>
          <w:lang w:val="en-US" w:eastAsia="zh-CN" w:bidi="ar-SA"/>
        </w:rPr>
        <w:t>2</w:t>
      </w:r>
      <w:r>
        <w:rPr>
          <w:rFonts w:hint="default" w:ascii="Times New Roman" w:hAnsi="Times New Roman" w:cs="Times New Roman"/>
          <w:color w:val="auto"/>
          <w:sz w:val="24"/>
          <w:szCs w:val="24"/>
          <w:lang w:val="en-US" w:eastAsia="zh-CN" w:bidi="ar-SA"/>
        </w:rPr>
        <w:t>，办公生活区</w:t>
      </w:r>
      <w:r>
        <w:rPr>
          <w:rFonts w:hint="eastAsia" w:ascii="Times New Roman" w:hAnsi="Times New Roman" w:cs="Times New Roman"/>
          <w:color w:val="auto"/>
          <w:sz w:val="24"/>
          <w:szCs w:val="24"/>
          <w:lang w:val="en-US" w:eastAsia="zh-CN" w:bidi="ar-SA"/>
        </w:rPr>
        <w:t>0.13</w:t>
      </w:r>
      <w:r>
        <w:rPr>
          <w:rFonts w:hint="default" w:ascii="Times New Roman" w:hAnsi="Times New Roman" w:cs="Times New Roman"/>
          <w:color w:val="auto"/>
          <w:sz w:val="24"/>
          <w:szCs w:val="24"/>
          <w:lang w:val="en-US" w:eastAsia="zh-CN" w:bidi="ar-SA"/>
        </w:rPr>
        <w:t>hm</w:t>
      </w:r>
      <w:r>
        <w:rPr>
          <w:rFonts w:hint="default" w:ascii="Times New Roman" w:hAnsi="Times New Roman" w:cs="Times New Roman"/>
          <w:color w:val="auto"/>
          <w:sz w:val="24"/>
          <w:szCs w:val="24"/>
          <w:vertAlign w:val="superscript"/>
          <w:lang w:val="en-US" w:eastAsia="zh-CN" w:bidi="ar-SA"/>
        </w:rPr>
        <w:t>2</w:t>
      </w:r>
      <w:r>
        <w:rPr>
          <w:rFonts w:hint="default" w:ascii="Times New Roman" w:hAnsi="Times New Roman" w:cs="Times New Roman"/>
          <w:color w:val="auto"/>
          <w:sz w:val="24"/>
          <w:szCs w:val="24"/>
          <w:lang w:val="en-US" w:eastAsia="zh-CN" w:bidi="ar-SA"/>
        </w:rPr>
        <w:t>，道路</w:t>
      </w:r>
      <w:r>
        <w:rPr>
          <w:rFonts w:hint="eastAsia" w:ascii="Times New Roman" w:hAnsi="Times New Roman" w:cs="Times New Roman"/>
          <w:color w:val="auto"/>
          <w:sz w:val="24"/>
          <w:szCs w:val="24"/>
          <w:lang w:val="en-US" w:eastAsia="zh-CN" w:bidi="ar-SA"/>
        </w:rPr>
        <w:t>工程区0.16</w:t>
      </w:r>
      <w:r>
        <w:rPr>
          <w:rFonts w:hint="default" w:ascii="Times New Roman" w:hAnsi="Times New Roman" w:cs="Times New Roman"/>
          <w:color w:val="auto"/>
          <w:sz w:val="24"/>
          <w:szCs w:val="24"/>
          <w:lang w:val="en-US" w:eastAsia="zh-CN" w:bidi="ar-SA"/>
        </w:rPr>
        <w:t>hm</w:t>
      </w:r>
      <w:r>
        <w:rPr>
          <w:rFonts w:hint="default" w:ascii="Times New Roman" w:hAnsi="Times New Roman" w:cs="Times New Roman"/>
          <w:color w:val="auto"/>
          <w:sz w:val="24"/>
          <w:szCs w:val="24"/>
          <w:vertAlign w:val="superscript"/>
          <w:lang w:val="en-US" w:eastAsia="zh-CN" w:bidi="ar-SA"/>
        </w:rPr>
        <w:t>2</w:t>
      </w:r>
      <w:r>
        <w:rPr>
          <w:rFonts w:hint="default" w:ascii="Times New Roman" w:hAnsi="Times New Roman" w:cs="Times New Roman"/>
          <w:color w:val="auto"/>
          <w:sz w:val="24"/>
          <w:szCs w:val="24"/>
          <w:lang w:val="en-US" w:eastAsia="zh-CN" w:bidi="ar-SA"/>
        </w:rPr>
        <w:t>。</w:t>
      </w:r>
      <w:r>
        <w:rPr>
          <w:rFonts w:hint="default" w:ascii="Times New Roman" w:hAnsi="Times New Roman" w:eastAsia="仿宋" w:cs="Times New Roman"/>
          <w:color w:val="auto"/>
          <w:sz w:val="24"/>
          <w:szCs w:val="24"/>
          <w:lang w:eastAsia="zh-CN"/>
        </w:rPr>
        <w:t>工程各分区占地详见表 1.1-</w:t>
      </w:r>
      <w:r>
        <w:rPr>
          <w:rFonts w:hint="default" w:ascii="Times New Roman" w:hAnsi="Times New Roman" w:eastAsia="仿宋" w:cs="Times New Roman"/>
          <w:color w:val="auto"/>
          <w:sz w:val="24"/>
          <w:szCs w:val="24"/>
          <w:lang w:val="en-US" w:eastAsia="zh-CN"/>
        </w:rPr>
        <w:t>4</w:t>
      </w:r>
      <w:r>
        <w:rPr>
          <w:rFonts w:hint="default" w:ascii="Times New Roman" w:hAnsi="Times New Roman" w:eastAsia="仿宋" w:cs="Times New Roman"/>
          <w:color w:val="auto"/>
          <w:sz w:val="24"/>
          <w:szCs w:val="24"/>
          <w:lang w:eastAsia="zh-CN"/>
        </w:rPr>
        <w:t>。</w:t>
      </w:r>
    </w:p>
    <w:p>
      <w:pPr>
        <w:pStyle w:val="2"/>
        <w:rPr>
          <w:rFonts w:hint="default"/>
          <w:color w:val="auto"/>
          <w:lang w:eastAsia="zh-CN"/>
        </w:rPr>
      </w:pPr>
    </w:p>
    <w:p>
      <w:pPr>
        <w:tabs>
          <w:tab w:val="left" w:pos="4179"/>
        </w:tabs>
        <w:spacing w:before="22"/>
        <w:ind w:right="0" w:firstLine="562" w:firstLineChars="2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表</w:t>
      </w:r>
      <w:r>
        <w:rPr>
          <w:rFonts w:hint="default" w:ascii="Times New Roman" w:hAnsi="Times New Roman" w:eastAsia="仿宋" w:cs="Times New Roman"/>
          <w:b/>
          <w:color w:val="auto"/>
          <w:spacing w:val="-69"/>
          <w:sz w:val="28"/>
        </w:rPr>
        <w:t xml:space="preserve"> </w:t>
      </w:r>
      <w:r>
        <w:rPr>
          <w:rFonts w:hint="default" w:ascii="Times New Roman" w:hAnsi="Times New Roman" w:eastAsia="仿宋" w:cs="Times New Roman"/>
          <w:b/>
          <w:color w:val="auto"/>
          <w:sz w:val="28"/>
        </w:rPr>
        <w:t>1.1-</w:t>
      </w:r>
      <w:r>
        <w:rPr>
          <w:rFonts w:hint="default" w:ascii="Times New Roman" w:hAnsi="Times New Roman" w:eastAsia="仿宋" w:cs="Times New Roman"/>
          <w:b/>
          <w:color w:val="auto"/>
          <w:sz w:val="28"/>
          <w:lang w:val="en-US" w:eastAsia="zh-CN"/>
        </w:rPr>
        <w:t xml:space="preserve">4                     </w:t>
      </w:r>
      <w:r>
        <w:rPr>
          <w:rFonts w:hint="default" w:ascii="Times New Roman" w:hAnsi="Times New Roman" w:eastAsia="仿宋" w:cs="Times New Roman"/>
          <w:b/>
          <w:color w:val="auto"/>
          <w:sz w:val="28"/>
        </w:rPr>
        <w:t>工程征占用地面积一览表</w:t>
      </w:r>
    </w:p>
    <w:tbl>
      <w:tblPr>
        <w:tblStyle w:val="15"/>
        <w:tblW w:w="8735" w:type="dxa"/>
        <w:jc w:val="center"/>
        <w:tblLayout w:type="fixed"/>
        <w:tblCellMar>
          <w:top w:w="0" w:type="dxa"/>
          <w:left w:w="108" w:type="dxa"/>
          <w:bottom w:w="0" w:type="dxa"/>
          <w:right w:w="108" w:type="dxa"/>
        </w:tblCellMar>
      </w:tblPr>
      <w:tblGrid>
        <w:gridCol w:w="1391"/>
        <w:gridCol w:w="1110"/>
        <w:gridCol w:w="1035"/>
        <w:gridCol w:w="1080"/>
        <w:gridCol w:w="870"/>
        <w:gridCol w:w="630"/>
        <w:gridCol w:w="2619"/>
      </w:tblGrid>
      <w:tr>
        <w:tblPrEx>
          <w:tblCellMar>
            <w:top w:w="0" w:type="dxa"/>
            <w:left w:w="108" w:type="dxa"/>
            <w:bottom w:w="0" w:type="dxa"/>
            <w:right w:w="108" w:type="dxa"/>
          </w:tblCellMar>
        </w:tblPrEx>
        <w:trPr>
          <w:trHeight w:val="204" w:hRule="atLeast"/>
          <w:jc w:val="center"/>
        </w:trPr>
        <w:tc>
          <w:tcPr>
            <w:tcW w:w="139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项目组成</w:t>
            </w:r>
          </w:p>
        </w:tc>
        <w:tc>
          <w:tcPr>
            <w:tcW w:w="111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占地性质</w:t>
            </w:r>
          </w:p>
        </w:tc>
        <w:tc>
          <w:tcPr>
            <w:tcW w:w="1035"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lang w:val="en-US" w:eastAsia="zh-CN"/>
              </w:rPr>
            </w:pPr>
            <w:r>
              <w:rPr>
                <w:rFonts w:hint="eastAsia" w:ascii="Times New Roman" w:hAnsi="Times New Roman" w:cs="Times New Roman"/>
                <w:color w:val="auto"/>
                <w:kern w:val="0"/>
                <w:sz w:val="20"/>
                <w:szCs w:val="20"/>
                <w:lang w:val="en-US" w:eastAsia="zh-CN"/>
              </w:rPr>
              <w:t>农村道路</w:t>
            </w:r>
          </w:p>
        </w:tc>
        <w:tc>
          <w:tcPr>
            <w:tcW w:w="108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灌木林地</w:t>
            </w:r>
          </w:p>
        </w:tc>
        <w:tc>
          <w:tcPr>
            <w:tcW w:w="87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裸地</w:t>
            </w:r>
          </w:p>
        </w:tc>
        <w:tc>
          <w:tcPr>
            <w:tcW w:w="63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合计</w:t>
            </w:r>
          </w:p>
        </w:tc>
        <w:tc>
          <w:tcPr>
            <w:tcW w:w="261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备注</w:t>
            </w:r>
          </w:p>
        </w:tc>
      </w:tr>
      <w:tr>
        <w:tblPrEx>
          <w:tblCellMar>
            <w:top w:w="0" w:type="dxa"/>
            <w:left w:w="108" w:type="dxa"/>
            <w:bottom w:w="0" w:type="dxa"/>
            <w:right w:w="108" w:type="dxa"/>
          </w:tblCellMar>
        </w:tblPrEx>
        <w:trPr>
          <w:trHeight w:val="204" w:hRule="atLeast"/>
          <w:jc w:val="center"/>
        </w:trPr>
        <w:tc>
          <w:tcPr>
            <w:tcW w:w="139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加工区</w:t>
            </w:r>
          </w:p>
        </w:tc>
        <w:tc>
          <w:tcPr>
            <w:tcW w:w="11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eastAsia" w:ascii="Times New Roman" w:hAnsi="Times New Roman" w:eastAsia="仿宋" w:cs="Times New Roman"/>
                <w:color w:val="auto"/>
                <w:kern w:val="0"/>
                <w:sz w:val="20"/>
                <w:szCs w:val="20"/>
                <w:lang w:eastAsia="zh-CN"/>
              </w:rPr>
            </w:pPr>
            <w:r>
              <w:rPr>
                <w:rFonts w:hint="eastAsia" w:ascii="Times New Roman" w:hAnsi="Times New Roman" w:cs="Times New Roman"/>
                <w:color w:val="auto"/>
                <w:kern w:val="0"/>
                <w:sz w:val="20"/>
                <w:szCs w:val="20"/>
                <w:lang w:val="en-US" w:eastAsia="zh-CN"/>
              </w:rPr>
              <w:t>永久</w:t>
            </w:r>
          </w:p>
        </w:tc>
        <w:tc>
          <w:tcPr>
            <w:tcW w:w="103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lang w:val="en-US" w:eastAsia="zh-CN"/>
              </w:rPr>
            </w:pPr>
            <w:r>
              <w:rPr>
                <w:rFonts w:hint="eastAsia" w:ascii="Times New Roman" w:hAnsi="Times New Roman" w:cs="Times New Roman"/>
                <w:color w:val="auto"/>
                <w:kern w:val="0"/>
                <w:sz w:val="20"/>
                <w:szCs w:val="20"/>
                <w:lang w:val="en-US" w:eastAsia="zh-CN"/>
              </w:rPr>
              <w:t>3.24</w:t>
            </w:r>
          </w:p>
        </w:tc>
        <w:tc>
          <w:tcPr>
            <w:tcW w:w="8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p>
        </w:tc>
        <w:tc>
          <w:tcPr>
            <w:tcW w:w="63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lang w:val="en-US" w:eastAsia="zh-CN"/>
              </w:rPr>
            </w:pPr>
            <w:r>
              <w:rPr>
                <w:rFonts w:hint="eastAsia" w:ascii="Times New Roman" w:hAnsi="Times New Roman" w:cs="Times New Roman"/>
                <w:color w:val="auto"/>
                <w:kern w:val="0"/>
                <w:sz w:val="20"/>
                <w:szCs w:val="20"/>
                <w:lang w:val="en-US" w:eastAsia="zh-CN"/>
              </w:rPr>
              <w:t>3.24</w:t>
            </w:r>
          </w:p>
        </w:tc>
        <w:tc>
          <w:tcPr>
            <w:tcW w:w="261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p>
        </w:tc>
      </w:tr>
      <w:tr>
        <w:tblPrEx>
          <w:tblCellMar>
            <w:top w:w="0" w:type="dxa"/>
            <w:left w:w="108" w:type="dxa"/>
            <w:bottom w:w="0" w:type="dxa"/>
            <w:right w:w="108" w:type="dxa"/>
          </w:tblCellMar>
        </w:tblPrEx>
        <w:trPr>
          <w:trHeight w:val="204" w:hRule="atLeast"/>
          <w:jc w:val="center"/>
        </w:trPr>
        <w:tc>
          <w:tcPr>
            <w:tcW w:w="139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办公生活区</w:t>
            </w:r>
          </w:p>
        </w:tc>
        <w:tc>
          <w:tcPr>
            <w:tcW w:w="11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临时</w:t>
            </w:r>
          </w:p>
        </w:tc>
        <w:tc>
          <w:tcPr>
            <w:tcW w:w="103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lang w:val="en-US" w:eastAsia="zh-CN"/>
              </w:rPr>
            </w:pP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p>
        </w:tc>
        <w:tc>
          <w:tcPr>
            <w:tcW w:w="8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lang w:val="en-US" w:eastAsia="zh-CN"/>
              </w:rPr>
            </w:pPr>
            <w:r>
              <w:rPr>
                <w:rFonts w:hint="eastAsia" w:ascii="Times New Roman" w:hAnsi="Times New Roman" w:cs="Times New Roman"/>
                <w:color w:val="auto"/>
                <w:kern w:val="0"/>
                <w:sz w:val="20"/>
                <w:szCs w:val="20"/>
                <w:lang w:val="en-US" w:eastAsia="zh-CN"/>
              </w:rPr>
              <w:t>0.13</w:t>
            </w:r>
          </w:p>
        </w:tc>
        <w:tc>
          <w:tcPr>
            <w:tcW w:w="63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lang w:val="en-US" w:eastAsia="zh-CN"/>
              </w:rPr>
            </w:pPr>
            <w:r>
              <w:rPr>
                <w:rFonts w:hint="eastAsia" w:ascii="Times New Roman" w:hAnsi="Times New Roman" w:cs="Times New Roman"/>
                <w:color w:val="auto"/>
                <w:kern w:val="0"/>
                <w:sz w:val="20"/>
                <w:szCs w:val="20"/>
                <w:lang w:val="en-US" w:eastAsia="zh-CN"/>
              </w:rPr>
              <w:t>0.13</w:t>
            </w:r>
          </w:p>
        </w:tc>
        <w:tc>
          <w:tcPr>
            <w:tcW w:w="261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p>
        </w:tc>
      </w:tr>
      <w:tr>
        <w:tblPrEx>
          <w:tblCellMar>
            <w:top w:w="0" w:type="dxa"/>
            <w:left w:w="108" w:type="dxa"/>
            <w:bottom w:w="0" w:type="dxa"/>
            <w:right w:w="108" w:type="dxa"/>
          </w:tblCellMar>
        </w:tblPrEx>
        <w:trPr>
          <w:trHeight w:val="204" w:hRule="atLeast"/>
          <w:jc w:val="center"/>
        </w:trPr>
        <w:tc>
          <w:tcPr>
            <w:tcW w:w="139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道路</w:t>
            </w:r>
            <w:r>
              <w:rPr>
                <w:rFonts w:hint="eastAsia" w:ascii="Times New Roman" w:hAnsi="Times New Roman" w:cs="Times New Roman"/>
                <w:color w:val="auto"/>
                <w:kern w:val="0"/>
                <w:sz w:val="20"/>
                <w:szCs w:val="20"/>
                <w:lang w:val="en-US" w:eastAsia="zh-CN"/>
              </w:rPr>
              <w:t>工程</w:t>
            </w:r>
            <w:r>
              <w:rPr>
                <w:rFonts w:hint="default" w:ascii="Times New Roman" w:hAnsi="Times New Roman" w:eastAsia="仿宋" w:cs="Times New Roman"/>
                <w:color w:val="auto"/>
                <w:kern w:val="0"/>
                <w:sz w:val="20"/>
                <w:szCs w:val="20"/>
              </w:rPr>
              <w:t>区</w:t>
            </w:r>
          </w:p>
        </w:tc>
        <w:tc>
          <w:tcPr>
            <w:tcW w:w="11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临时</w:t>
            </w:r>
          </w:p>
        </w:tc>
        <w:tc>
          <w:tcPr>
            <w:tcW w:w="103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lang w:val="en-US" w:eastAsia="zh-CN"/>
              </w:rPr>
            </w:pPr>
            <w:r>
              <w:rPr>
                <w:rFonts w:hint="eastAsia" w:ascii="Times New Roman" w:hAnsi="Times New Roman" w:cs="Times New Roman"/>
                <w:color w:val="auto"/>
                <w:kern w:val="0"/>
                <w:sz w:val="20"/>
                <w:szCs w:val="20"/>
                <w:lang w:val="en-US" w:eastAsia="zh-CN"/>
              </w:rPr>
              <w:t>0.1</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lang w:val="en-US" w:eastAsia="zh-CN"/>
              </w:rPr>
            </w:pPr>
          </w:p>
        </w:tc>
        <w:tc>
          <w:tcPr>
            <w:tcW w:w="8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lang w:val="en-US" w:eastAsia="zh-CN"/>
              </w:rPr>
            </w:pPr>
            <w:r>
              <w:rPr>
                <w:rFonts w:hint="eastAsia" w:ascii="Times New Roman" w:hAnsi="Times New Roman" w:cs="Times New Roman"/>
                <w:color w:val="auto"/>
                <w:kern w:val="0"/>
                <w:sz w:val="20"/>
                <w:szCs w:val="20"/>
                <w:lang w:val="en-US" w:eastAsia="zh-CN"/>
              </w:rPr>
              <w:t>0.06</w:t>
            </w:r>
          </w:p>
        </w:tc>
        <w:tc>
          <w:tcPr>
            <w:tcW w:w="63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eastAsia" w:ascii="Times New Roman" w:hAnsi="Times New Roman" w:cs="Times New Roman"/>
                <w:color w:val="auto"/>
                <w:kern w:val="0"/>
                <w:sz w:val="20"/>
                <w:szCs w:val="20"/>
                <w:lang w:val="en-US" w:eastAsia="zh-CN"/>
              </w:rPr>
              <w:t>0.16</w:t>
            </w:r>
          </w:p>
        </w:tc>
        <w:tc>
          <w:tcPr>
            <w:tcW w:w="261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p>
        </w:tc>
      </w:tr>
      <w:tr>
        <w:tblPrEx>
          <w:tblCellMar>
            <w:top w:w="0" w:type="dxa"/>
            <w:left w:w="108" w:type="dxa"/>
            <w:bottom w:w="0" w:type="dxa"/>
            <w:right w:w="108" w:type="dxa"/>
          </w:tblCellMar>
        </w:tblPrEx>
        <w:trPr>
          <w:trHeight w:val="204" w:hRule="atLeast"/>
          <w:jc w:val="center"/>
        </w:trPr>
        <w:tc>
          <w:tcPr>
            <w:tcW w:w="139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总计</w:t>
            </w:r>
          </w:p>
        </w:tc>
        <w:tc>
          <w:tcPr>
            <w:tcW w:w="111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r>
              <w:rPr>
                <w:rFonts w:hint="default" w:ascii="Times New Roman" w:hAnsi="Times New Roman" w:eastAsia="仿宋" w:cs="Times New Roman"/>
                <w:color w:val="auto"/>
                <w:kern w:val="0"/>
                <w:sz w:val="20"/>
                <w:szCs w:val="20"/>
              </w:rPr>
              <w:t>　</w:t>
            </w:r>
          </w:p>
        </w:tc>
        <w:tc>
          <w:tcPr>
            <w:tcW w:w="1035"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lang w:val="en-US" w:eastAsia="zh-CN"/>
              </w:rPr>
            </w:pPr>
            <w:r>
              <w:rPr>
                <w:rFonts w:hint="eastAsia" w:ascii="Times New Roman" w:hAnsi="Times New Roman" w:cs="Times New Roman"/>
                <w:color w:val="auto"/>
                <w:kern w:val="0"/>
                <w:sz w:val="20"/>
                <w:szCs w:val="20"/>
                <w:lang w:val="en-US" w:eastAsia="zh-CN"/>
              </w:rPr>
              <w:t>0.1</w:t>
            </w:r>
          </w:p>
        </w:tc>
        <w:tc>
          <w:tcPr>
            <w:tcW w:w="108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lang w:val="en-US" w:eastAsia="zh-CN"/>
              </w:rPr>
            </w:pPr>
            <w:r>
              <w:rPr>
                <w:rFonts w:hint="eastAsia" w:ascii="Times New Roman" w:hAnsi="Times New Roman" w:cs="Times New Roman"/>
                <w:color w:val="auto"/>
                <w:kern w:val="0"/>
                <w:sz w:val="20"/>
                <w:szCs w:val="20"/>
                <w:lang w:val="en-US" w:eastAsia="zh-CN"/>
              </w:rPr>
              <w:t>3.24</w:t>
            </w:r>
          </w:p>
        </w:tc>
        <w:tc>
          <w:tcPr>
            <w:tcW w:w="87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lang w:val="en-US" w:eastAsia="zh-CN"/>
              </w:rPr>
            </w:pPr>
            <w:r>
              <w:rPr>
                <w:rFonts w:hint="eastAsia" w:ascii="Times New Roman" w:hAnsi="Times New Roman" w:cs="Times New Roman"/>
                <w:color w:val="auto"/>
                <w:kern w:val="0"/>
                <w:sz w:val="20"/>
                <w:szCs w:val="20"/>
                <w:lang w:val="en-US" w:eastAsia="zh-CN"/>
              </w:rPr>
              <w:t>0.19</w:t>
            </w:r>
          </w:p>
        </w:tc>
        <w:tc>
          <w:tcPr>
            <w:tcW w:w="630"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lang w:val="en-US" w:eastAsia="zh-CN"/>
              </w:rPr>
            </w:pPr>
            <w:r>
              <w:rPr>
                <w:rFonts w:hint="eastAsia" w:ascii="Times New Roman" w:hAnsi="Times New Roman" w:cs="Times New Roman"/>
                <w:color w:val="auto"/>
                <w:kern w:val="0"/>
                <w:sz w:val="20"/>
                <w:szCs w:val="20"/>
                <w:lang w:val="en-US" w:eastAsia="zh-CN"/>
              </w:rPr>
              <w:t>3.53</w:t>
            </w:r>
          </w:p>
        </w:tc>
        <w:tc>
          <w:tcPr>
            <w:tcW w:w="2619"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val="0"/>
              <w:autoSpaceDN w:val="0"/>
              <w:bidi w:val="0"/>
              <w:adjustRightInd/>
              <w:snapToGrid/>
              <w:jc w:val="center"/>
              <w:textAlignment w:val="auto"/>
              <w:rPr>
                <w:rFonts w:hint="default" w:ascii="Times New Roman" w:hAnsi="Times New Roman" w:eastAsia="仿宋" w:cs="Times New Roman"/>
                <w:color w:val="auto"/>
                <w:kern w:val="0"/>
                <w:sz w:val="20"/>
                <w:szCs w:val="20"/>
              </w:rPr>
            </w:pPr>
          </w:p>
        </w:tc>
      </w:tr>
    </w:tbl>
    <w:p>
      <w:pPr>
        <w:pStyle w:val="6"/>
        <w:keepNext w:val="0"/>
        <w:keepLines w:val="0"/>
        <w:pageBreakBefore w:val="0"/>
        <w:widowControl w:val="0"/>
        <w:kinsoku/>
        <w:wordWrap/>
        <w:overflowPunct/>
        <w:topLinePunct w:val="0"/>
        <w:autoSpaceDE w:val="0"/>
        <w:autoSpaceDN w:val="0"/>
        <w:bidi w:val="0"/>
        <w:adjustRightInd/>
        <w:snapToGrid/>
        <w:spacing w:before="73" w:line="360" w:lineRule="auto"/>
        <w:ind w:left="0" w:leftChars="0" w:firstLine="0" w:firstLineChars="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1.1.8 拆迁（移民）安置与专项设施改（迁）建</w:t>
      </w:r>
    </w:p>
    <w:p>
      <w:pPr>
        <w:pStyle w:val="8"/>
        <w:spacing w:line="355" w:lineRule="auto"/>
        <w:ind w:left="153" w:right="250" w:firstLine="56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w w:val="99"/>
          <w:sz w:val="24"/>
          <w:szCs w:val="24"/>
        </w:rPr>
        <w:t>根据主体工程竣工资料及现场踏勘</w:t>
      </w:r>
      <w:r>
        <w:rPr>
          <w:rFonts w:hint="default" w:ascii="Times New Roman" w:hAnsi="Times New Roman" w:eastAsia="仿宋" w:cs="Times New Roman"/>
          <w:color w:val="auto"/>
          <w:spacing w:val="-1"/>
          <w:w w:val="99"/>
          <w:sz w:val="24"/>
          <w:szCs w:val="24"/>
        </w:rPr>
        <w:t>，</w:t>
      </w:r>
      <w:r>
        <w:rPr>
          <w:rFonts w:hint="default" w:ascii="Times New Roman" w:hAnsi="Times New Roman" w:eastAsia="仿宋" w:cs="Times New Roman"/>
          <w:color w:val="auto"/>
          <w:w w:val="99"/>
          <w:sz w:val="24"/>
          <w:szCs w:val="24"/>
        </w:rPr>
        <w:t>本项目不涉及拆迁安置与专</w:t>
      </w:r>
      <w:r>
        <w:rPr>
          <w:rFonts w:hint="default" w:ascii="Times New Roman" w:hAnsi="Times New Roman" w:eastAsia="仿宋" w:cs="Times New Roman"/>
          <w:color w:val="auto"/>
          <w:spacing w:val="2"/>
          <w:w w:val="99"/>
          <w:sz w:val="24"/>
          <w:szCs w:val="24"/>
        </w:rPr>
        <w:t>项</w:t>
      </w:r>
      <w:r>
        <w:rPr>
          <w:rFonts w:hint="default" w:ascii="Times New Roman" w:hAnsi="Times New Roman" w:eastAsia="仿宋" w:cs="Times New Roman"/>
          <w:color w:val="auto"/>
          <w:w w:val="99"/>
          <w:sz w:val="24"/>
          <w:szCs w:val="24"/>
        </w:rPr>
        <w:t>设施改（迁）建内容。</w:t>
      </w:r>
    </w:p>
    <w:p>
      <w:pPr>
        <w:pStyle w:val="5"/>
        <w:spacing w:before="161"/>
        <w:ind w:left="0" w:leftChars="0" w:firstLine="0" w:firstLineChars="0"/>
        <w:outlineLvl w:val="1"/>
        <w:rPr>
          <w:rFonts w:hint="default" w:ascii="Times New Roman" w:hAnsi="Times New Roman" w:eastAsia="仿宋" w:cs="Times New Roman"/>
          <w:color w:val="auto"/>
        </w:rPr>
      </w:pPr>
      <w:bookmarkStart w:id="14" w:name="1.2 项目区概况"/>
      <w:bookmarkEnd w:id="14"/>
      <w:bookmarkStart w:id="15" w:name="_Toc4851"/>
      <w:r>
        <w:rPr>
          <w:rFonts w:hint="default" w:ascii="Times New Roman" w:hAnsi="Times New Roman" w:eastAsia="仿宋" w:cs="Times New Roman"/>
          <w:color w:val="auto"/>
        </w:rPr>
        <w:t>1.2</w:t>
      </w:r>
      <w:r>
        <w:rPr>
          <w:rFonts w:hint="default" w:ascii="Times New Roman" w:hAnsi="Times New Roman" w:eastAsia="仿宋" w:cs="Times New Roman"/>
          <w:color w:val="auto"/>
          <w:spacing w:val="70"/>
        </w:rPr>
        <w:t xml:space="preserve"> </w:t>
      </w:r>
      <w:r>
        <w:rPr>
          <w:rFonts w:hint="default" w:ascii="Times New Roman" w:hAnsi="Times New Roman" w:eastAsia="仿宋" w:cs="Times New Roman"/>
          <w:color w:val="auto"/>
        </w:rPr>
        <w:t>项目区概况</w:t>
      </w:r>
      <w:bookmarkEnd w:id="15"/>
    </w:p>
    <w:p>
      <w:pPr>
        <w:pStyle w:val="8"/>
        <w:spacing w:before="4"/>
        <w:rPr>
          <w:rFonts w:hint="default" w:ascii="Times New Roman" w:hAnsi="Times New Roman" w:eastAsia="仿宋" w:cs="Times New Roman"/>
          <w:b/>
          <w:color w:val="auto"/>
          <w:sz w:val="22"/>
        </w:rPr>
      </w:pPr>
    </w:p>
    <w:p>
      <w:pPr>
        <w:pStyle w:val="6"/>
        <w:ind w:left="0" w:leftChars="0" w:firstLine="0" w:firstLineChars="0"/>
        <w:rPr>
          <w:rFonts w:hint="default" w:ascii="Times New Roman" w:hAnsi="Times New Roman" w:eastAsia="仿宋" w:cs="Times New Roman"/>
          <w:color w:val="auto"/>
        </w:rPr>
      </w:pPr>
      <w:r>
        <w:rPr>
          <w:rFonts w:hint="default" w:ascii="Times New Roman" w:hAnsi="Times New Roman" w:eastAsia="仿宋" w:cs="Times New Roman"/>
          <w:color w:val="auto"/>
        </w:rPr>
        <w:t>1.2.1 自然条件</w:t>
      </w:r>
    </w:p>
    <w:p>
      <w:pPr>
        <w:pStyle w:val="8"/>
        <w:spacing w:before="2"/>
        <w:rPr>
          <w:rFonts w:hint="default" w:ascii="Times New Roman" w:hAnsi="Times New Roman" w:eastAsia="仿宋" w:cs="Times New Roman"/>
          <w:b/>
          <w:color w:val="auto"/>
          <w:sz w:val="21"/>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2" w:firstLineChars="200"/>
        <w:jc w:val="left"/>
        <w:textAlignment w:val="auto"/>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1、地形地貌</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矿区位于兴安县兴安镇茄子塘村，矿区行政区划属于兴安县兴安镇管辖。拟设矿区地形属中低山的岩溶峰丛洼地地貌，地势起伏不平，地形较陡，常形成直立峭壁，最低标高 235.57m</w:t>
      </w:r>
      <w:r>
        <w:rPr>
          <w:rFonts w:hint="eastAsia" w:ascii="Times New Roman" w:hAnsi="Times New Roman" w:cs="Times New Roman"/>
          <w:color w:val="auto"/>
          <w:sz w:val="24"/>
          <w:szCs w:val="24"/>
          <w:lang w:val="en-US" w:eastAsia="zh-CN" w:bidi="ar-SA"/>
        </w:rPr>
        <w:t>，</w:t>
      </w:r>
      <w:r>
        <w:rPr>
          <w:rFonts w:hint="default" w:ascii="Times New Roman" w:hAnsi="Times New Roman" w:eastAsia="仿宋" w:cs="Times New Roman"/>
          <w:color w:val="auto"/>
          <w:sz w:val="24"/>
          <w:szCs w:val="24"/>
          <w:lang w:val="en-US" w:eastAsia="zh-CN" w:bidi="ar-SA"/>
        </w:rPr>
        <w:t>最高标高 336.72 m</w:t>
      </w:r>
      <w:r>
        <w:rPr>
          <w:rFonts w:hint="eastAsia" w:ascii="Times New Roman" w:hAnsi="Times New Roman" w:cs="Times New Roman"/>
          <w:color w:val="auto"/>
          <w:sz w:val="24"/>
          <w:szCs w:val="24"/>
          <w:lang w:val="en-US" w:eastAsia="zh-CN" w:bidi="ar-SA"/>
        </w:rPr>
        <w:t>，</w:t>
      </w:r>
      <w:r>
        <w:rPr>
          <w:rFonts w:hint="default" w:ascii="Times New Roman" w:hAnsi="Times New Roman" w:eastAsia="仿宋" w:cs="Times New Roman"/>
          <w:color w:val="auto"/>
          <w:sz w:val="24"/>
          <w:szCs w:val="24"/>
          <w:lang w:val="en-US" w:eastAsia="zh-CN" w:bidi="ar-SA"/>
        </w:rPr>
        <w:t>相对高差 101.15m 左右。由于长 期遭受溶蚀作用，原完整的碳酸盐岩地层分割成山峰和沟谷，形态极不规则，溶沟较发育。地表植被较发育，多为藤类植物，小山坳上局部有红土覆盖。山脚下为旱地，无河流和溪流。矿区东南侧约 800m 灵渠经过。</w:t>
      </w:r>
    </w:p>
    <w:p>
      <w:pPr>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2" w:firstLineChars="200"/>
        <w:jc w:val="left"/>
        <w:textAlignment w:val="auto"/>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2、地质地震</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 xml:space="preserve">（一）地质构造 </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广西兴安县茄子塘采石场建筑石料用灰岩矿区位于南华准地台桂中—桂东 台陷桂东北凹陷桂林弧形断褶带内。兴安—灵川区域逆断层在矿山区西北角通过，在区域上切割了自奥陶系至白垩系地层，该断层为复活性大断层，自加里东期至燕山期均活动，以燕山期为最强烈活动期。断层全长大于100km，总体走向北东 45 度。断层经过地段形成宽近100m 的硅化破碎带，并伴有黄铁矿化，为矿区多金属矿的导矿构造。受兴安—灵川区域逆断层的影响，次一级褶皱及断裂较发育，为一系列的向 斜、背斜及断裂构造，走向北东—南西。区域大地构造位于南东侧，广西“山”</w:t>
      </w:r>
      <w:r>
        <w:rPr>
          <w:rFonts w:hint="default" w:ascii="Times New Roman" w:hAnsi="Times New Roman" w:eastAsia="仿宋" w:cs="Times New Roman"/>
          <w:color w:val="auto"/>
          <w:sz w:val="24"/>
          <w:szCs w:val="24"/>
          <w:highlight w:val="none"/>
          <w:lang w:val="en-US" w:eastAsia="zh-CN" w:bidi="ar-SA"/>
        </w:rPr>
        <w:t>字型</w:t>
      </w:r>
      <w:r>
        <w:rPr>
          <w:rFonts w:hint="default" w:ascii="Times New Roman" w:hAnsi="Times New Roman" w:eastAsia="仿宋" w:cs="Times New Roman"/>
          <w:color w:val="auto"/>
          <w:sz w:val="24"/>
          <w:szCs w:val="24"/>
          <w:lang w:val="en-US" w:eastAsia="zh-CN" w:bidi="ar-SA"/>
        </w:rPr>
        <w:t>构造的东弧向北东消失部分。区域 地层受强烈改造，主要经历了加里东、华力西—印支、燕山三个构造发育阶段。其中加里东运动，使全区形成强烈的挤压褶皱，并发育多体系的断裂构造，主导了本区既成的构造景观。</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（二）地层</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区域出露地层为第四系、石炭系、泥盆系和奥陶系。地层主要有：第四系（Q）、 石炭系中下统罗城组（C1-2l）、石炭系下统黄金组（C1h）、 石炭系下统鹿塞组（C1lz）、石炭系下统英唐组（C1yt）、泥盆系上统榴江 组和五指山组并层（D3l-w）、泥盆系上统融县组（D3r）、泥盆系中统唐家湾组 （D2t）、泥盆系信都组（D2x）、奥陶系上统黄隘组（O1h）。 矿区构造较简单，矿区内未见明显褶皱发育，岩层呈单斜产出，产状比较稳 定，代表性产状为 319°∠58°，节理裂隙密度一般 4～6 条/m，由于溶蚀作用，其上部呈张开性，有周边的岩石碎块掉入及泥土充填，下部</w:t>
      </w:r>
      <w:r>
        <w:rPr>
          <w:rFonts w:hint="default" w:ascii="Times New Roman" w:hAnsi="Times New Roman" w:eastAsia="仿宋" w:cs="Times New Roman"/>
          <w:color w:val="auto"/>
          <w:sz w:val="24"/>
          <w:szCs w:val="24"/>
          <w:highlight w:val="none"/>
          <w:lang w:val="en-US" w:eastAsia="zh-CN" w:bidi="ar-SA"/>
        </w:rPr>
        <w:t>与其它</w:t>
      </w:r>
      <w:r>
        <w:rPr>
          <w:rFonts w:hint="default" w:ascii="Times New Roman" w:hAnsi="Times New Roman" w:eastAsia="仿宋" w:cs="Times New Roman"/>
          <w:color w:val="auto"/>
          <w:sz w:val="24"/>
          <w:szCs w:val="24"/>
          <w:lang w:val="en-US" w:eastAsia="zh-CN" w:bidi="ar-SA"/>
        </w:rPr>
        <w:t>细小节理裂隙一 样，常见被白色方解石充填。节理、裂隙闭合状，节理裂隙及岩层间基本未见软 弱结构面。</w:t>
      </w:r>
    </w:p>
    <w:p>
      <w:pPr>
        <w:keepNext w:val="0"/>
        <w:keepLines w:val="0"/>
        <w:pageBreakBefore w:val="0"/>
        <w:widowControl w:val="0"/>
        <w:kinsoku/>
        <w:wordWrap/>
        <w:overflowPunct/>
        <w:topLinePunct w:val="0"/>
        <w:autoSpaceDE w:val="0"/>
        <w:autoSpaceDN w:val="0"/>
        <w:bidi w:val="0"/>
        <w:adjustRightInd/>
        <w:snapToGrid/>
        <w:spacing w:before="0" w:line="360" w:lineRule="auto"/>
        <w:ind w:right="0" w:firstLine="562" w:firstLineChars="200"/>
        <w:jc w:val="left"/>
        <w:textAlignment w:val="auto"/>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3、水文气象</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（1） 水文</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根据本场地岩土工程详细</w:t>
      </w:r>
      <w:r>
        <w:rPr>
          <w:rFonts w:hint="default" w:ascii="Times New Roman" w:hAnsi="Times New Roman" w:eastAsia="仿宋" w:cs="Times New Roman"/>
          <w:color w:val="auto"/>
          <w:sz w:val="24"/>
          <w:szCs w:val="24"/>
          <w:highlight w:val="none"/>
          <w:lang w:val="en-US" w:eastAsia="zh-CN" w:bidi="ar-SA"/>
        </w:rPr>
        <w:t>勘查报告</w:t>
      </w:r>
      <w:r>
        <w:rPr>
          <w:rFonts w:hint="default" w:ascii="Times New Roman" w:hAnsi="Times New Roman" w:eastAsia="仿宋" w:cs="Times New Roman"/>
          <w:color w:val="auto"/>
          <w:sz w:val="24"/>
          <w:szCs w:val="24"/>
          <w:lang w:val="en-US" w:eastAsia="zh-CN" w:bidi="ar-SA"/>
        </w:rPr>
        <w:t>，结合场址区水文地质环境及地形地貌特征综合分析，本场地内主要地下水为：矿区内地下水类型主要为碳酸岩裂隙溶洞水，含水层为上泥盆统融县组（D3r），富水性较差，其补给方式主要是大气降水，其向深部地下河汇集，据 旧采场揭露及周边观察，矿区内未见有地下水渗出，因此矿床开采不受地下水的 影响。矿区矿体位于侵蚀基准面以上，加上矿区集雨面积小，大气降水极易排向山 脚低洼处，通过岩溶裂隙流入地下暗河，自然疏干条件极好。矿山经过多年的开 采，未发现涌水，透水等水文地质灾害现象。 根据矿山提供的生产资料及本次野外实地调查，无</w:t>
      </w:r>
      <w:r>
        <w:rPr>
          <w:rFonts w:hint="default" w:ascii="Times New Roman" w:hAnsi="Times New Roman" w:eastAsia="仿宋" w:cs="Times New Roman"/>
          <w:color w:val="auto"/>
          <w:sz w:val="24"/>
          <w:szCs w:val="24"/>
          <w:highlight w:val="none"/>
          <w:lang w:val="en-US" w:eastAsia="zh-CN" w:bidi="ar-SA"/>
        </w:rPr>
        <w:t>滲</w:t>
      </w:r>
      <w:r>
        <w:rPr>
          <w:rFonts w:hint="default" w:ascii="Times New Roman" w:hAnsi="Times New Roman" w:eastAsia="仿宋" w:cs="Times New Roman"/>
          <w:color w:val="auto"/>
          <w:sz w:val="24"/>
          <w:szCs w:val="24"/>
          <w:lang w:val="en-US" w:eastAsia="zh-CN" w:bidi="ar-SA"/>
        </w:rPr>
        <w:t>水现象，从目前开采情 况看，矿床的含水层、富水性及排水情况没有变化。 综上所述，大气降水是矿区地表水和地下水的主要来源，矿体内无导水断裂 构造及强含水层，当地的侵蚀基准面标高为250m，矿区矿体均分布于+255m 以 上的山坡，高于当地最低侵蚀基准面，采场充水主要为大气降水，矿床自然排水条件均较好。故本矿床属水文地质</w:t>
      </w:r>
      <w:r>
        <w:rPr>
          <w:rFonts w:hint="default" w:ascii="Times New Roman" w:hAnsi="Times New Roman" w:eastAsia="仿宋" w:cs="Times New Roman"/>
          <w:color w:val="auto"/>
          <w:sz w:val="24"/>
          <w:szCs w:val="24"/>
          <w:highlight w:val="none"/>
          <w:lang w:val="en-US" w:eastAsia="zh-CN" w:bidi="ar-SA"/>
        </w:rPr>
        <w:t>条件属</w:t>
      </w:r>
      <w:r>
        <w:rPr>
          <w:rFonts w:hint="default" w:ascii="Times New Roman" w:hAnsi="Times New Roman" w:eastAsia="仿宋" w:cs="Times New Roman"/>
          <w:color w:val="auto"/>
          <w:sz w:val="24"/>
          <w:szCs w:val="24"/>
          <w:lang w:val="en-US" w:eastAsia="zh-CN" w:bidi="ar-SA"/>
        </w:rPr>
        <w:t>简单类型。矿床开采前后水文地质条件 无变化。</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（2）气象</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评估区属华南中亚热带湿润季风气候区，四季分明、春短夏长、气候温和、雨量充沛。每年7～9月份气温最高，全年最高气温为38.5℃，最低气温-5.8℃；平均降雨量为1814</w:t>
      </w:r>
      <w:r>
        <w:rPr>
          <w:rFonts w:hint="default" w:ascii="Times New Roman" w:hAnsi="Times New Roman" w:eastAsia="仿宋" w:cs="Times New Roman"/>
          <w:color w:val="auto"/>
          <w:sz w:val="24"/>
          <w:szCs w:val="24"/>
          <w:highlight w:val="none"/>
          <w:lang w:val="en-US" w:eastAsia="zh-CN" w:bidi="ar-SA"/>
        </w:rPr>
        <w:t>mm</w:t>
      </w:r>
      <w:r>
        <w:rPr>
          <w:rFonts w:hint="default" w:ascii="Times New Roman" w:hAnsi="Times New Roman" w:eastAsia="仿宋" w:cs="Times New Roman"/>
          <w:color w:val="auto"/>
          <w:sz w:val="24"/>
          <w:szCs w:val="24"/>
          <w:lang w:val="en-US" w:eastAsia="zh-CN" w:bidi="ar-SA"/>
        </w:rPr>
        <w:t>；降雨量集中于3～8月份，占全年的77％，期间常有大雨或暴雨，年最大降水量2032.6</w:t>
      </w:r>
      <w:r>
        <w:rPr>
          <w:rFonts w:hint="default" w:ascii="Times New Roman" w:hAnsi="Times New Roman" w:eastAsia="仿宋" w:cs="Times New Roman"/>
          <w:color w:val="auto"/>
          <w:sz w:val="24"/>
          <w:szCs w:val="24"/>
          <w:highlight w:val="none"/>
          <w:lang w:val="en-US" w:eastAsia="zh-CN" w:bidi="ar-SA"/>
        </w:rPr>
        <w:t>mm</w:t>
      </w:r>
      <w:r>
        <w:rPr>
          <w:rFonts w:hint="default" w:ascii="Times New Roman" w:hAnsi="Times New Roman" w:eastAsia="仿宋" w:cs="Times New Roman"/>
          <w:color w:val="auto"/>
          <w:sz w:val="24"/>
          <w:szCs w:val="24"/>
          <w:lang w:val="en-US" w:eastAsia="zh-CN" w:bidi="ar-SA"/>
        </w:rPr>
        <w:t>、月最大降水量254</w:t>
      </w:r>
      <w:r>
        <w:rPr>
          <w:rFonts w:hint="default" w:ascii="Times New Roman" w:hAnsi="Times New Roman" w:eastAsia="仿宋" w:cs="Times New Roman"/>
          <w:color w:val="auto"/>
          <w:sz w:val="24"/>
          <w:szCs w:val="24"/>
          <w:highlight w:val="none"/>
          <w:lang w:val="en-US" w:eastAsia="zh-CN" w:bidi="ar-SA"/>
        </w:rPr>
        <w:t>mm</w:t>
      </w:r>
      <w:r>
        <w:rPr>
          <w:rFonts w:hint="default" w:ascii="Times New Roman" w:hAnsi="Times New Roman" w:eastAsia="仿宋" w:cs="Times New Roman"/>
          <w:color w:val="auto"/>
          <w:sz w:val="24"/>
          <w:szCs w:val="24"/>
          <w:lang w:val="en-US" w:eastAsia="zh-CN" w:bidi="ar-SA"/>
        </w:rPr>
        <w:t>、日最大降水量176.9</w:t>
      </w:r>
      <w:r>
        <w:rPr>
          <w:rFonts w:hint="default" w:ascii="Times New Roman" w:hAnsi="Times New Roman" w:eastAsia="仿宋" w:cs="Times New Roman"/>
          <w:color w:val="auto"/>
          <w:sz w:val="24"/>
          <w:szCs w:val="24"/>
          <w:highlight w:val="none"/>
          <w:lang w:val="en-US" w:eastAsia="zh-CN" w:bidi="ar-SA"/>
        </w:rPr>
        <w:t>mm</w:t>
      </w:r>
      <w:r>
        <w:rPr>
          <w:rFonts w:hint="default" w:ascii="Times New Roman" w:hAnsi="Times New Roman" w:eastAsia="仿宋" w:cs="Times New Roman"/>
          <w:color w:val="auto"/>
          <w:sz w:val="24"/>
          <w:szCs w:val="24"/>
          <w:lang w:val="en-US" w:eastAsia="zh-CN" w:bidi="ar-SA"/>
        </w:rPr>
        <w:t>；无霜期293天；枯水季节为11月至翌年2月，降水量少，较干燥。境内年均蒸发量1578.1</w:t>
      </w:r>
      <w:r>
        <w:rPr>
          <w:rFonts w:hint="default" w:ascii="Times New Roman" w:hAnsi="Times New Roman" w:eastAsia="仿宋" w:cs="Times New Roman"/>
          <w:color w:val="auto"/>
          <w:sz w:val="24"/>
          <w:szCs w:val="24"/>
          <w:highlight w:val="none"/>
          <w:lang w:val="en-US" w:eastAsia="zh-CN" w:bidi="ar-SA"/>
        </w:rPr>
        <w:t>mm</w:t>
      </w:r>
      <w:r>
        <w:rPr>
          <w:rFonts w:hint="default" w:ascii="Times New Roman" w:hAnsi="Times New Roman" w:eastAsia="仿宋" w:cs="Times New Roman"/>
          <w:color w:val="auto"/>
          <w:sz w:val="24"/>
          <w:szCs w:val="24"/>
          <w:lang w:val="en-US" w:eastAsia="zh-CN" w:bidi="ar-SA"/>
        </w:rPr>
        <w:t>，最多年达2046.8</w:t>
      </w:r>
      <w:r>
        <w:rPr>
          <w:rFonts w:hint="default" w:ascii="Times New Roman" w:hAnsi="Times New Roman" w:eastAsia="仿宋" w:cs="Times New Roman"/>
          <w:color w:val="auto"/>
          <w:sz w:val="24"/>
          <w:szCs w:val="24"/>
          <w:highlight w:val="none"/>
          <w:lang w:val="en-US" w:eastAsia="zh-CN" w:bidi="ar-SA"/>
        </w:rPr>
        <w:t>mm</w:t>
      </w:r>
      <w:r>
        <w:rPr>
          <w:rFonts w:hint="default" w:ascii="Times New Roman" w:hAnsi="Times New Roman" w:eastAsia="仿宋" w:cs="Times New Roman"/>
          <w:color w:val="auto"/>
          <w:sz w:val="24"/>
          <w:szCs w:val="24"/>
          <w:lang w:val="en-US" w:eastAsia="zh-CN" w:bidi="ar-SA"/>
        </w:rPr>
        <w:t>，最少年为1243.2</w:t>
      </w:r>
      <w:r>
        <w:rPr>
          <w:rFonts w:hint="default" w:ascii="Times New Roman" w:hAnsi="Times New Roman" w:eastAsia="仿宋" w:cs="Times New Roman"/>
          <w:color w:val="auto"/>
          <w:sz w:val="24"/>
          <w:szCs w:val="24"/>
          <w:highlight w:val="none"/>
          <w:lang w:val="en-US" w:eastAsia="zh-CN" w:bidi="ar-SA"/>
        </w:rPr>
        <w:t>mm</w:t>
      </w:r>
      <w:r>
        <w:rPr>
          <w:rFonts w:hint="default" w:ascii="Times New Roman" w:hAnsi="Times New Roman" w:eastAsia="仿宋" w:cs="Times New Roman"/>
          <w:color w:val="auto"/>
          <w:sz w:val="24"/>
          <w:szCs w:val="24"/>
          <w:lang w:val="en-US" w:eastAsia="zh-CN" w:bidi="ar-SA"/>
        </w:rPr>
        <w:t>。受地理环境影响，项目区风向较单纯，冬季多东北风，夏季多西南风。年均风速为2.4米／秒，月均在2.0～2.8米／秒。冬春季风速较大，秋夏季风速较小。</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对评估区地质灾害发生有较大影响的气象特征主要为大强度集中降水的暴雨天气，尤其是久旱突遇大暴雨，常常引起崩塌、滑坡和岩溶地面塌陷等地质灾害。</w:t>
      </w:r>
    </w:p>
    <w:p>
      <w:pPr>
        <w:keepNext w:val="0"/>
        <w:keepLines w:val="0"/>
        <w:pageBreakBefore w:val="0"/>
        <w:widowControl w:val="0"/>
        <w:kinsoku/>
        <w:wordWrap/>
        <w:overflowPunct/>
        <w:topLinePunct w:val="0"/>
        <w:autoSpaceDE w:val="0"/>
        <w:autoSpaceDN w:val="0"/>
        <w:bidi w:val="0"/>
        <w:adjustRightInd/>
        <w:snapToGrid/>
        <w:spacing w:before="181" w:line="360" w:lineRule="auto"/>
        <w:ind w:left="715" w:right="0" w:firstLine="0"/>
        <w:jc w:val="left"/>
        <w:textAlignment w:val="auto"/>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4、土壤植被</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 xml:space="preserve">项目区土壤类型以红壤为主，土层浅薄，厚度大约在 0~0.5m 之间。土壤质 地较黏重，呈酸性，PH5.5-6.0。成土母质以石灰岩、砂页岩、硅质岩、河流冲 </w:t>
      </w:r>
      <w:r>
        <w:rPr>
          <w:rFonts w:hint="default" w:ascii="Times New Roman" w:hAnsi="Times New Roman" w:eastAsia="仿宋" w:cs="Times New Roman"/>
          <w:color w:val="auto"/>
          <w:sz w:val="24"/>
          <w:szCs w:val="24"/>
          <w:highlight w:val="none"/>
          <w:lang w:val="en-US" w:eastAsia="zh-CN" w:bidi="ar-SA"/>
        </w:rPr>
        <w:t>积物</w:t>
      </w:r>
      <w:r>
        <w:rPr>
          <w:rFonts w:hint="default" w:ascii="Times New Roman" w:hAnsi="Times New Roman" w:eastAsia="仿宋" w:cs="Times New Roman"/>
          <w:color w:val="auto"/>
          <w:sz w:val="24"/>
          <w:szCs w:val="24"/>
          <w:lang w:val="en-US" w:eastAsia="zh-CN" w:bidi="ar-SA"/>
        </w:rPr>
        <w:t>、第四纪红土居多，硅灰岩和白云岩相对较少。不同的母质经过长期的风水、化学物质及各种微 生物的作用形成多种土壤类型。土壤遇水流较容易侵蚀，</w:t>
      </w:r>
      <w:r>
        <w:rPr>
          <w:rFonts w:hint="default" w:ascii="Times New Roman" w:hAnsi="Times New Roman" w:eastAsia="仿宋" w:cs="Times New Roman"/>
          <w:color w:val="auto"/>
          <w:sz w:val="24"/>
          <w:szCs w:val="24"/>
          <w:highlight w:val="none"/>
          <w:lang w:val="en-US" w:eastAsia="zh-CN" w:bidi="ar-SA"/>
        </w:rPr>
        <w:t>可蚀性</w:t>
      </w:r>
      <w:r>
        <w:rPr>
          <w:rFonts w:hint="default" w:ascii="Times New Roman" w:hAnsi="Times New Roman" w:eastAsia="仿宋" w:cs="Times New Roman"/>
          <w:color w:val="auto"/>
          <w:sz w:val="24"/>
          <w:szCs w:val="24"/>
          <w:lang w:val="en-US" w:eastAsia="zh-CN" w:bidi="ar-SA"/>
        </w:rPr>
        <w:t xml:space="preserve">为轻度。经估算，本项目可剥离表土面积约为 2.37 万 </w:t>
      </w:r>
      <w:r>
        <w:rPr>
          <w:rFonts w:hint="default" w:ascii="Times New Roman" w:hAnsi="Times New Roman" w:eastAsia="仿宋" w:cs="Times New Roman"/>
          <w:color w:val="auto"/>
          <w:sz w:val="24"/>
          <w:szCs w:val="24"/>
          <w:highlight w:val="none"/>
          <w:lang w:val="en-US" w:eastAsia="zh-CN" w:bidi="ar-SA"/>
        </w:rPr>
        <w:t>m</w:t>
      </w:r>
      <w:r>
        <w:rPr>
          <w:rFonts w:hint="default" w:ascii="Times New Roman" w:hAnsi="Times New Roman" w:eastAsia="仿宋" w:cs="Times New Roman"/>
          <w:color w:val="auto"/>
          <w:sz w:val="24"/>
          <w:szCs w:val="24"/>
          <w:highlight w:val="none"/>
          <w:vertAlign w:val="superscript"/>
          <w:lang w:val="en-US" w:eastAsia="zh-CN" w:bidi="ar-SA"/>
        </w:rPr>
        <w:t>2</w:t>
      </w:r>
      <w:r>
        <w:rPr>
          <w:rFonts w:hint="default" w:ascii="Times New Roman" w:hAnsi="Times New Roman" w:eastAsia="仿宋" w:cs="Times New Roman"/>
          <w:color w:val="auto"/>
          <w:sz w:val="24"/>
          <w:szCs w:val="24"/>
          <w:lang w:val="en-US" w:eastAsia="zh-CN" w:bidi="ar-SA"/>
        </w:rPr>
        <w:t>，剥离厚度 15~30cm兴安县植物资源十分丰富。天然植被类型主要是亚热带常绿阔叶林</w:t>
      </w:r>
      <w:r>
        <w:rPr>
          <w:rFonts w:hint="default" w:ascii="Times New Roman" w:hAnsi="Times New Roman" w:eastAsia="仿宋" w:cs="Times New Roman"/>
          <w:color w:val="auto"/>
          <w:sz w:val="24"/>
          <w:szCs w:val="24"/>
          <w:highlight w:val="none"/>
          <w:lang w:val="en-US" w:eastAsia="zh-CN" w:bidi="ar-SA"/>
        </w:rPr>
        <w:t>、</w:t>
      </w:r>
      <w:r>
        <w:rPr>
          <w:rFonts w:hint="default" w:ascii="Times New Roman" w:hAnsi="Times New Roman" w:eastAsia="仿宋" w:cs="Times New Roman"/>
          <w:color w:val="auto"/>
          <w:sz w:val="24"/>
          <w:szCs w:val="24"/>
          <w:lang w:val="en-US" w:eastAsia="zh-CN" w:bidi="ar-SA"/>
        </w:rPr>
        <w:t>其次 为亚热带针叶林、季节性雨林、次生落叶阔叶林等。天然次生林中以壳科、木兰科、樟科、金缕梅科、山茶科等常绿阔叶林为主；人工林以马尾 松林、杉木林、 竹林等用材林为主；灌木以桃金娘、扫把枝为主；草本以中生型的五节芒、铁芒箕和旱生型的野枯草、黄茅草为主。项目区以裸土地、农村道路、灌木林地为主。</w:t>
      </w:r>
    </w:p>
    <w:p>
      <w:pPr>
        <w:pStyle w:val="6"/>
        <w:keepNext w:val="0"/>
        <w:keepLines w:val="0"/>
        <w:pageBreakBefore w:val="0"/>
        <w:widowControl w:val="0"/>
        <w:kinsoku/>
        <w:wordWrap/>
        <w:overflowPunct/>
        <w:topLinePunct w:val="0"/>
        <w:autoSpaceDE w:val="0"/>
        <w:autoSpaceDN w:val="0"/>
        <w:bidi w:val="0"/>
        <w:adjustRightInd/>
        <w:snapToGrid/>
        <w:spacing w:before="125" w:line="360" w:lineRule="auto"/>
        <w:ind w:left="155"/>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1.2.2 水土流失及防治情况</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项目区土壤侵蚀类型主要以水力侵蚀为主的南方红壤丘陵区，根据《土壤侵蚀分类 分级标准》</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rPr>
        <w:t>SL190-2007</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rPr>
        <w:t>及广西壮族自治区土壤侵蚀类型公布图，土壤侵蚀强度属轻度， 水土流失容许值为 500t/</w:t>
      </w:r>
      <w:r>
        <w:rPr>
          <w:rFonts w:hint="default" w:ascii="Times New Roman" w:hAnsi="Times New Roman" w:eastAsia="仿宋" w:cs="Times New Roman"/>
          <w:color w:val="auto"/>
          <w:sz w:val="24"/>
          <w:szCs w:val="24"/>
          <w:highlight w:val="none"/>
        </w:rPr>
        <w:t>(km</w:t>
      </w:r>
      <w:r>
        <w:rPr>
          <w:rFonts w:hint="default" w:ascii="Times New Roman" w:hAnsi="Times New Roman" w:eastAsia="仿宋" w:cs="Times New Roman"/>
          <w:color w:val="auto"/>
          <w:sz w:val="24"/>
          <w:szCs w:val="24"/>
          <w:highlight w:val="none"/>
          <w:vertAlign w:val="superscript"/>
        </w:rPr>
        <w:t>2</w:t>
      </w:r>
      <w:r>
        <w:rPr>
          <w:rFonts w:hint="default" w:ascii="Times New Roman" w:hAnsi="Times New Roman" w:eastAsia="仿宋" w:cs="Times New Roman"/>
          <w:color w:val="auto"/>
          <w:sz w:val="24"/>
          <w:szCs w:val="24"/>
        </w:rPr>
        <w:t>.a</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rPr>
        <w:t>。根据全国第一次水利普查数据（2013 年），</w:t>
      </w:r>
      <w:r>
        <w:rPr>
          <w:rFonts w:hint="default" w:ascii="Times New Roman" w:hAnsi="Times New Roman" w:eastAsia="仿宋" w:cs="Times New Roman"/>
          <w:color w:val="auto"/>
          <w:sz w:val="24"/>
          <w:szCs w:val="24"/>
          <w:lang w:eastAsia="zh-CN"/>
        </w:rPr>
        <w:t>桂林市兴安县</w:t>
      </w:r>
      <w:r>
        <w:rPr>
          <w:rFonts w:hint="default" w:ascii="Times New Roman" w:hAnsi="Times New Roman" w:eastAsia="仿宋" w:cs="Times New Roman"/>
          <w:color w:val="auto"/>
          <w:sz w:val="24"/>
          <w:szCs w:val="24"/>
        </w:rPr>
        <w:t>土壤侵蚀分级面积统计见表 1.2-1。</w:t>
      </w:r>
    </w:p>
    <w:p>
      <w:pPr>
        <w:tabs>
          <w:tab w:val="left" w:pos="2412"/>
          <w:tab w:val="left" w:pos="7331"/>
        </w:tabs>
        <w:spacing w:before="150"/>
        <w:ind w:left="72" w:right="0" w:firstLine="0"/>
        <w:jc w:val="center"/>
        <w:rPr>
          <w:rFonts w:hint="default" w:ascii="Times New Roman" w:hAnsi="Times New Roman" w:eastAsia="仿宋" w:cs="Times New Roman"/>
          <w:b/>
          <w:color w:val="auto"/>
          <w:sz w:val="28"/>
        </w:rPr>
      </w:pPr>
    </w:p>
    <w:p>
      <w:pPr>
        <w:tabs>
          <w:tab w:val="left" w:pos="2412"/>
          <w:tab w:val="left" w:pos="7331"/>
        </w:tabs>
        <w:spacing w:before="150"/>
        <w:ind w:left="72" w:right="0" w:firstLine="0"/>
        <w:jc w:val="center"/>
        <w:rPr>
          <w:rFonts w:hint="default" w:ascii="Times New Roman" w:hAnsi="Times New Roman" w:eastAsia="仿宋" w:cs="Times New Roman"/>
          <w:b/>
          <w:color w:val="auto"/>
          <w:sz w:val="28"/>
        </w:rPr>
      </w:pPr>
    </w:p>
    <w:p>
      <w:pPr>
        <w:tabs>
          <w:tab w:val="left" w:pos="2412"/>
          <w:tab w:val="left" w:pos="7331"/>
        </w:tabs>
        <w:spacing w:before="150"/>
        <w:ind w:left="72" w:right="0" w:firstLine="0"/>
        <w:jc w:val="center"/>
        <w:rPr>
          <w:rFonts w:hint="default" w:ascii="Times New Roman" w:hAnsi="Times New Roman" w:eastAsia="仿宋" w:cs="Times New Roman"/>
          <w:b/>
          <w:color w:val="auto"/>
          <w:sz w:val="18"/>
        </w:rPr>
      </w:pPr>
      <w:r>
        <w:rPr>
          <w:rFonts w:hint="default" w:ascii="Times New Roman" w:hAnsi="Times New Roman" w:eastAsia="仿宋" w:cs="Times New Roman"/>
          <w:b/>
          <w:color w:val="auto"/>
          <w:sz w:val="28"/>
        </w:rPr>
        <w:t>表</w:t>
      </w:r>
      <w:r>
        <w:rPr>
          <w:rFonts w:hint="default" w:ascii="Times New Roman" w:hAnsi="Times New Roman" w:eastAsia="仿宋" w:cs="Times New Roman"/>
          <w:b/>
          <w:color w:val="auto"/>
          <w:spacing w:val="-70"/>
          <w:sz w:val="28"/>
        </w:rPr>
        <w:t xml:space="preserve"> </w:t>
      </w:r>
      <w:r>
        <w:rPr>
          <w:rFonts w:hint="default" w:ascii="Times New Roman" w:hAnsi="Times New Roman" w:eastAsia="仿宋" w:cs="Times New Roman"/>
          <w:b/>
          <w:color w:val="auto"/>
          <w:sz w:val="28"/>
        </w:rPr>
        <w:t>1.2-1</w:t>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rPr>
        <w:t>工程涉及区域水土流失面积统计表</w:t>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rPr>
        <w:t>单位：</w:t>
      </w:r>
      <w:r>
        <w:rPr>
          <w:rFonts w:hint="default" w:ascii="Times New Roman" w:hAnsi="Times New Roman" w:eastAsia="仿宋" w:cs="Times New Roman"/>
          <w:b/>
          <w:color w:val="auto"/>
          <w:sz w:val="28"/>
          <w:highlight w:val="none"/>
        </w:rPr>
        <w:t>km</w:t>
      </w:r>
      <w:r>
        <w:rPr>
          <w:rFonts w:hint="default" w:ascii="Times New Roman" w:hAnsi="Times New Roman" w:eastAsia="仿宋" w:cs="Times New Roman"/>
          <w:b/>
          <w:color w:val="auto"/>
          <w:position w:val="13"/>
          <w:sz w:val="18"/>
          <w:highlight w:val="none"/>
        </w:rPr>
        <w:t>2</w:t>
      </w:r>
    </w:p>
    <w:tbl>
      <w:tblPr>
        <w:tblStyle w:val="15"/>
        <w:tblW w:w="0" w:type="auto"/>
        <w:jc w:val="center"/>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Layout w:type="fixed"/>
        <w:tblCellMar>
          <w:top w:w="0" w:type="dxa"/>
          <w:left w:w="0" w:type="dxa"/>
          <w:bottom w:w="0" w:type="dxa"/>
          <w:right w:w="0" w:type="dxa"/>
        </w:tblCellMar>
      </w:tblPr>
      <w:tblGrid>
        <w:gridCol w:w="1472"/>
        <w:gridCol w:w="1267"/>
        <w:gridCol w:w="1271"/>
        <w:gridCol w:w="1252"/>
        <w:gridCol w:w="1252"/>
        <w:gridCol w:w="1235"/>
        <w:gridCol w:w="1088"/>
      </w:tblGrid>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373" w:hRule="exact"/>
          <w:jc w:val="center"/>
        </w:trPr>
        <w:tc>
          <w:tcPr>
            <w:tcW w:w="1472" w:type="dxa"/>
            <w:vMerge w:val="restart"/>
            <w:tcBorders>
              <w:right w:val="single" w:color="000000" w:sz="4" w:space="0"/>
            </w:tcBorders>
            <w:vAlign w:val="center"/>
          </w:tcPr>
          <w:p>
            <w:pPr>
              <w:pStyle w:val="20"/>
              <w:spacing w:before="148"/>
              <w:ind w:left="345"/>
              <w:jc w:val="left"/>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行政区</w:t>
            </w:r>
          </w:p>
        </w:tc>
        <w:tc>
          <w:tcPr>
            <w:tcW w:w="7365" w:type="dxa"/>
            <w:gridSpan w:val="6"/>
            <w:tcBorders>
              <w:left w:val="single" w:color="000000" w:sz="4" w:space="0"/>
              <w:bottom w:val="single" w:color="000000" w:sz="4" w:space="0"/>
            </w:tcBorders>
            <w:vAlign w:val="center"/>
          </w:tcPr>
          <w:p>
            <w:pPr>
              <w:pStyle w:val="20"/>
              <w:spacing w:line="293" w:lineRule="exact"/>
              <w:ind w:left="3175" w:right="3154"/>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水力侵蚀</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397" w:hRule="exact"/>
          <w:jc w:val="center"/>
        </w:trPr>
        <w:tc>
          <w:tcPr>
            <w:tcW w:w="1472" w:type="dxa"/>
            <w:vMerge w:val="continue"/>
            <w:tcBorders>
              <w:bottom w:val="single" w:color="000000" w:sz="4" w:space="0"/>
              <w:right w:val="single" w:color="000000" w:sz="4" w:space="0"/>
            </w:tcBorders>
            <w:vAlign w:val="center"/>
          </w:tcPr>
          <w:p>
            <w:pPr>
              <w:rPr>
                <w:rFonts w:hint="default" w:ascii="Times New Roman" w:hAnsi="Times New Roman" w:eastAsia="仿宋" w:cs="Times New Roman"/>
                <w:color w:val="auto"/>
                <w:sz w:val="21"/>
                <w:szCs w:val="21"/>
              </w:rPr>
            </w:pPr>
          </w:p>
        </w:tc>
        <w:tc>
          <w:tcPr>
            <w:tcW w:w="1267" w:type="dxa"/>
            <w:tcBorders>
              <w:top w:val="single" w:color="000000" w:sz="4" w:space="0"/>
              <w:left w:val="single" w:color="000000" w:sz="4" w:space="0"/>
              <w:bottom w:val="single" w:color="000000" w:sz="4" w:space="0"/>
              <w:right w:val="single" w:color="000000" w:sz="4" w:space="0"/>
            </w:tcBorders>
            <w:vAlign w:val="center"/>
          </w:tcPr>
          <w:p>
            <w:pPr>
              <w:pStyle w:val="20"/>
              <w:spacing w:before="3"/>
              <w:ind w:left="278" w:right="278"/>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轻度</w:t>
            </w:r>
          </w:p>
        </w:tc>
        <w:tc>
          <w:tcPr>
            <w:tcW w:w="1271" w:type="dxa"/>
            <w:tcBorders>
              <w:top w:val="single" w:color="000000" w:sz="4" w:space="0"/>
              <w:left w:val="single" w:color="000000" w:sz="4" w:space="0"/>
              <w:bottom w:val="single" w:color="000000" w:sz="4" w:space="0"/>
              <w:right w:val="single" w:color="000000" w:sz="4" w:space="0"/>
            </w:tcBorders>
            <w:vAlign w:val="center"/>
          </w:tcPr>
          <w:p>
            <w:pPr>
              <w:pStyle w:val="20"/>
              <w:spacing w:before="3"/>
              <w:ind w:left="280" w:right="281"/>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中度</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20"/>
              <w:spacing w:before="3"/>
              <w:ind w:left="240" w:right="241"/>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强烈</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20"/>
              <w:spacing w:before="3"/>
              <w:ind w:left="240" w:right="241"/>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极强烈</w:t>
            </w:r>
          </w:p>
        </w:tc>
        <w:tc>
          <w:tcPr>
            <w:tcW w:w="1235" w:type="dxa"/>
            <w:tcBorders>
              <w:top w:val="single" w:color="000000" w:sz="4" w:space="0"/>
              <w:left w:val="single" w:color="000000" w:sz="4" w:space="0"/>
              <w:bottom w:val="single" w:color="000000" w:sz="4" w:space="0"/>
              <w:right w:val="single" w:color="000000" w:sz="4" w:space="0"/>
            </w:tcBorders>
            <w:vAlign w:val="center"/>
          </w:tcPr>
          <w:p>
            <w:pPr>
              <w:pStyle w:val="20"/>
              <w:spacing w:before="3"/>
              <w:ind w:left="352" w:right="353"/>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剧烈</w:t>
            </w:r>
          </w:p>
        </w:tc>
        <w:tc>
          <w:tcPr>
            <w:tcW w:w="1088" w:type="dxa"/>
            <w:tcBorders>
              <w:top w:val="single" w:color="000000" w:sz="4" w:space="0"/>
              <w:left w:val="single" w:color="000000" w:sz="4" w:space="0"/>
              <w:bottom w:val="single" w:color="000000" w:sz="4" w:space="0"/>
            </w:tcBorders>
            <w:vAlign w:val="center"/>
          </w:tcPr>
          <w:p>
            <w:pPr>
              <w:pStyle w:val="20"/>
              <w:spacing w:before="3"/>
              <w:ind w:left="188" w:right="164"/>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合计</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396" w:hRule="exact"/>
          <w:jc w:val="center"/>
        </w:trPr>
        <w:tc>
          <w:tcPr>
            <w:tcW w:w="1472" w:type="dxa"/>
            <w:tcBorders>
              <w:top w:val="single" w:color="000000" w:sz="4" w:space="0"/>
              <w:bottom w:val="single" w:color="000000" w:sz="4" w:space="0"/>
              <w:right w:val="single" w:color="000000" w:sz="4" w:space="0"/>
            </w:tcBorders>
            <w:vAlign w:val="center"/>
          </w:tcPr>
          <w:p>
            <w:pPr>
              <w:pStyle w:val="20"/>
              <w:spacing w:before="3"/>
              <w:ind w:left="106" w:right="130"/>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兴安县</w:t>
            </w:r>
          </w:p>
        </w:tc>
        <w:tc>
          <w:tcPr>
            <w:tcW w:w="1267" w:type="dxa"/>
            <w:tcBorders>
              <w:top w:val="single" w:color="000000" w:sz="4" w:space="0"/>
              <w:left w:val="single" w:color="000000" w:sz="4" w:space="0"/>
              <w:bottom w:val="single" w:color="000000" w:sz="4" w:space="0"/>
              <w:right w:val="single" w:color="000000" w:sz="4" w:space="0"/>
            </w:tcBorders>
            <w:vAlign w:val="center"/>
          </w:tcPr>
          <w:p>
            <w:pPr>
              <w:pStyle w:val="20"/>
              <w:spacing w:before="59"/>
              <w:ind w:left="278" w:right="278"/>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101.80</w:t>
            </w:r>
          </w:p>
          <w:p>
            <w:pPr>
              <w:pStyle w:val="20"/>
              <w:spacing w:before="59"/>
              <w:ind w:left="278" w:leftChars="0" w:right="278" w:rightChars="0"/>
              <w:rPr>
                <w:rFonts w:hint="default" w:ascii="Times New Roman" w:hAnsi="Times New Roman" w:eastAsia="仿宋" w:cs="Times New Roman"/>
                <w:color w:val="auto"/>
                <w:sz w:val="21"/>
                <w:szCs w:val="21"/>
                <w:lang w:val="en-US" w:eastAsia="zh-CN"/>
              </w:rPr>
            </w:pPr>
          </w:p>
        </w:tc>
        <w:tc>
          <w:tcPr>
            <w:tcW w:w="1271" w:type="dxa"/>
            <w:tcBorders>
              <w:top w:val="single" w:color="000000" w:sz="4" w:space="0"/>
              <w:left w:val="single" w:color="000000" w:sz="4" w:space="0"/>
              <w:bottom w:val="single" w:color="000000" w:sz="4" w:space="0"/>
              <w:right w:val="single" w:color="000000" w:sz="4" w:space="0"/>
            </w:tcBorders>
            <w:vAlign w:val="center"/>
          </w:tcPr>
          <w:p>
            <w:pPr>
              <w:pStyle w:val="20"/>
              <w:spacing w:before="59"/>
              <w:ind w:left="280" w:right="281"/>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64.90</w:t>
            </w:r>
          </w:p>
          <w:p>
            <w:pPr>
              <w:pStyle w:val="20"/>
              <w:spacing w:before="59"/>
              <w:ind w:left="280" w:leftChars="0" w:right="281" w:rightChars="0"/>
              <w:rPr>
                <w:rFonts w:hint="default" w:ascii="Times New Roman" w:hAnsi="Times New Roman" w:eastAsia="仿宋" w:cs="Times New Roman"/>
                <w:color w:val="auto"/>
                <w:sz w:val="21"/>
                <w:szCs w:val="21"/>
              </w:rPr>
            </w:pP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20"/>
              <w:spacing w:before="59"/>
              <w:ind w:left="240" w:leftChars="0" w:right="241" w:rightChars="0"/>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22.90</w:t>
            </w:r>
          </w:p>
        </w:tc>
        <w:tc>
          <w:tcPr>
            <w:tcW w:w="1252" w:type="dxa"/>
            <w:tcBorders>
              <w:top w:val="single" w:color="000000" w:sz="4" w:space="0"/>
              <w:left w:val="single" w:color="000000" w:sz="4" w:space="0"/>
              <w:bottom w:val="single" w:color="000000" w:sz="4" w:space="0"/>
              <w:right w:val="single" w:color="000000" w:sz="4" w:space="0"/>
            </w:tcBorders>
            <w:vAlign w:val="center"/>
          </w:tcPr>
          <w:p>
            <w:pPr>
              <w:pStyle w:val="20"/>
              <w:spacing w:before="59"/>
              <w:ind w:left="280" w:leftChars="0" w:right="281" w:rightChars="0"/>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17.43</w:t>
            </w:r>
          </w:p>
        </w:tc>
        <w:tc>
          <w:tcPr>
            <w:tcW w:w="1235" w:type="dxa"/>
            <w:tcBorders>
              <w:top w:val="single" w:color="000000" w:sz="4" w:space="0"/>
              <w:left w:val="single" w:color="000000" w:sz="4" w:space="0"/>
              <w:bottom w:val="single" w:color="000000" w:sz="4" w:space="0"/>
              <w:right w:val="single" w:color="000000" w:sz="4" w:space="0"/>
            </w:tcBorders>
            <w:vAlign w:val="center"/>
          </w:tcPr>
          <w:p>
            <w:pPr>
              <w:pStyle w:val="20"/>
              <w:spacing w:before="59"/>
              <w:ind w:left="280" w:leftChars="0" w:right="281" w:rightChars="0"/>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10.03</w:t>
            </w:r>
          </w:p>
        </w:tc>
        <w:tc>
          <w:tcPr>
            <w:tcW w:w="1088" w:type="dxa"/>
            <w:tcBorders>
              <w:top w:val="single" w:color="000000" w:sz="4" w:space="0"/>
              <w:left w:val="single" w:color="000000" w:sz="4" w:space="0"/>
              <w:bottom w:val="single" w:color="000000" w:sz="4" w:space="0"/>
            </w:tcBorders>
            <w:vAlign w:val="center"/>
          </w:tcPr>
          <w:p>
            <w:pPr>
              <w:pStyle w:val="20"/>
              <w:spacing w:before="59"/>
              <w:ind w:left="188" w:leftChars="0" w:right="165" w:rightChars="0"/>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217.06</w:t>
            </w:r>
          </w:p>
        </w:tc>
      </w:tr>
      <w:tr>
        <w:tblPrEx>
          <w:tblBorders>
            <w:top w:val="single" w:color="auto" w:sz="4" w:space="0"/>
            <w:left w:val="single" w:color="auto" w:sz="4" w:space="0"/>
            <w:bottom w:val="single" w:color="auto" w:sz="4" w:space="0"/>
            <w:right w:val="single" w:color="auto" w:sz="4" w:space="0"/>
            <w:insideH w:val="thickThinMediumGap" w:color="000000" w:sz="12" w:space="0"/>
            <w:insideV w:val="thickThinMediumGap" w:color="000000" w:sz="12" w:space="0"/>
          </w:tblBorders>
          <w:tblCellMar>
            <w:top w:w="0" w:type="dxa"/>
            <w:left w:w="0" w:type="dxa"/>
            <w:bottom w:w="0" w:type="dxa"/>
            <w:right w:w="0" w:type="dxa"/>
          </w:tblCellMar>
        </w:tblPrEx>
        <w:trPr>
          <w:trHeight w:val="423" w:hRule="exact"/>
          <w:jc w:val="center"/>
        </w:trPr>
        <w:tc>
          <w:tcPr>
            <w:tcW w:w="1472" w:type="dxa"/>
            <w:tcBorders>
              <w:top w:val="single" w:color="000000" w:sz="4" w:space="0"/>
              <w:right w:val="single" w:color="000000" w:sz="4" w:space="0"/>
            </w:tcBorders>
            <w:vAlign w:val="center"/>
          </w:tcPr>
          <w:p>
            <w:pPr>
              <w:pStyle w:val="20"/>
              <w:spacing w:before="3"/>
              <w:ind w:left="107" w:right="13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比例（%）</w:t>
            </w:r>
          </w:p>
        </w:tc>
        <w:tc>
          <w:tcPr>
            <w:tcW w:w="1267" w:type="dxa"/>
            <w:tcBorders>
              <w:top w:val="single" w:color="000000" w:sz="4" w:space="0"/>
              <w:left w:val="single" w:color="000000" w:sz="4" w:space="0"/>
              <w:right w:val="single" w:color="000000" w:sz="4" w:space="0"/>
            </w:tcBorders>
            <w:vAlign w:val="center"/>
          </w:tcPr>
          <w:p>
            <w:pPr>
              <w:pStyle w:val="20"/>
              <w:spacing w:before="59"/>
              <w:ind w:left="278" w:leftChars="0" w:right="278" w:rightChars="0"/>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46.90</w:t>
            </w:r>
          </w:p>
        </w:tc>
        <w:tc>
          <w:tcPr>
            <w:tcW w:w="1271" w:type="dxa"/>
            <w:tcBorders>
              <w:top w:val="single" w:color="000000" w:sz="4" w:space="0"/>
              <w:left w:val="single" w:color="000000" w:sz="4" w:space="0"/>
              <w:right w:val="single" w:color="000000" w:sz="4" w:space="0"/>
            </w:tcBorders>
            <w:vAlign w:val="center"/>
          </w:tcPr>
          <w:p>
            <w:pPr>
              <w:pStyle w:val="20"/>
              <w:spacing w:before="59"/>
              <w:ind w:left="280" w:leftChars="0" w:right="281" w:rightChars="0"/>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29.90</w:t>
            </w:r>
          </w:p>
        </w:tc>
        <w:tc>
          <w:tcPr>
            <w:tcW w:w="1252" w:type="dxa"/>
            <w:tcBorders>
              <w:top w:val="single" w:color="000000" w:sz="4" w:space="0"/>
              <w:left w:val="single" w:color="000000" w:sz="4" w:space="0"/>
              <w:right w:val="single" w:color="000000" w:sz="4" w:space="0"/>
            </w:tcBorders>
            <w:vAlign w:val="center"/>
          </w:tcPr>
          <w:p>
            <w:pPr>
              <w:pStyle w:val="20"/>
              <w:spacing w:before="59"/>
              <w:ind w:left="240" w:leftChars="0" w:right="241" w:rightChars="0"/>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10.55</w:t>
            </w:r>
          </w:p>
        </w:tc>
        <w:tc>
          <w:tcPr>
            <w:tcW w:w="1252" w:type="dxa"/>
            <w:tcBorders>
              <w:top w:val="single" w:color="000000" w:sz="4" w:space="0"/>
              <w:left w:val="single" w:color="000000" w:sz="4" w:space="0"/>
              <w:right w:val="single" w:color="000000" w:sz="4" w:space="0"/>
            </w:tcBorders>
            <w:vAlign w:val="center"/>
          </w:tcPr>
          <w:p>
            <w:pPr>
              <w:pStyle w:val="20"/>
              <w:spacing w:before="59"/>
              <w:ind w:left="280" w:leftChars="0" w:right="281" w:rightChars="0"/>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8.03</w:t>
            </w:r>
          </w:p>
        </w:tc>
        <w:tc>
          <w:tcPr>
            <w:tcW w:w="1235" w:type="dxa"/>
            <w:tcBorders>
              <w:top w:val="single" w:color="000000" w:sz="4" w:space="0"/>
              <w:left w:val="single" w:color="000000" w:sz="4" w:space="0"/>
              <w:right w:val="single" w:color="000000" w:sz="4" w:space="0"/>
            </w:tcBorders>
            <w:vAlign w:val="center"/>
          </w:tcPr>
          <w:p>
            <w:pPr>
              <w:pStyle w:val="20"/>
              <w:spacing w:before="59"/>
              <w:ind w:left="280" w:leftChars="0" w:right="281" w:rightChars="0"/>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4.62</w:t>
            </w:r>
          </w:p>
        </w:tc>
        <w:tc>
          <w:tcPr>
            <w:tcW w:w="1088" w:type="dxa"/>
            <w:tcBorders>
              <w:top w:val="single" w:color="000000" w:sz="4" w:space="0"/>
              <w:left w:val="single" w:color="000000" w:sz="4" w:space="0"/>
            </w:tcBorders>
            <w:vAlign w:val="center"/>
          </w:tcPr>
          <w:p>
            <w:pPr>
              <w:pStyle w:val="20"/>
              <w:spacing w:before="59"/>
              <w:ind w:left="188" w:leftChars="0" w:right="165" w:rightChars="0"/>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100.00</w:t>
            </w:r>
          </w:p>
        </w:tc>
      </w:tr>
    </w:tbl>
    <w:p>
      <w:pPr>
        <w:pStyle w:val="8"/>
        <w:spacing w:before="2"/>
        <w:rPr>
          <w:rFonts w:hint="default" w:ascii="Times New Roman" w:hAnsi="Times New Roman" w:eastAsia="仿宋" w:cs="Times New Roman"/>
          <w:b/>
          <w:color w:val="auto"/>
          <w:sz w:val="19"/>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根据实地调查，项目区土地利用现状主要为林地、</w:t>
      </w:r>
      <w:r>
        <w:rPr>
          <w:rFonts w:hint="default" w:ascii="Times New Roman" w:hAnsi="Times New Roman" w:eastAsia="仿宋" w:cs="Times New Roman"/>
          <w:color w:val="auto"/>
          <w:sz w:val="24"/>
          <w:szCs w:val="24"/>
          <w:lang w:eastAsia="zh-CN"/>
        </w:rPr>
        <w:t>农村道路</w:t>
      </w:r>
      <w:r>
        <w:rPr>
          <w:rFonts w:hint="default" w:ascii="Times New Roman" w:hAnsi="Times New Roman" w:eastAsia="仿宋" w:cs="Times New Roman"/>
          <w:color w:val="auto"/>
          <w:sz w:val="24"/>
          <w:szCs w:val="24"/>
        </w:rPr>
        <w:t>和采矿用地等，植被情况较好。工程区及周边地区土壤侵蚀以微度水力侵蚀为主，侵蚀形态以</w:t>
      </w:r>
      <w:r>
        <w:rPr>
          <w:rFonts w:hint="default" w:ascii="Times New Roman" w:hAnsi="Times New Roman" w:eastAsia="仿宋" w:cs="Times New Roman"/>
          <w:color w:val="auto"/>
          <w:sz w:val="24"/>
          <w:szCs w:val="24"/>
          <w:highlight w:val="none"/>
        </w:rPr>
        <w:t>面蚀</w:t>
      </w:r>
      <w:r>
        <w:rPr>
          <w:rFonts w:hint="default" w:ascii="Times New Roman" w:hAnsi="Times New Roman" w:eastAsia="仿宋" w:cs="Times New Roman"/>
          <w:color w:val="auto"/>
          <w:sz w:val="24"/>
          <w:szCs w:val="24"/>
        </w:rPr>
        <w:t>为主，其次是沟蚀。</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 xml:space="preserve">根据《全国水土保持规划国家级水土流失重点预防区和重点治理区复核划分成果》 （办水保﹝2013﹞188 号），项目所在桂林市兴安县属于国家级水土流失重点预防区 和重点治理区；根据广西壮族自治区人民政府 2017 年 </w:t>
      </w:r>
      <w:r>
        <w:rPr>
          <w:rFonts w:hint="default" w:ascii="Times New Roman" w:hAnsi="Times New Roman" w:eastAsia="仿宋" w:cs="Times New Roman"/>
          <w:color w:val="auto"/>
          <w:sz w:val="24"/>
          <w:szCs w:val="24"/>
          <w:highlight w:val="none"/>
          <w:lang w:val="en-US" w:eastAsia="zh-CN" w:bidi="ar-SA"/>
        </w:rPr>
        <w:t>1 月</w:t>
      </w:r>
      <w:r>
        <w:rPr>
          <w:rFonts w:hint="default" w:ascii="Times New Roman" w:hAnsi="Times New Roman" w:eastAsia="仿宋" w:cs="Times New Roman"/>
          <w:color w:val="auto"/>
          <w:sz w:val="24"/>
          <w:szCs w:val="24"/>
          <w:lang w:val="en-US" w:eastAsia="zh-CN" w:bidi="ar-SA"/>
        </w:rPr>
        <w:t xml:space="preserve"> 12 日发布的《广西壮族自治 区人民政府关于划分我区水土流失重点预防区和重点治理区的通知》（桂政发[2017]5 号），项目所在桂林市兴安县属于湘资沅上游国家级水土流失重点预防区。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经现场调查研究，工程施工期间造成的水土流失较轻，没有影响周边群众正常生产生活，没有造成水土流失危害。工程水土保持防护措施较好，整体表观质量较好，在本工程防治责任范围内没有因建设单位施工不当、水土保持意识松懈而造成的水土流失现象。目前种植的植物生长良好，总体上水土保持防护措施基本完善，有效控制水土流失，达到了水土保持的效果，水土流失防治效果较好。</w:t>
      </w:r>
      <w:r>
        <w:rPr>
          <w:rFonts w:hint="default" w:ascii="Times New Roman" w:hAnsi="Times New Roman" w:eastAsia="仿宋" w:cs="Times New Roman"/>
          <w:b/>
          <w:bCs/>
          <w:color w:val="auto"/>
          <w:sz w:val="24"/>
          <w:szCs w:val="24"/>
          <w:lang w:val="en-US" w:eastAsia="zh-CN" w:bidi="ar-SA"/>
        </w:rPr>
        <w:t>本次验收仅包括建设期建设内容，运行期建设内容及恢复治理措施不在本次验收范围。</w:t>
      </w:r>
    </w:p>
    <w:p>
      <w:pPr>
        <w:spacing w:after="0" w:line="357" w:lineRule="auto"/>
        <w:rPr>
          <w:rFonts w:hint="default" w:ascii="Times New Roman" w:hAnsi="Times New Roman" w:eastAsia="仿宋" w:cs="Times New Roman"/>
          <w:color w:val="auto"/>
        </w:rPr>
        <w:sectPr>
          <w:footerReference r:id="rId9" w:type="default"/>
          <w:pgSz w:w="11910" w:h="16840"/>
          <w:pgMar w:top="1440" w:right="1803" w:bottom="1440" w:left="1803" w:header="850" w:footer="850" w:gutter="0"/>
          <w:pgBorders>
            <w:top w:val="none" w:sz="0" w:space="0"/>
            <w:left w:val="none" w:sz="0" w:space="0"/>
            <w:bottom w:val="none" w:sz="0" w:space="0"/>
            <w:right w:val="none" w:sz="0" w:space="0"/>
          </w:pgBorders>
          <w:pgNumType w:fmt="decimal"/>
          <w:cols w:equalWidth="0" w:num="1">
            <w:col w:w="9370"/>
          </w:cols>
          <w:rtlGutter w:val="0"/>
          <w:docGrid w:linePitch="0" w:charSpace="0"/>
        </w:sectPr>
      </w:pPr>
    </w:p>
    <w:p>
      <w:pPr>
        <w:pStyle w:val="4"/>
        <w:ind w:firstLine="0"/>
        <w:rPr>
          <w:rFonts w:hint="default" w:ascii="Times New Roman" w:hAnsi="Times New Roman" w:eastAsia="仿宋" w:cs="Times New Roman"/>
          <w:color w:val="auto"/>
        </w:rPr>
      </w:pPr>
      <w:bookmarkStart w:id="16" w:name="2 水土保持方案和设计情况"/>
      <w:bookmarkEnd w:id="16"/>
      <w:bookmarkStart w:id="17" w:name="_Toc11246"/>
      <w:r>
        <w:rPr>
          <w:rFonts w:hint="default" w:ascii="Times New Roman" w:hAnsi="Times New Roman" w:eastAsia="仿宋" w:cs="Times New Roman"/>
          <w:color w:val="auto"/>
        </w:rPr>
        <w:t>2</w:t>
      </w:r>
      <w:r>
        <w:rPr>
          <w:rFonts w:hint="default" w:ascii="Times New Roman" w:hAnsi="Times New Roman" w:eastAsia="仿宋" w:cs="Times New Roman"/>
          <w:color w:val="auto"/>
          <w:spacing w:val="86"/>
        </w:rPr>
        <w:t xml:space="preserve"> </w:t>
      </w:r>
      <w:r>
        <w:rPr>
          <w:rFonts w:hint="default" w:ascii="Times New Roman" w:hAnsi="Times New Roman" w:eastAsia="仿宋" w:cs="Times New Roman"/>
          <w:color w:val="auto"/>
        </w:rPr>
        <w:t>水土保持方案和设计情况</w:t>
      </w:r>
      <w:bookmarkEnd w:id="17"/>
    </w:p>
    <w:p>
      <w:pPr>
        <w:pStyle w:val="8"/>
        <w:spacing w:before="4"/>
        <w:rPr>
          <w:rFonts w:hint="default" w:ascii="Times New Roman" w:hAnsi="Times New Roman" w:eastAsia="仿宋" w:cs="Times New Roman"/>
          <w:b/>
          <w:color w:val="auto"/>
          <w:sz w:val="41"/>
        </w:rPr>
      </w:pPr>
    </w:p>
    <w:p>
      <w:pPr>
        <w:pStyle w:val="5"/>
        <w:keepNext w:val="0"/>
        <w:keepLines w:val="0"/>
        <w:pageBreakBefore w:val="0"/>
        <w:widowControl w:val="0"/>
        <w:numPr>
          <w:ilvl w:val="1"/>
          <w:numId w:val="3"/>
        </w:numPr>
        <w:tabs>
          <w:tab w:val="left" w:pos="681"/>
        </w:tabs>
        <w:kinsoku/>
        <w:wordWrap/>
        <w:overflowPunct/>
        <w:topLinePunct w:val="0"/>
        <w:autoSpaceDE w:val="0"/>
        <w:autoSpaceDN w:val="0"/>
        <w:bidi w:val="0"/>
        <w:adjustRightInd/>
        <w:snapToGrid/>
        <w:spacing w:before="1" w:after="0" w:line="360" w:lineRule="auto"/>
        <w:ind w:left="680" w:right="0" w:hanging="527"/>
        <w:jc w:val="left"/>
        <w:textAlignment w:val="auto"/>
        <w:rPr>
          <w:rFonts w:hint="default" w:ascii="Times New Roman" w:hAnsi="Times New Roman" w:eastAsia="仿宋" w:cs="Times New Roman"/>
          <w:color w:val="auto"/>
        </w:rPr>
      </w:pPr>
      <w:bookmarkStart w:id="18" w:name="2.1 主体工程设计"/>
      <w:bookmarkEnd w:id="18"/>
      <w:bookmarkStart w:id="19" w:name="_bookmark15"/>
      <w:bookmarkEnd w:id="19"/>
      <w:bookmarkStart w:id="20" w:name="_Toc9879"/>
      <w:r>
        <w:rPr>
          <w:rFonts w:hint="default" w:ascii="Times New Roman" w:hAnsi="Times New Roman" w:eastAsia="仿宋" w:cs="Times New Roman"/>
          <w:color w:val="auto"/>
        </w:rPr>
        <w:t>主体工程设计</w:t>
      </w:r>
      <w:bookmarkEnd w:id="20"/>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bookmarkStart w:id="21" w:name="2.2 水土保持方案"/>
      <w:bookmarkEnd w:id="21"/>
      <w:bookmarkStart w:id="22" w:name="_bookmark16"/>
      <w:bookmarkEnd w:id="22"/>
      <w:bookmarkStart w:id="23" w:name="_Toc10558"/>
      <w:r>
        <w:rPr>
          <w:rFonts w:hint="default" w:ascii="Times New Roman" w:hAnsi="Times New Roman" w:eastAsia="仿宋" w:cs="Times New Roman"/>
          <w:color w:val="auto"/>
          <w:sz w:val="24"/>
          <w:szCs w:val="24"/>
          <w:lang w:val="en-US" w:eastAsia="zh-CN" w:bidi="ar-SA"/>
        </w:rPr>
        <w:t>2012 年 2 月，广西壮族自治区三一 O 核地质大队对原矿山进行了实地勘测 和取样分析，这次工作基本查明了本矿区的地质构造、矿体特征、矿石质量以 及矿床的开采技术条件，并提交了《广西兴安县茄子塘石场石灰岩矿矿产资源储 量核实地质报告》，提交矿区范围内的石灰岩累计查明资源量</w:t>
      </w:r>
      <w:r>
        <w:rPr>
          <w:rFonts w:hint="default" w:ascii="Times New Roman" w:hAnsi="Times New Roman" w:eastAsia="仿宋" w:cs="Times New Roman"/>
          <w:color w:val="auto"/>
          <w:sz w:val="24"/>
          <w:szCs w:val="24"/>
          <w:highlight w:val="none"/>
          <w:lang w:val="en-US" w:eastAsia="zh-CN" w:bidi="ar-SA"/>
        </w:rPr>
        <w:t>(</w:t>
      </w:r>
      <w:r>
        <w:rPr>
          <w:rFonts w:hint="default" w:ascii="Times New Roman" w:hAnsi="Times New Roman" w:eastAsia="仿宋" w:cs="Times New Roman"/>
          <w:color w:val="auto"/>
          <w:sz w:val="24"/>
          <w:szCs w:val="24"/>
          <w:lang w:val="en-US" w:eastAsia="zh-CN" w:bidi="ar-SA"/>
        </w:rPr>
        <w:t>333</w:t>
      </w:r>
      <w:r>
        <w:rPr>
          <w:rFonts w:hint="default" w:ascii="Times New Roman" w:hAnsi="Times New Roman" w:eastAsia="仿宋" w:cs="Times New Roman"/>
          <w:color w:val="auto"/>
          <w:sz w:val="24"/>
          <w:szCs w:val="24"/>
          <w:highlight w:val="none"/>
          <w:lang w:val="en-US" w:eastAsia="zh-CN" w:bidi="ar-SA"/>
        </w:rPr>
        <w:t>)</w:t>
      </w:r>
      <w:r>
        <w:rPr>
          <w:rFonts w:hint="default" w:ascii="Times New Roman" w:hAnsi="Times New Roman" w:eastAsia="仿宋" w:cs="Times New Roman"/>
          <w:color w:val="auto"/>
          <w:sz w:val="24"/>
          <w:szCs w:val="24"/>
          <w:lang w:val="en-US" w:eastAsia="zh-CN" w:bidi="ar-SA"/>
        </w:rPr>
        <w:t xml:space="preserve"> 91.83 万 t，推断保有的内蕴经济资源储量</w:t>
      </w:r>
      <w:r>
        <w:rPr>
          <w:rFonts w:hint="default" w:ascii="Times New Roman" w:hAnsi="Times New Roman" w:eastAsia="仿宋" w:cs="Times New Roman"/>
          <w:color w:val="auto"/>
          <w:sz w:val="24"/>
          <w:szCs w:val="24"/>
          <w:highlight w:val="none"/>
          <w:lang w:val="en-US" w:eastAsia="zh-CN" w:bidi="ar-SA"/>
        </w:rPr>
        <w:t>(</w:t>
      </w:r>
      <w:r>
        <w:rPr>
          <w:rFonts w:hint="default" w:ascii="Times New Roman" w:hAnsi="Times New Roman" w:eastAsia="仿宋" w:cs="Times New Roman"/>
          <w:color w:val="auto"/>
          <w:sz w:val="24"/>
          <w:szCs w:val="24"/>
          <w:lang w:val="en-US" w:eastAsia="zh-CN" w:bidi="ar-SA"/>
        </w:rPr>
        <w:t>333）约 59.91 万 t，报告通过评审后由国土资源 有关部门进行了备案。</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 xml:space="preserve"> 2014 年 12 月 31 日，广西海林地质勘查有限公司对原矿山进行了 2014 年度 矿山储量年报工作，编写了《兴安县茄子塘采石场石灰岩矿 2014 年度矿山资源储量年报》，截止 2014 年 12 月 31 日，矿山累计动用石灰岩矿矿石量 48.00 万 t</w:t>
      </w:r>
      <w:r>
        <w:rPr>
          <w:rFonts w:hint="eastAsia" w:ascii="Times New Roman" w:hAnsi="Times New Roman" w:cs="Times New Roman"/>
          <w:color w:val="auto"/>
          <w:sz w:val="24"/>
          <w:szCs w:val="24"/>
          <w:lang w:val="en-US" w:eastAsia="zh-CN" w:bidi="ar-SA"/>
        </w:rPr>
        <w:t>，</w:t>
      </w:r>
      <w:r>
        <w:rPr>
          <w:rFonts w:hint="default" w:ascii="Times New Roman" w:hAnsi="Times New Roman" w:eastAsia="仿宋" w:cs="Times New Roman"/>
          <w:color w:val="auto"/>
          <w:sz w:val="24"/>
          <w:szCs w:val="24"/>
          <w:lang w:val="en-US" w:eastAsia="zh-CN" w:bidi="ar-SA"/>
        </w:rPr>
        <w:t>保有资源储量（333）43.83 万 t。矿山 2014 年动用资源储量 8.10 万 t，</w:t>
      </w:r>
      <w:r>
        <w:rPr>
          <w:rFonts w:hint="default" w:ascii="Times New Roman" w:hAnsi="Times New Roman" w:eastAsia="仿宋" w:cs="Times New Roman"/>
          <w:color w:val="auto"/>
          <w:sz w:val="24"/>
          <w:szCs w:val="24"/>
          <w:highlight w:val="none"/>
          <w:lang w:val="en-US" w:eastAsia="zh-CN" w:bidi="ar-SA"/>
        </w:rPr>
        <w:t>采出</w:t>
      </w:r>
      <w:r>
        <w:rPr>
          <w:rFonts w:hint="default" w:ascii="Times New Roman" w:hAnsi="Times New Roman" w:eastAsia="仿宋" w:cs="Times New Roman"/>
          <w:color w:val="auto"/>
          <w:sz w:val="24"/>
          <w:szCs w:val="24"/>
          <w:lang w:val="en-US" w:eastAsia="zh-CN" w:bidi="ar-SA"/>
        </w:rPr>
        <w:t xml:space="preserve"> 7.70 万 t，损失 0.40 万 t，开采损失率为 5.00%，开采回采率为 95%，贫化率为 0.01%。 报告通过评审后有国土资源有关部门进行了备案。</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 xml:space="preserve"> 2018 年 5 月，广西天蓝工程技术有限责任公司承开展对矿区进行地质工作， 通过 1</w:t>
      </w:r>
      <w:r>
        <w:rPr>
          <w:rFonts w:hint="eastAsia" w:ascii="Times New Roman" w:hAnsi="Times New Roman" w:cs="Times New Roman"/>
          <w:color w:val="auto"/>
          <w:sz w:val="24"/>
          <w:szCs w:val="24"/>
          <w:lang w:val="en-US" w:eastAsia="zh-CN" w:bidi="ar-SA"/>
        </w:rPr>
        <w:t>：</w:t>
      </w:r>
      <w:r>
        <w:rPr>
          <w:rFonts w:hint="default" w:ascii="Times New Roman" w:hAnsi="Times New Roman" w:eastAsia="仿宋" w:cs="Times New Roman"/>
          <w:color w:val="auto"/>
          <w:sz w:val="24"/>
          <w:szCs w:val="24"/>
          <w:lang w:val="en-US" w:eastAsia="zh-CN" w:bidi="ar-SA"/>
        </w:rPr>
        <w:t xml:space="preserve">2000 地形测量、1:2000 地质简测、剖面测量、采样测试等工作，大致查明了矿区地层、构造、矿体特征、矿石质量，矿床开采技术条件，估算获得矿区 范围内建筑石料用灰岩矿推断的内蕴经济资源（333）555.67 万 t（222.59 万 </w:t>
      </w:r>
      <w:r>
        <w:rPr>
          <w:rFonts w:hint="default" w:ascii="Times New Roman" w:hAnsi="Times New Roman" w:eastAsia="仿宋" w:cs="Times New Roman"/>
          <w:color w:val="auto"/>
          <w:sz w:val="24"/>
          <w:szCs w:val="24"/>
          <w:highlight w:val="none"/>
          <w:lang w:val="en-US" w:eastAsia="zh-CN" w:bidi="ar-SA"/>
        </w:rPr>
        <w:t>m</w:t>
      </w:r>
      <w:r>
        <w:rPr>
          <w:rFonts w:hint="default" w:ascii="Times New Roman" w:hAnsi="Times New Roman" w:eastAsia="仿宋" w:cs="Times New Roman"/>
          <w:color w:val="auto"/>
          <w:sz w:val="24"/>
          <w:szCs w:val="24"/>
          <w:highlight w:val="none"/>
          <w:vertAlign w:val="superscript"/>
          <w:lang w:val="en-US" w:eastAsia="zh-CN" w:bidi="ar-SA"/>
        </w:rPr>
        <w:t>3</w:t>
      </w:r>
      <w:r>
        <w:rPr>
          <w:rFonts w:hint="default" w:ascii="Times New Roman" w:hAnsi="Times New Roman" w:eastAsia="仿宋" w:cs="Times New Roman"/>
          <w:color w:val="auto"/>
          <w:sz w:val="24"/>
          <w:szCs w:val="24"/>
          <w:lang w:val="en-US" w:eastAsia="zh-CN" w:bidi="ar-SA"/>
        </w:rPr>
        <w:t xml:space="preserve">）； 其中预留安全生产边坡占用的资源量（333）47.26 万 t（17.50 万 </w:t>
      </w:r>
      <w:r>
        <w:rPr>
          <w:rFonts w:hint="default" w:ascii="Times New Roman" w:hAnsi="Times New Roman" w:eastAsia="仿宋" w:cs="Times New Roman"/>
          <w:color w:val="auto"/>
          <w:sz w:val="24"/>
          <w:szCs w:val="24"/>
          <w:highlight w:val="none"/>
          <w:lang w:val="en-US" w:eastAsia="zh-CN" w:bidi="ar-SA"/>
        </w:rPr>
        <w:t>m</w:t>
      </w:r>
      <w:r>
        <w:rPr>
          <w:rFonts w:hint="default" w:ascii="Times New Roman" w:hAnsi="Times New Roman" w:eastAsia="仿宋" w:cs="Times New Roman"/>
          <w:color w:val="auto"/>
          <w:sz w:val="24"/>
          <w:szCs w:val="24"/>
          <w:highlight w:val="none"/>
          <w:vertAlign w:val="superscript"/>
          <w:lang w:val="en-US" w:eastAsia="zh-CN" w:bidi="ar-SA"/>
        </w:rPr>
        <w:t>3</w:t>
      </w:r>
      <w:r>
        <w:rPr>
          <w:rFonts w:hint="default" w:ascii="Times New Roman" w:hAnsi="Times New Roman" w:eastAsia="仿宋" w:cs="Times New Roman"/>
          <w:color w:val="auto"/>
          <w:sz w:val="24"/>
          <w:szCs w:val="24"/>
          <w:lang w:val="en-US" w:eastAsia="zh-CN" w:bidi="ar-SA"/>
        </w:rPr>
        <w:t xml:space="preserve">）后，可利 用的资源量（333）508.41 万 t（188.30 万 </w:t>
      </w:r>
      <w:r>
        <w:rPr>
          <w:rFonts w:hint="default" w:ascii="Times New Roman" w:hAnsi="Times New Roman" w:eastAsia="仿宋" w:cs="Times New Roman"/>
          <w:color w:val="auto"/>
          <w:sz w:val="24"/>
          <w:szCs w:val="24"/>
          <w:highlight w:val="none"/>
          <w:lang w:val="en-US" w:eastAsia="zh-CN" w:bidi="ar-SA"/>
        </w:rPr>
        <w:t>m</w:t>
      </w:r>
      <w:r>
        <w:rPr>
          <w:rFonts w:hint="default" w:ascii="Times New Roman" w:hAnsi="Times New Roman" w:eastAsia="仿宋" w:cs="Times New Roman"/>
          <w:color w:val="auto"/>
          <w:sz w:val="24"/>
          <w:szCs w:val="24"/>
          <w:highlight w:val="none"/>
          <w:vertAlign w:val="superscript"/>
          <w:lang w:val="en-US" w:eastAsia="zh-CN" w:bidi="ar-SA"/>
        </w:rPr>
        <w:t>3</w:t>
      </w:r>
      <w:r>
        <w:rPr>
          <w:rFonts w:hint="default" w:ascii="Times New Roman" w:hAnsi="Times New Roman" w:eastAsia="仿宋" w:cs="Times New Roman"/>
          <w:color w:val="auto"/>
          <w:sz w:val="24"/>
          <w:szCs w:val="24"/>
          <w:lang w:val="en-US" w:eastAsia="zh-CN" w:bidi="ar-SA"/>
        </w:rPr>
        <w:t>）。该矿区除建筑石料用灰岩矿外， 尚未发现有其他可供综合开发利用的矿种。</w:t>
      </w:r>
    </w:p>
    <w:p>
      <w:pPr>
        <w:pStyle w:val="5"/>
        <w:keepNext w:val="0"/>
        <w:keepLines w:val="0"/>
        <w:pageBreakBefore w:val="0"/>
        <w:widowControl w:val="0"/>
        <w:numPr>
          <w:ilvl w:val="1"/>
          <w:numId w:val="3"/>
        </w:numPr>
        <w:tabs>
          <w:tab w:val="left" w:pos="681"/>
        </w:tabs>
        <w:kinsoku/>
        <w:wordWrap/>
        <w:overflowPunct/>
        <w:topLinePunct w:val="0"/>
        <w:autoSpaceDE w:val="0"/>
        <w:autoSpaceDN w:val="0"/>
        <w:bidi w:val="0"/>
        <w:adjustRightInd/>
        <w:snapToGrid/>
        <w:spacing w:before="0" w:after="0" w:line="360" w:lineRule="auto"/>
        <w:ind w:left="0" w:right="0" w:firstLine="0"/>
        <w:jc w:val="lef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水土保持方案</w:t>
      </w:r>
      <w:bookmarkEnd w:id="23"/>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eastAsia="zh-CN"/>
        </w:rPr>
        <w:t>为贯彻执行《中华人民共和国水土保持法》、《中华人民共和国水土保持法实施条例》及广西壮族自治区相关文件，根据《开发建设项目水土保持方案编报审批管理规定》（水利部令第 5 号）相关规定，</w:t>
      </w:r>
      <w:r>
        <w:rPr>
          <w:rFonts w:hint="default" w:ascii="Times New Roman" w:hAnsi="Times New Roman" w:eastAsia="仿宋" w:cs="Times New Roman"/>
          <w:color w:val="auto"/>
          <w:sz w:val="24"/>
          <w:szCs w:val="24"/>
          <w:lang w:val="en-US" w:eastAsia="zh-CN" w:bidi="ar-SA"/>
        </w:rPr>
        <w:t>2019年</w:t>
      </w:r>
      <w:r>
        <w:rPr>
          <w:rFonts w:hint="eastAsia" w:ascii="Times New Roman" w:hAnsi="Times New Roman" w:cs="Times New Roman"/>
          <w:color w:val="auto"/>
          <w:sz w:val="24"/>
          <w:szCs w:val="24"/>
          <w:lang w:val="en-US" w:eastAsia="zh-CN" w:bidi="ar-SA"/>
        </w:rPr>
        <w:t>7</w:t>
      </w:r>
      <w:r>
        <w:rPr>
          <w:rFonts w:hint="default" w:ascii="Times New Roman" w:hAnsi="Times New Roman" w:eastAsia="仿宋" w:cs="Times New Roman"/>
          <w:color w:val="auto"/>
          <w:sz w:val="24"/>
          <w:szCs w:val="24"/>
          <w:lang w:val="en-US" w:eastAsia="zh-CN" w:bidi="ar-SA"/>
        </w:rPr>
        <w:t>月，业主</w:t>
      </w:r>
      <w:r>
        <w:rPr>
          <w:rFonts w:hint="eastAsia" w:ascii="Times New Roman" w:hAnsi="Times New Roman" w:cs="Times New Roman"/>
          <w:color w:val="auto"/>
          <w:sz w:val="24"/>
          <w:szCs w:val="24"/>
          <w:lang w:val="en-US" w:eastAsia="zh-CN" w:bidi="ar-SA"/>
        </w:rPr>
        <w:t>委托</w:t>
      </w:r>
      <w:r>
        <w:rPr>
          <w:rFonts w:hint="default" w:ascii="Times New Roman" w:hAnsi="Times New Roman" w:eastAsia="仿宋" w:cs="Times New Roman"/>
          <w:color w:val="auto"/>
          <w:sz w:val="24"/>
          <w:szCs w:val="24"/>
          <w:lang w:val="en-US" w:eastAsia="zh-CN" w:bidi="ar-SA"/>
        </w:rPr>
        <w:t>了</w:t>
      </w:r>
      <w:r>
        <w:rPr>
          <w:rFonts w:hint="eastAsia" w:ascii="Times New Roman" w:hAnsi="Times New Roman" w:cs="Times New Roman"/>
          <w:color w:val="auto"/>
          <w:sz w:val="24"/>
          <w:szCs w:val="24"/>
          <w:lang w:val="en-US" w:eastAsia="zh-CN" w:bidi="ar-SA"/>
        </w:rPr>
        <w:t>中国有色桂林矿产地质研究院有限公司编制《广西兴安县茄子塘建筑石料用灰岩矿项目（建设期）水土保持方案报告书》</w:t>
      </w:r>
      <w:r>
        <w:rPr>
          <w:rFonts w:hint="default" w:ascii="Times New Roman" w:hAnsi="Times New Roman" w:eastAsia="仿宋" w:cs="Times New Roman"/>
          <w:color w:val="auto"/>
          <w:sz w:val="24"/>
          <w:szCs w:val="24"/>
          <w:lang w:val="en-US" w:eastAsia="zh-CN" w:bidi="ar-SA"/>
        </w:rPr>
        <w:t>。</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bidi="ar-SA"/>
        </w:rPr>
        <w:t xml:space="preserve">2019年 </w:t>
      </w:r>
      <w:r>
        <w:rPr>
          <w:rFonts w:hint="eastAsia" w:ascii="Times New Roman" w:hAnsi="Times New Roman" w:cs="Times New Roman"/>
          <w:color w:val="auto"/>
          <w:sz w:val="24"/>
          <w:szCs w:val="24"/>
          <w:lang w:val="en-US" w:eastAsia="zh-CN" w:bidi="ar-SA"/>
        </w:rPr>
        <w:t>8</w:t>
      </w:r>
      <w:r>
        <w:rPr>
          <w:rFonts w:hint="default" w:ascii="Times New Roman" w:hAnsi="Times New Roman" w:eastAsia="仿宋" w:cs="Times New Roman"/>
          <w:color w:val="auto"/>
          <w:sz w:val="24"/>
          <w:szCs w:val="24"/>
          <w:lang w:val="en-US" w:eastAsia="zh-CN" w:bidi="ar-SA"/>
        </w:rPr>
        <w:t>月</w:t>
      </w:r>
      <w:r>
        <w:rPr>
          <w:rFonts w:hint="eastAsia" w:ascii="Times New Roman" w:hAnsi="Times New Roman" w:cs="Times New Roman"/>
          <w:color w:val="auto"/>
          <w:sz w:val="24"/>
          <w:szCs w:val="24"/>
          <w:lang w:val="en-US" w:eastAsia="zh-CN" w:bidi="ar-SA"/>
        </w:rPr>
        <w:t>5</w:t>
      </w:r>
      <w:r>
        <w:rPr>
          <w:rFonts w:hint="default" w:ascii="Times New Roman" w:hAnsi="Times New Roman" w:eastAsia="仿宋" w:cs="Times New Roman"/>
          <w:color w:val="auto"/>
          <w:sz w:val="24"/>
          <w:szCs w:val="24"/>
          <w:lang w:val="en-US" w:eastAsia="zh-CN" w:bidi="ar-SA"/>
        </w:rPr>
        <w:t>日，兴安县水利局行政审批局以《关于</w:t>
      </w:r>
      <w:r>
        <w:rPr>
          <w:rFonts w:hint="eastAsia" w:ascii="Times New Roman" w:hAnsi="Times New Roman" w:cs="Times New Roman"/>
          <w:color w:val="auto"/>
          <w:sz w:val="24"/>
          <w:szCs w:val="24"/>
          <w:lang w:val="en-US" w:eastAsia="zh-CN" w:bidi="ar-SA"/>
        </w:rPr>
        <w:t>广西兴安县茄子塘建筑石料用灰岩矿项目（建设期）</w:t>
      </w:r>
      <w:r>
        <w:rPr>
          <w:rFonts w:hint="default" w:ascii="Times New Roman" w:hAnsi="Times New Roman" w:eastAsia="仿宋" w:cs="Times New Roman"/>
          <w:color w:val="auto"/>
          <w:sz w:val="24"/>
          <w:szCs w:val="24"/>
          <w:lang w:val="en-US" w:eastAsia="zh-CN" w:bidi="ar-SA"/>
        </w:rPr>
        <w:t>水土保持方案的批复》（兴水利水保审字[2019]</w:t>
      </w:r>
      <w:r>
        <w:rPr>
          <w:rFonts w:hint="eastAsia" w:ascii="Times New Roman" w:hAnsi="Times New Roman" w:cs="Times New Roman"/>
          <w:color w:val="auto"/>
          <w:sz w:val="24"/>
          <w:szCs w:val="24"/>
          <w:lang w:val="en-US" w:eastAsia="zh-CN" w:bidi="ar-SA"/>
        </w:rPr>
        <w:t>8</w:t>
      </w:r>
      <w:r>
        <w:rPr>
          <w:rFonts w:hint="default" w:ascii="Times New Roman" w:hAnsi="Times New Roman" w:eastAsia="仿宋" w:cs="Times New Roman"/>
          <w:color w:val="auto"/>
          <w:sz w:val="24"/>
          <w:szCs w:val="24"/>
          <w:lang w:val="en-US" w:eastAsia="zh-CN" w:bidi="ar-SA"/>
        </w:rPr>
        <w:t>号）对本项目水土保持方案报告书进行了批复。</w:t>
      </w:r>
    </w:p>
    <w:p>
      <w:pPr>
        <w:pStyle w:val="5"/>
        <w:keepNext w:val="0"/>
        <w:keepLines w:val="0"/>
        <w:pageBreakBefore w:val="0"/>
        <w:widowControl w:val="0"/>
        <w:numPr>
          <w:ilvl w:val="1"/>
          <w:numId w:val="3"/>
        </w:numPr>
        <w:tabs>
          <w:tab w:val="left" w:pos="605"/>
        </w:tabs>
        <w:kinsoku/>
        <w:wordWrap/>
        <w:overflowPunct/>
        <w:topLinePunct w:val="0"/>
        <w:autoSpaceDE w:val="0"/>
        <w:autoSpaceDN w:val="0"/>
        <w:bidi w:val="0"/>
        <w:adjustRightInd/>
        <w:snapToGrid/>
        <w:spacing w:before="0" w:after="0" w:line="360" w:lineRule="auto"/>
        <w:ind w:left="0" w:right="0" w:firstLine="0"/>
        <w:jc w:val="left"/>
        <w:textAlignment w:val="auto"/>
        <w:rPr>
          <w:rFonts w:hint="default" w:ascii="Times New Roman" w:hAnsi="Times New Roman" w:eastAsia="仿宋" w:cs="Times New Roman"/>
          <w:color w:val="auto"/>
        </w:rPr>
      </w:pPr>
      <w:bookmarkStart w:id="24" w:name="_bookmark17"/>
      <w:bookmarkEnd w:id="24"/>
      <w:bookmarkStart w:id="25" w:name="2.3水土保持方案变更 "/>
      <w:bookmarkEnd w:id="25"/>
      <w:bookmarkStart w:id="26" w:name="_Toc16149"/>
      <w:r>
        <w:rPr>
          <w:rFonts w:hint="default" w:ascii="Times New Roman" w:hAnsi="Times New Roman" w:eastAsia="仿宋" w:cs="Times New Roman"/>
          <w:color w:val="auto"/>
        </w:rPr>
        <w:t>水土保持方案变更</w:t>
      </w:r>
      <w:bookmarkEnd w:id="26"/>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本工程各项设施基本按照水土保持方案建设实施，本工程未发生水土保持重大变更。</w:t>
      </w:r>
    </w:p>
    <w:p>
      <w:pPr>
        <w:pStyle w:val="5"/>
        <w:keepNext w:val="0"/>
        <w:keepLines w:val="0"/>
        <w:pageBreakBefore w:val="0"/>
        <w:widowControl w:val="0"/>
        <w:numPr>
          <w:ilvl w:val="1"/>
          <w:numId w:val="3"/>
        </w:numPr>
        <w:tabs>
          <w:tab w:val="left" w:pos="605"/>
        </w:tabs>
        <w:kinsoku/>
        <w:wordWrap/>
        <w:overflowPunct/>
        <w:topLinePunct w:val="0"/>
        <w:autoSpaceDE w:val="0"/>
        <w:autoSpaceDN w:val="0"/>
        <w:bidi w:val="0"/>
        <w:adjustRightInd/>
        <w:snapToGrid/>
        <w:spacing w:before="0" w:after="0" w:line="360" w:lineRule="auto"/>
        <w:ind w:left="0" w:right="0" w:firstLine="0"/>
        <w:jc w:val="left"/>
        <w:textAlignment w:val="auto"/>
        <w:rPr>
          <w:rFonts w:hint="default" w:ascii="Times New Roman" w:hAnsi="Times New Roman" w:eastAsia="仿宋" w:cs="Times New Roman"/>
          <w:color w:val="auto"/>
        </w:rPr>
      </w:pPr>
      <w:bookmarkStart w:id="27" w:name="2.4水土保持后续设计"/>
      <w:bookmarkEnd w:id="27"/>
      <w:bookmarkStart w:id="28" w:name="_bookmark18"/>
      <w:bookmarkEnd w:id="28"/>
      <w:bookmarkStart w:id="29" w:name="_Toc799"/>
      <w:r>
        <w:rPr>
          <w:rFonts w:hint="default" w:ascii="Times New Roman" w:hAnsi="Times New Roman" w:eastAsia="仿宋" w:cs="Times New Roman"/>
          <w:color w:val="auto"/>
        </w:rPr>
        <w:t>水土保持后续设计</w:t>
      </w:r>
      <w:bookmarkEnd w:id="29"/>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本项目水土保持方案编报时，</w:t>
      </w:r>
      <w:r>
        <w:rPr>
          <w:rFonts w:hint="default" w:ascii="Times New Roman" w:hAnsi="Times New Roman" w:eastAsia="仿宋" w:cs="Times New Roman"/>
          <w:color w:val="auto"/>
          <w:sz w:val="24"/>
          <w:szCs w:val="24"/>
          <w:lang w:eastAsia="zh-CN"/>
        </w:rPr>
        <w:t>项目建设期已</w:t>
      </w:r>
      <w:r>
        <w:rPr>
          <w:rFonts w:hint="default" w:ascii="Times New Roman" w:hAnsi="Times New Roman" w:eastAsia="仿宋" w:cs="Times New Roman"/>
          <w:color w:val="auto"/>
          <w:sz w:val="24"/>
          <w:szCs w:val="24"/>
        </w:rPr>
        <w:t>完工，水土保持方案内措施设计基本根据主体设计提供的施工资料成果进行编制，未进行专项的水土保持初步设计和施工图设计，根据已批复的水土保持方案报告，水土保持工程措施和植物措施基本引用主体设计，已达到施工图设计深度；施工阶段，建设单位将属于土建内容的水土保持措施</w:t>
      </w:r>
      <w:r>
        <w:rPr>
          <w:rFonts w:hint="default" w:ascii="Times New Roman" w:hAnsi="Times New Roman" w:eastAsia="仿宋" w:cs="Times New Roman"/>
          <w:color w:val="auto"/>
          <w:sz w:val="24"/>
          <w:szCs w:val="24"/>
          <w:highlight w:val="none"/>
        </w:rPr>
        <w:t>纳入到</w:t>
      </w:r>
      <w:r>
        <w:rPr>
          <w:rFonts w:hint="default" w:ascii="Times New Roman" w:hAnsi="Times New Roman" w:eastAsia="仿宋" w:cs="Times New Roman"/>
          <w:color w:val="auto"/>
          <w:sz w:val="24"/>
          <w:szCs w:val="24"/>
        </w:rPr>
        <w:t>主体工程一并进行了施工，由主体施工单位一起实施，主体设计对工程所有项目建设区水土流失均进行了有效地治理，目前防治效果较好。</w:t>
      </w:r>
    </w:p>
    <w:p>
      <w:pPr>
        <w:spacing w:after="0" w:line="357" w:lineRule="auto"/>
        <w:jc w:val="both"/>
        <w:rPr>
          <w:rFonts w:hint="default" w:ascii="Times New Roman" w:hAnsi="Times New Roman" w:eastAsia="仿宋" w:cs="Times New Roman"/>
          <w:color w:val="auto"/>
        </w:rPr>
        <w:sectPr>
          <w:footerReference r:id="rId10" w:type="default"/>
          <w:pgSz w:w="11910" w:h="16840"/>
          <w:pgMar w:top="1440" w:right="1803" w:bottom="1440" w:left="1803" w:header="850" w:footer="850" w:gutter="0"/>
          <w:pgBorders>
            <w:top w:val="none" w:sz="0" w:space="0"/>
            <w:left w:val="none" w:sz="0" w:space="0"/>
            <w:bottom w:val="none" w:sz="0" w:space="0"/>
            <w:right w:val="none" w:sz="0" w:space="0"/>
          </w:pgBorders>
          <w:pgNumType w:fmt="decimal"/>
          <w:cols w:equalWidth="0" w:num="1">
            <w:col w:w="9270"/>
          </w:cols>
          <w:rtlGutter w:val="0"/>
          <w:docGrid w:linePitch="0" w:charSpace="0"/>
        </w:sectPr>
      </w:pPr>
    </w:p>
    <w:p>
      <w:pPr>
        <w:pStyle w:val="4"/>
        <w:keepNext w:val="0"/>
        <w:keepLines w:val="0"/>
        <w:pageBreakBefore w:val="0"/>
        <w:widowControl w:val="0"/>
        <w:numPr>
          <w:ilvl w:val="0"/>
          <w:numId w:val="3"/>
        </w:numPr>
        <w:tabs>
          <w:tab w:val="left" w:pos="3008"/>
        </w:tabs>
        <w:kinsoku/>
        <w:wordWrap/>
        <w:overflowPunct/>
        <w:topLinePunct w:val="0"/>
        <w:autoSpaceDE w:val="0"/>
        <w:autoSpaceDN w:val="0"/>
        <w:bidi w:val="0"/>
        <w:adjustRightInd/>
        <w:snapToGrid/>
        <w:spacing w:before="1" w:after="0" w:line="360" w:lineRule="auto"/>
        <w:ind w:left="3007" w:right="0" w:hanging="361"/>
        <w:jc w:val="left"/>
        <w:textAlignment w:val="auto"/>
        <w:rPr>
          <w:rFonts w:hint="default" w:ascii="Times New Roman" w:hAnsi="Times New Roman" w:eastAsia="仿宋" w:cs="Times New Roman"/>
          <w:color w:val="auto"/>
        </w:rPr>
      </w:pPr>
      <w:bookmarkStart w:id="30" w:name="3 水土保持方案实施情况"/>
      <w:bookmarkEnd w:id="30"/>
      <w:bookmarkStart w:id="31" w:name="_bookmark19"/>
      <w:bookmarkEnd w:id="31"/>
      <w:bookmarkStart w:id="32" w:name="_Toc18820"/>
      <w:r>
        <w:rPr>
          <w:rFonts w:hint="default" w:ascii="Times New Roman" w:hAnsi="Times New Roman" w:eastAsia="仿宋" w:cs="Times New Roman"/>
          <w:color w:val="auto"/>
        </w:rPr>
        <w:t>水土保持方案实施情况</w:t>
      </w:r>
      <w:bookmarkEnd w:id="32"/>
    </w:p>
    <w:p>
      <w:pPr>
        <w:pStyle w:val="5"/>
        <w:keepNext w:val="0"/>
        <w:keepLines w:val="0"/>
        <w:pageBreakBefore w:val="0"/>
        <w:widowControl w:val="0"/>
        <w:numPr>
          <w:ilvl w:val="1"/>
          <w:numId w:val="4"/>
        </w:numPr>
        <w:tabs>
          <w:tab w:val="left" w:pos="605"/>
        </w:tabs>
        <w:kinsoku/>
        <w:wordWrap/>
        <w:overflowPunct/>
        <w:topLinePunct w:val="0"/>
        <w:autoSpaceDE w:val="0"/>
        <w:autoSpaceDN w:val="0"/>
        <w:bidi w:val="0"/>
        <w:adjustRightInd/>
        <w:snapToGrid/>
        <w:spacing w:before="1" w:after="0" w:line="360" w:lineRule="auto"/>
        <w:ind w:left="604" w:right="0" w:hanging="451"/>
        <w:jc w:val="left"/>
        <w:textAlignment w:val="auto"/>
        <w:rPr>
          <w:rFonts w:hint="default" w:ascii="Times New Roman" w:hAnsi="Times New Roman" w:eastAsia="仿宋" w:cs="Times New Roman"/>
          <w:color w:val="auto"/>
        </w:rPr>
      </w:pPr>
      <w:bookmarkStart w:id="33" w:name="_bookmark20"/>
      <w:bookmarkEnd w:id="33"/>
      <w:bookmarkStart w:id="34" w:name="3.1水土流失防治责任范围"/>
      <w:bookmarkEnd w:id="34"/>
      <w:bookmarkStart w:id="35" w:name="_Toc5434"/>
      <w:r>
        <w:rPr>
          <w:rFonts w:hint="default" w:ascii="Times New Roman" w:hAnsi="Times New Roman" w:eastAsia="仿宋" w:cs="Times New Roman"/>
          <w:color w:val="auto"/>
        </w:rPr>
        <w:t>水土流失防治责任范围</w:t>
      </w:r>
      <w:bookmarkEnd w:id="35"/>
    </w:p>
    <w:p>
      <w:pPr>
        <w:pStyle w:val="6"/>
        <w:keepNext w:val="0"/>
        <w:keepLines w:val="0"/>
        <w:pageBreakBefore w:val="0"/>
        <w:widowControl w:val="0"/>
        <w:numPr>
          <w:ilvl w:val="2"/>
          <w:numId w:val="4"/>
        </w:numPr>
        <w:tabs>
          <w:tab w:val="left" w:pos="784"/>
        </w:tabs>
        <w:kinsoku/>
        <w:wordWrap/>
        <w:overflowPunct/>
        <w:topLinePunct w:val="0"/>
        <w:autoSpaceDE w:val="0"/>
        <w:autoSpaceDN w:val="0"/>
        <w:bidi w:val="0"/>
        <w:adjustRightInd/>
        <w:snapToGrid/>
        <w:spacing w:before="0" w:after="0" w:line="360" w:lineRule="auto"/>
        <w:ind w:left="0" w:right="0" w:firstLine="0" w:firstLineChars="0"/>
        <w:jc w:val="left"/>
        <w:textAlignment w:val="auto"/>
        <w:rPr>
          <w:rFonts w:hint="default" w:ascii="Times New Roman" w:hAnsi="Times New Roman" w:eastAsia="仿宋" w:cs="Times New Roman"/>
          <w:color w:val="auto"/>
        </w:rPr>
      </w:pPr>
      <w:bookmarkStart w:id="36" w:name="_bookmark21"/>
      <w:bookmarkEnd w:id="36"/>
      <w:r>
        <w:rPr>
          <w:rFonts w:hint="default" w:ascii="Times New Roman" w:hAnsi="Times New Roman" w:eastAsia="仿宋" w:cs="Times New Roman"/>
          <w:color w:val="auto"/>
        </w:rPr>
        <w:t>水土保持方案水土流失防治责任范围</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根据</w:t>
      </w:r>
      <w:r>
        <w:rPr>
          <w:rFonts w:hint="eastAsia" w:ascii="Times New Roman" w:hAnsi="Times New Roman" w:cs="Times New Roman"/>
          <w:color w:val="auto"/>
          <w:sz w:val="24"/>
          <w:szCs w:val="24"/>
          <w:lang w:val="en-US" w:eastAsia="zh-CN" w:bidi="ar-SA"/>
        </w:rPr>
        <w:t>广西南宁宏海工程咨询有限公司</w:t>
      </w:r>
      <w:r>
        <w:rPr>
          <w:rFonts w:hint="default" w:ascii="Times New Roman" w:hAnsi="Times New Roman" w:eastAsia="仿宋" w:cs="Times New Roman"/>
          <w:color w:val="auto"/>
          <w:sz w:val="24"/>
          <w:szCs w:val="24"/>
          <w:lang w:val="en-US" w:eastAsia="zh-CN" w:bidi="ar-SA"/>
        </w:rPr>
        <w:t>编制的《</w:t>
      </w:r>
      <w:r>
        <w:rPr>
          <w:rFonts w:hint="eastAsia" w:ascii="Times New Roman" w:hAnsi="Times New Roman" w:cs="Times New Roman"/>
          <w:color w:val="auto"/>
          <w:sz w:val="24"/>
          <w:szCs w:val="24"/>
          <w:lang w:val="en-US" w:eastAsia="zh-CN" w:bidi="ar-SA"/>
        </w:rPr>
        <w:t>广西兴安县茄子塘建筑石料用灰岩矿项目（建设期）</w:t>
      </w:r>
      <w:r>
        <w:rPr>
          <w:rFonts w:hint="default" w:ascii="Times New Roman" w:hAnsi="Times New Roman" w:eastAsia="仿宋" w:cs="Times New Roman"/>
          <w:color w:val="auto"/>
          <w:sz w:val="24"/>
          <w:szCs w:val="24"/>
          <w:lang w:val="en-US" w:eastAsia="zh-CN" w:bidi="ar-SA"/>
        </w:rPr>
        <w:t>水土保持方案报告书》（报批稿），本工程水土流失防治责任范围的面积约为</w:t>
      </w:r>
      <w:r>
        <w:rPr>
          <w:rFonts w:hint="eastAsia" w:ascii="Times New Roman" w:hAnsi="Times New Roman" w:cs="Times New Roman"/>
          <w:color w:val="auto"/>
          <w:sz w:val="24"/>
          <w:szCs w:val="24"/>
          <w:lang w:val="en-US" w:eastAsia="zh-CN" w:bidi="ar-SA"/>
        </w:rPr>
        <w:t>11.93</w:t>
      </w:r>
      <w:r>
        <w:rPr>
          <w:rFonts w:hint="default" w:ascii="Times New Roman" w:hAnsi="Times New Roman" w:eastAsia="仿宋" w:cs="Times New Roman"/>
          <w:color w:val="auto"/>
          <w:sz w:val="24"/>
          <w:szCs w:val="24"/>
          <w:lang w:val="en-US" w:eastAsia="zh-CN" w:bidi="ar-SA"/>
        </w:rPr>
        <w:t>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 xml:space="preserve">。其中项目建设区为 </w:t>
      </w:r>
      <w:r>
        <w:rPr>
          <w:rFonts w:hint="eastAsia" w:ascii="Times New Roman" w:hAnsi="Times New Roman" w:cs="Times New Roman"/>
          <w:color w:val="auto"/>
          <w:sz w:val="24"/>
          <w:szCs w:val="24"/>
          <w:lang w:val="en-US" w:eastAsia="zh-CN" w:bidi="ar-SA"/>
        </w:rPr>
        <w:t>11.93</w:t>
      </w:r>
      <w:r>
        <w:rPr>
          <w:rFonts w:hint="default" w:ascii="Times New Roman" w:hAnsi="Times New Roman" w:eastAsia="仿宋" w:cs="Times New Roman"/>
          <w:color w:val="auto"/>
          <w:sz w:val="24"/>
          <w:szCs w:val="24"/>
          <w:lang w:val="en-US" w:eastAsia="zh-CN" w:bidi="ar-SA"/>
        </w:rPr>
        <w:t>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本工程水土保持方案水土流失防治责任范围详见表 3.1-1。</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281" w:firstLineChars="100"/>
        <w:jc w:val="both"/>
        <w:textAlignment w:val="auto"/>
        <w:rPr>
          <w:rFonts w:hint="default" w:ascii="Times New Roman" w:hAnsi="Times New Roman" w:eastAsia="仿宋" w:cs="Times New Roman"/>
          <w:b/>
          <w:color w:val="auto"/>
          <w:position w:val="13"/>
          <w:sz w:val="18"/>
        </w:rPr>
      </w:pPr>
      <w:r>
        <w:rPr>
          <w:rFonts w:hint="default" w:ascii="Times New Roman" w:hAnsi="Times New Roman" w:eastAsia="仿宋" w:cs="Times New Roman"/>
          <w:b/>
          <w:color w:val="auto"/>
          <w:sz w:val="28"/>
        </w:rPr>
        <w:t>表</w:t>
      </w:r>
      <w:r>
        <w:rPr>
          <w:rFonts w:hint="default" w:ascii="Times New Roman" w:hAnsi="Times New Roman" w:eastAsia="仿宋" w:cs="Times New Roman"/>
          <w:b/>
          <w:color w:val="auto"/>
          <w:spacing w:val="-69"/>
          <w:sz w:val="28"/>
        </w:rPr>
        <w:t xml:space="preserve"> </w:t>
      </w:r>
      <w:r>
        <w:rPr>
          <w:rFonts w:hint="default" w:ascii="Times New Roman" w:hAnsi="Times New Roman" w:eastAsia="仿宋" w:cs="Times New Roman"/>
          <w:b/>
          <w:color w:val="auto"/>
          <w:sz w:val="28"/>
        </w:rPr>
        <w:t>3.1-1</w:t>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rPr>
        <w:t>工程水保方案水土流失防治责任范围表</w:t>
      </w:r>
      <w:r>
        <w:rPr>
          <w:rFonts w:hint="default" w:ascii="Times New Roman" w:hAnsi="Times New Roman" w:eastAsia="仿宋" w:cs="Times New Roman"/>
          <w:b/>
          <w:color w:val="auto"/>
          <w:sz w:val="28"/>
        </w:rPr>
        <w:tab/>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rPr>
        <w:t>单位:hm</w:t>
      </w:r>
      <w:r>
        <w:rPr>
          <w:rFonts w:hint="default" w:ascii="Times New Roman" w:hAnsi="Times New Roman" w:eastAsia="仿宋" w:cs="Times New Roman"/>
          <w:b/>
          <w:color w:val="auto"/>
          <w:position w:val="13"/>
          <w:sz w:val="18"/>
        </w:rPr>
        <w:t>2</w:t>
      </w:r>
    </w:p>
    <w:tbl>
      <w:tblPr>
        <w:tblStyle w:val="16"/>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4" w:type="dxa"/>
            <w:vMerge w:val="restart"/>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场地名称</w:t>
            </w:r>
          </w:p>
        </w:tc>
        <w:tc>
          <w:tcPr>
            <w:tcW w:w="6816" w:type="dxa"/>
            <w:gridSpan w:val="4"/>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项目区占地类型及面积（hm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4" w:type="dxa"/>
            <w:vMerge w:val="continue"/>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灌木林地</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农村道路</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裸地</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开采区</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8.40</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4" w:type="dxa"/>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加工区</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3.24</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4" w:type="dxa"/>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道路工程区</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0.1</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0.06</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4" w:type="dxa"/>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办公生活区</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0.13</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临时堆土场区</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（0.03）</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总计</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8.40</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0.1</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3.43</w:t>
            </w:r>
          </w:p>
        </w:tc>
        <w:tc>
          <w:tcPr>
            <w:tcW w:w="1704" w:type="dxa"/>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11.93</w:t>
            </w:r>
          </w:p>
        </w:tc>
      </w:tr>
    </w:tbl>
    <w:p>
      <w:pPr>
        <w:tabs>
          <w:tab w:val="left" w:pos="2284"/>
          <w:tab w:val="left" w:pos="7484"/>
        </w:tabs>
        <w:spacing w:before="30"/>
        <w:ind w:right="0"/>
        <w:jc w:val="left"/>
        <w:rPr>
          <w:rFonts w:hint="default" w:ascii="Times New Roman" w:hAnsi="Times New Roman" w:eastAsia="仿宋" w:cs="Times New Roman"/>
          <w:b/>
          <w:color w:val="auto"/>
          <w:sz w:val="18"/>
        </w:rPr>
      </w:pPr>
      <w:r>
        <w:rPr>
          <w:rFonts w:hint="default" w:ascii="Times New Roman" w:hAnsi="Times New Roman" w:eastAsia="仿宋" w:cs="Times New Roman"/>
          <w:color w:val="auto"/>
          <w:kern w:val="0"/>
          <w:sz w:val="21"/>
          <w:szCs w:val="21"/>
          <w:lang w:val="en-US" w:eastAsia="zh-CN" w:bidi="ar"/>
        </w:rPr>
        <w:t>注：运行期内开采区、加工区和临时堆土场区的面积包含建设期内开采区、加工区和临时堆土场区的面积，合计时不再计列，临时堆土场位于开采区内合计是也不计列，避免重复计算。</w:t>
      </w:r>
    </w:p>
    <w:p>
      <w:pPr>
        <w:pStyle w:val="6"/>
        <w:numPr>
          <w:ilvl w:val="2"/>
          <w:numId w:val="4"/>
        </w:numPr>
        <w:tabs>
          <w:tab w:val="left" w:pos="784"/>
        </w:tabs>
        <w:spacing w:before="73" w:after="0" w:line="240" w:lineRule="auto"/>
        <w:ind w:left="783" w:right="0" w:hanging="630"/>
        <w:jc w:val="left"/>
        <w:rPr>
          <w:rFonts w:hint="default" w:ascii="Times New Roman" w:hAnsi="Times New Roman" w:eastAsia="仿宋" w:cs="Times New Roman"/>
          <w:color w:val="auto"/>
        </w:rPr>
      </w:pPr>
      <w:bookmarkStart w:id="37" w:name="_bookmark22"/>
      <w:bookmarkEnd w:id="37"/>
      <w:r>
        <w:rPr>
          <w:rFonts w:hint="default" w:ascii="Times New Roman" w:hAnsi="Times New Roman" w:eastAsia="仿宋" w:cs="Times New Roman"/>
          <w:color w:val="auto"/>
          <w:lang w:eastAsia="zh-CN"/>
        </w:rPr>
        <w:t>建设期</w:t>
      </w:r>
      <w:r>
        <w:rPr>
          <w:rFonts w:hint="default" w:ascii="Times New Roman" w:hAnsi="Times New Roman" w:eastAsia="仿宋" w:cs="Times New Roman"/>
          <w:color w:val="auto"/>
        </w:rPr>
        <w:t>实际水土流失防治责任范围</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根据项目施工征地资料、《监测总结报告》以及验收工作组核对，</w:t>
      </w:r>
      <w:r>
        <w:rPr>
          <w:rFonts w:hint="eastAsia" w:ascii="Times New Roman" w:hAnsi="Times New Roman" w:cs="Times New Roman"/>
          <w:color w:val="auto"/>
          <w:sz w:val="24"/>
          <w:szCs w:val="24"/>
          <w:lang w:eastAsia="zh-CN"/>
        </w:rPr>
        <w:t>广西兴安县茄子塘建筑石料用灰岩矿项目（建设期）</w:t>
      </w:r>
      <w:r>
        <w:rPr>
          <w:rFonts w:hint="default" w:ascii="Times New Roman" w:hAnsi="Times New Roman" w:eastAsia="仿宋" w:cs="Times New Roman"/>
          <w:color w:val="auto"/>
          <w:sz w:val="24"/>
          <w:szCs w:val="24"/>
        </w:rPr>
        <w:t>实际产生的水土流失防治责任范围为</w:t>
      </w:r>
      <w:r>
        <w:rPr>
          <w:rFonts w:hint="eastAsia" w:ascii="Times New Roman" w:hAnsi="Times New Roman" w:cs="Times New Roman"/>
          <w:color w:val="auto"/>
          <w:sz w:val="24"/>
          <w:szCs w:val="24"/>
          <w:lang w:val="en-US" w:eastAsia="zh-CN"/>
        </w:rPr>
        <w:t>3.53</w:t>
      </w:r>
      <w:r>
        <w:rPr>
          <w:rFonts w:hint="default" w:ascii="Times New Roman" w:hAnsi="Times New Roman" w:eastAsia="仿宋" w:cs="Times New Roman"/>
          <w:color w:val="auto"/>
          <w:sz w:val="24"/>
          <w:szCs w:val="24"/>
        </w:rPr>
        <w:t>hm</w:t>
      </w:r>
      <w:r>
        <w:rPr>
          <w:rFonts w:hint="default" w:ascii="Times New Roman" w:hAnsi="Times New Roman" w:eastAsia="仿宋" w:cs="Times New Roman"/>
          <w:color w:val="auto"/>
          <w:sz w:val="24"/>
          <w:szCs w:val="24"/>
          <w:vertAlign w:val="superscript"/>
        </w:rPr>
        <w:t>2</w:t>
      </w:r>
      <w:r>
        <w:rPr>
          <w:rFonts w:hint="default" w:ascii="Times New Roman" w:hAnsi="Times New Roman" w:eastAsia="仿宋" w:cs="Times New Roman"/>
          <w:color w:val="auto"/>
          <w:sz w:val="24"/>
          <w:szCs w:val="24"/>
        </w:rPr>
        <w:t>。</w:t>
      </w:r>
      <w:r>
        <w:rPr>
          <w:rFonts w:hint="default" w:ascii="Times New Roman" w:hAnsi="Times New Roman" w:eastAsia="仿宋" w:cs="Times New Roman"/>
          <w:b/>
          <w:bCs/>
          <w:color w:val="auto"/>
          <w:sz w:val="24"/>
          <w:szCs w:val="24"/>
          <w:lang w:val="en-US" w:eastAsia="zh-CN" w:bidi="ar-SA"/>
        </w:rPr>
        <w:t>本次验收仅包括建设期建设内容，运行期建设内容及恢复治理措施不在本次验收范围。</w:t>
      </w:r>
    </w:p>
    <w:p>
      <w:pPr>
        <w:pStyle w:val="19"/>
        <w:numPr>
          <w:ilvl w:val="3"/>
          <w:numId w:val="4"/>
        </w:numPr>
        <w:tabs>
          <w:tab w:val="left" w:pos="994"/>
        </w:tabs>
        <w:spacing w:before="105" w:after="0" w:line="240" w:lineRule="auto"/>
        <w:ind w:left="993" w:right="0" w:hanging="84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项目建设区</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 xml:space="preserve">本工程项目建设区主要包括开采区、加工区、道路工程区、办公区、生活区和临时堆土场区，总占地面积 </w:t>
      </w:r>
      <w:r>
        <w:rPr>
          <w:rFonts w:hint="eastAsia" w:ascii="Times New Roman" w:hAnsi="Times New Roman" w:cs="Times New Roman"/>
          <w:color w:val="auto"/>
          <w:sz w:val="24"/>
          <w:szCs w:val="24"/>
          <w:lang w:val="en-US" w:eastAsia="zh-CN" w:bidi="ar-SA"/>
        </w:rPr>
        <w:t>3.53</w:t>
      </w:r>
      <w:r>
        <w:rPr>
          <w:rFonts w:hint="default" w:ascii="Times New Roman" w:hAnsi="Times New Roman" w:eastAsia="仿宋" w:cs="Times New Roman"/>
          <w:color w:val="auto"/>
          <w:sz w:val="24"/>
          <w:szCs w:val="24"/>
          <w:lang w:val="en-US" w:eastAsia="zh-CN" w:bidi="ar-SA"/>
        </w:rPr>
        <w:t>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，其中加工区</w:t>
      </w:r>
      <w:r>
        <w:rPr>
          <w:rFonts w:hint="eastAsia" w:ascii="Times New Roman" w:hAnsi="Times New Roman" w:cs="Times New Roman"/>
          <w:color w:val="auto"/>
          <w:sz w:val="24"/>
          <w:szCs w:val="24"/>
          <w:lang w:val="en-US" w:eastAsia="zh-CN" w:bidi="ar-SA"/>
        </w:rPr>
        <w:t>3.24</w:t>
      </w:r>
      <w:r>
        <w:rPr>
          <w:rFonts w:hint="default" w:ascii="Times New Roman" w:hAnsi="Times New Roman" w:eastAsia="仿宋" w:cs="Times New Roman"/>
          <w:color w:val="auto"/>
          <w:sz w:val="24"/>
          <w:szCs w:val="24"/>
          <w:lang w:val="en-US" w:eastAsia="zh-CN" w:bidi="ar-SA"/>
        </w:rPr>
        <w:t>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 xml:space="preserve">，道路工程区 </w:t>
      </w:r>
      <w:r>
        <w:rPr>
          <w:rFonts w:hint="eastAsia" w:ascii="Times New Roman" w:hAnsi="Times New Roman" w:cs="Times New Roman"/>
          <w:color w:val="auto"/>
          <w:sz w:val="24"/>
          <w:szCs w:val="24"/>
          <w:lang w:val="en-US" w:eastAsia="zh-CN" w:bidi="ar-SA"/>
        </w:rPr>
        <w:t>0.16</w:t>
      </w:r>
      <w:r>
        <w:rPr>
          <w:rFonts w:hint="default" w:ascii="Times New Roman" w:hAnsi="Times New Roman" w:eastAsia="仿宋" w:cs="Times New Roman"/>
          <w:color w:val="auto"/>
          <w:sz w:val="24"/>
          <w:szCs w:val="24"/>
          <w:lang w:val="en-US" w:eastAsia="zh-CN" w:bidi="ar-SA"/>
        </w:rPr>
        <w:t>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，办公</w:t>
      </w:r>
      <w:r>
        <w:rPr>
          <w:rFonts w:hint="eastAsia" w:ascii="Times New Roman" w:hAnsi="Times New Roman" w:cs="Times New Roman"/>
          <w:color w:val="auto"/>
          <w:sz w:val="24"/>
          <w:szCs w:val="24"/>
          <w:lang w:val="en-US" w:eastAsia="zh-CN" w:bidi="ar-SA"/>
        </w:rPr>
        <w:t>生活</w:t>
      </w:r>
      <w:r>
        <w:rPr>
          <w:rFonts w:hint="default" w:ascii="Times New Roman" w:hAnsi="Times New Roman" w:eastAsia="仿宋" w:cs="Times New Roman"/>
          <w:color w:val="auto"/>
          <w:sz w:val="24"/>
          <w:szCs w:val="24"/>
          <w:lang w:val="en-US" w:eastAsia="zh-CN" w:bidi="ar-SA"/>
        </w:rPr>
        <w:t>区</w:t>
      </w:r>
      <w:r>
        <w:rPr>
          <w:rFonts w:hint="eastAsia" w:ascii="Times New Roman" w:hAnsi="Times New Roman" w:cs="Times New Roman"/>
          <w:color w:val="auto"/>
          <w:sz w:val="24"/>
          <w:szCs w:val="24"/>
          <w:lang w:val="en-US" w:eastAsia="zh-CN" w:bidi="ar-SA"/>
        </w:rPr>
        <w:t>0.13</w:t>
      </w:r>
      <w:r>
        <w:rPr>
          <w:rFonts w:hint="default" w:ascii="Times New Roman" w:hAnsi="Times New Roman" w:eastAsia="仿宋" w:cs="Times New Roman"/>
          <w:color w:val="auto"/>
          <w:sz w:val="24"/>
          <w:szCs w:val="24"/>
          <w:lang w:val="en-US" w:eastAsia="zh-CN" w:bidi="ar-SA"/>
        </w:rPr>
        <w:t>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项目总占地中</w:t>
      </w:r>
      <w:r>
        <w:rPr>
          <w:rFonts w:hint="eastAsia" w:ascii="Times New Roman" w:hAnsi="Times New Roman" w:cs="Times New Roman"/>
          <w:color w:val="auto"/>
          <w:sz w:val="24"/>
          <w:szCs w:val="24"/>
          <w:lang w:val="en-US" w:eastAsia="zh-CN" w:bidi="ar-SA"/>
        </w:rPr>
        <w:t>永久占地3.24hm</w:t>
      </w:r>
      <w:r>
        <w:rPr>
          <w:rFonts w:hint="eastAsia" w:ascii="Times New Roman" w:hAnsi="Times New Roman" w:cs="Times New Roman"/>
          <w:color w:val="auto"/>
          <w:sz w:val="24"/>
          <w:szCs w:val="24"/>
          <w:vertAlign w:val="superscript"/>
          <w:lang w:val="en-US" w:eastAsia="zh-CN" w:bidi="ar-SA"/>
        </w:rPr>
        <w:t>2</w:t>
      </w:r>
      <w:r>
        <w:rPr>
          <w:rFonts w:hint="eastAsia" w:ascii="Times New Roman" w:hAnsi="Times New Roman" w:cs="Times New Roman"/>
          <w:color w:val="auto"/>
          <w:sz w:val="24"/>
          <w:szCs w:val="24"/>
          <w:lang w:val="en-US" w:eastAsia="zh-CN" w:bidi="ar-SA"/>
        </w:rPr>
        <w:t>，</w:t>
      </w:r>
      <w:r>
        <w:rPr>
          <w:rFonts w:hint="default" w:ascii="Times New Roman" w:hAnsi="Times New Roman" w:eastAsia="仿宋" w:cs="Times New Roman"/>
          <w:color w:val="auto"/>
          <w:sz w:val="24"/>
          <w:szCs w:val="24"/>
          <w:lang w:val="en-US" w:eastAsia="zh-CN" w:bidi="ar-SA"/>
        </w:rPr>
        <w:t>临时占地面积为</w:t>
      </w:r>
      <w:r>
        <w:rPr>
          <w:rFonts w:hint="eastAsia" w:ascii="Times New Roman" w:hAnsi="Times New Roman" w:cs="Times New Roman"/>
          <w:color w:val="auto"/>
          <w:sz w:val="24"/>
          <w:szCs w:val="24"/>
          <w:lang w:val="en-US" w:eastAsia="zh-CN" w:bidi="ar-SA"/>
        </w:rPr>
        <w:t>0.29</w:t>
      </w:r>
      <w:r>
        <w:rPr>
          <w:rFonts w:hint="default" w:ascii="Times New Roman" w:hAnsi="Times New Roman" w:eastAsia="仿宋" w:cs="Times New Roman"/>
          <w:color w:val="auto"/>
          <w:sz w:val="24"/>
          <w:szCs w:val="24"/>
          <w:lang w:val="en-US" w:eastAsia="zh-CN" w:bidi="ar-SA"/>
        </w:rPr>
        <w:t>hm²。</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根据监测结果，工程项目建设区以外，未发现因工程施工而存在的水土流失面积，因此本工程无直接影响区。本工程实际产生的水土流失防治责任范围详见表 3.1-2。</w:t>
      </w:r>
    </w:p>
    <w:p>
      <w:pPr>
        <w:pStyle w:val="8"/>
        <w:spacing w:before="7"/>
        <w:rPr>
          <w:rFonts w:hint="default" w:ascii="Times New Roman" w:hAnsi="Times New Roman" w:eastAsia="仿宋" w:cs="Times New Roman"/>
          <w:color w:val="auto"/>
          <w:sz w:val="11"/>
        </w:rPr>
      </w:pPr>
    </w:p>
    <w:p>
      <w:pPr>
        <w:keepNext w:val="0"/>
        <w:keepLines w:val="0"/>
        <w:pageBreakBefore w:val="0"/>
        <w:widowControl w:val="0"/>
        <w:tabs>
          <w:tab w:val="left" w:pos="3061"/>
        </w:tabs>
        <w:kinsoku/>
        <w:wordWrap/>
        <w:overflowPunct/>
        <w:topLinePunct w:val="0"/>
        <w:autoSpaceDE w:val="0"/>
        <w:autoSpaceDN w:val="0"/>
        <w:bidi w:val="0"/>
        <w:adjustRightInd/>
        <w:snapToGrid/>
        <w:spacing w:before="22" w:line="288" w:lineRule="auto"/>
        <w:ind w:right="0"/>
        <w:jc w:val="left"/>
        <w:textAlignment w:val="auto"/>
        <w:rPr>
          <w:rFonts w:hint="default" w:ascii="Times New Roman" w:hAnsi="Times New Roman" w:eastAsia="仿宋" w:cs="Times New Roman"/>
          <w:b/>
          <w:color w:val="auto"/>
          <w:sz w:val="28"/>
          <w:lang w:val="en-US" w:eastAsia="zh-CN"/>
        </w:rPr>
      </w:pPr>
      <w:r>
        <w:rPr>
          <w:rFonts w:hint="default" w:ascii="Times New Roman" w:hAnsi="Times New Roman" w:eastAsia="仿宋" w:cs="Times New Roman"/>
          <w:b/>
          <w:color w:val="auto"/>
          <w:sz w:val="28"/>
        </w:rPr>
        <w:t>表</w:t>
      </w:r>
      <w:r>
        <w:rPr>
          <w:rFonts w:hint="default" w:ascii="Times New Roman" w:hAnsi="Times New Roman" w:eastAsia="仿宋" w:cs="Times New Roman"/>
          <w:b/>
          <w:color w:val="auto"/>
          <w:spacing w:val="-70"/>
          <w:sz w:val="28"/>
        </w:rPr>
        <w:t xml:space="preserve"> </w:t>
      </w:r>
      <w:r>
        <w:rPr>
          <w:rFonts w:hint="default" w:ascii="Times New Roman" w:hAnsi="Times New Roman" w:eastAsia="仿宋" w:cs="Times New Roman"/>
          <w:b/>
          <w:color w:val="auto"/>
          <w:sz w:val="28"/>
        </w:rPr>
        <w:t>3.1-2</w:t>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rPr>
        <w:t>工程实际产生水土流失防治责任范围统计表</w:t>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lang w:eastAsia="zh-CN"/>
        </w:rPr>
        <w:t>单位</w:t>
      </w:r>
      <w:r>
        <w:rPr>
          <w:rFonts w:hint="default" w:ascii="Times New Roman" w:hAnsi="Times New Roman" w:eastAsia="仿宋" w:cs="Times New Roman"/>
          <w:b/>
          <w:color w:val="auto"/>
          <w:sz w:val="28"/>
          <w:lang w:val="en-US" w:eastAsia="zh-CN"/>
        </w:rPr>
        <w:t>hm</w:t>
      </w:r>
      <w:r>
        <w:rPr>
          <w:rFonts w:hint="default" w:ascii="Times New Roman" w:hAnsi="Times New Roman" w:eastAsia="仿宋" w:cs="Times New Roman"/>
          <w:b/>
          <w:color w:val="auto"/>
          <w:sz w:val="28"/>
          <w:vertAlign w:val="superscript"/>
          <w:lang w:val="en-US" w:eastAsia="zh-CN"/>
        </w:rPr>
        <w:t>2</w:t>
      </w:r>
    </w:p>
    <w:tbl>
      <w:tblPr>
        <w:tblStyle w:val="15"/>
        <w:tblW w:w="8293" w:type="dxa"/>
        <w:jc w:val="center"/>
        <w:shd w:val="clear" w:color="auto" w:fill="auto"/>
        <w:tblLayout w:type="fixed"/>
        <w:tblCellMar>
          <w:top w:w="0" w:type="dxa"/>
          <w:left w:w="0" w:type="dxa"/>
          <w:bottom w:w="0" w:type="dxa"/>
          <w:right w:w="0" w:type="dxa"/>
        </w:tblCellMar>
      </w:tblPr>
      <w:tblGrid>
        <w:gridCol w:w="705"/>
        <w:gridCol w:w="828"/>
        <w:gridCol w:w="1879"/>
        <w:gridCol w:w="1901"/>
        <w:gridCol w:w="2980"/>
      </w:tblGrid>
      <w:tr>
        <w:tblPrEx>
          <w:shd w:val="clear" w:color="auto" w:fill="auto"/>
          <w:tblCellMar>
            <w:top w:w="0" w:type="dxa"/>
            <w:left w:w="0" w:type="dxa"/>
            <w:bottom w:w="0" w:type="dxa"/>
            <w:right w:w="0" w:type="dxa"/>
          </w:tblCellMar>
        </w:tblPrEx>
        <w:trPr>
          <w:trHeight w:val="270" w:hRule="atLeast"/>
          <w:jc w:val="center"/>
        </w:trPr>
        <w:tc>
          <w:tcPr>
            <w:tcW w:w="34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bookmarkStart w:id="38" w:name="_bookmark23"/>
            <w:bookmarkEnd w:id="38"/>
            <w:r>
              <w:rPr>
                <w:rFonts w:hint="default" w:ascii="Times New Roman" w:hAnsi="Times New Roman" w:eastAsia="仿宋" w:cs="Times New Roman"/>
                <w:i w:val="0"/>
                <w:color w:val="auto"/>
                <w:kern w:val="0"/>
                <w:sz w:val="21"/>
                <w:szCs w:val="21"/>
                <w:u w:val="none"/>
                <w:lang w:val="en-US" w:eastAsia="zh-CN" w:bidi="ar"/>
              </w:rPr>
              <w:t>防治责任范围</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面积</w:t>
            </w:r>
          </w:p>
        </w:tc>
        <w:tc>
          <w:tcPr>
            <w:tcW w:w="2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备注</w:t>
            </w:r>
          </w:p>
        </w:tc>
      </w:tr>
      <w:tr>
        <w:tblPrEx>
          <w:tblCellMar>
            <w:top w:w="0" w:type="dxa"/>
            <w:left w:w="0" w:type="dxa"/>
            <w:bottom w:w="0" w:type="dxa"/>
            <w:right w:w="0" w:type="dxa"/>
          </w:tblCellMar>
        </w:tblPrEx>
        <w:trPr>
          <w:trHeight w:val="340" w:hRule="atLeast"/>
          <w:jc w:val="center"/>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项目建设区</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eastAsia="zh-CN"/>
              </w:rPr>
            </w:pPr>
            <w:r>
              <w:rPr>
                <w:rFonts w:hint="default" w:ascii="Times New Roman" w:hAnsi="Times New Roman" w:eastAsia="仿宋" w:cs="Times New Roman"/>
                <w:i w:val="0"/>
                <w:color w:val="auto"/>
                <w:sz w:val="21"/>
                <w:szCs w:val="21"/>
                <w:u w:val="none"/>
                <w:lang w:eastAsia="zh-CN"/>
              </w:rPr>
              <w:t>建设期</w:t>
            </w: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加工区</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sz w:val="21"/>
                <w:szCs w:val="21"/>
                <w:u w:val="none"/>
                <w:lang w:val="en-US" w:eastAsia="zh-CN"/>
              </w:rPr>
              <w:t>3.24</w:t>
            </w:r>
          </w:p>
        </w:tc>
        <w:tc>
          <w:tcPr>
            <w:tcW w:w="2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7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sz w:val="21"/>
                <w:szCs w:val="21"/>
                <w:u w:val="none"/>
                <w:lang w:val="en-US" w:eastAsia="zh-CN"/>
              </w:rPr>
              <w:t>道路工程区</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sz w:val="21"/>
                <w:szCs w:val="21"/>
                <w:u w:val="none"/>
                <w:lang w:val="en-US" w:eastAsia="zh-CN"/>
              </w:rPr>
              <w:t>0.16</w:t>
            </w:r>
          </w:p>
        </w:tc>
        <w:tc>
          <w:tcPr>
            <w:tcW w:w="2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305"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8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sz w:val="21"/>
                <w:szCs w:val="21"/>
                <w:u w:val="none"/>
                <w:lang w:val="en-US" w:eastAsia="zh-CN"/>
              </w:rPr>
              <w:t>办公生活区</w:t>
            </w:r>
          </w:p>
        </w:tc>
        <w:tc>
          <w:tcPr>
            <w:tcW w:w="19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sz w:val="21"/>
                <w:szCs w:val="21"/>
                <w:u w:val="none"/>
                <w:lang w:val="en-US" w:eastAsia="zh-CN"/>
              </w:rPr>
              <w:t>0.13</w:t>
            </w:r>
          </w:p>
        </w:tc>
        <w:tc>
          <w:tcPr>
            <w:tcW w:w="2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7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7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合计</w:t>
            </w:r>
          </w:p>
        </w:tc>
        <w:tc>
          <w:tcPr>
            <w:tcW w:w="19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cs="Times New Roman"/>
                <w:i w:val="0"/>
                <w:color w:val="auto"/>
                <w:sz w:val="21"/>
                <w:szCs w:val="21"/>
                <w:u w:val="none"/>
                <w:lang w:val="en-US" w:eastAsia="zh-CN"/>
              </w:rPr>
              <w:t>3.53</w:t>
            </w:r>
          </w:p>
        </w:tc>
        <w:tc>
          <w:tcPr>
            <w:tcW w:w="2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bl>
    <w:p>
      <w:pPr>
        <w:tabs>
          <w:tab w:val="left" w:pos="2284"/>
          <w:tab w:val="left" w:pos="7484"/>
        </w:tabs>
        <w:spacing w:before="30"/>
        <w:ind w:right="0"/>
        <w:jc w:val="left"/>
        <w:rPr>
          <w:rFonts w:hint="default" w:ascii="Times New Roman" w:hAnsi="Times New Roman" w:eastAsia="仿宋" w:cs="Times New Roman"/>
          <w:b/>
          <w:color w:val="auto"/>
          <w:sz w:val="18"/>
        </w:rPr>
      </w:pPr>
      <w:r>
        <w:rPr>
          <w:rFonts w:hint="default" w:ascii="Times New Roman" w:hAnsi="Times New Roman" w:eastAsia="仿宋" w:cs="Times New Roman"/>
          <w:color w:val="auto"/>
          <w:kern w:val="0"/>
          <w:sz w:val="21"/>
          <w:szCs w:val="21"/>
          <w:lang w:val="en-US" w:eastAsia="zh-CN" w:bidi="ar"/>
        </w:rPr>
        <w:t>注：</w:t>
      </w:r>
      <w:r>
        <w:rPr>
          <w:rFonts w:hint="default" w:ascii="Times New Roman" w:hAnsi="Times New Roman" w:eastAsia="仿宋" w:cs="Times New Roman"/>
          <w:b/>
          <w:bCs/>
          <w:color w:val="auto"/>
          <w:sz w:val="21"/>
          <w:szCs w:val="21"/>
          <w:lang w:val="en-US" w:eastAsia="zh-CN"/>
        </w:rPr>
        <w:t>1、本次验收仅包括建设期建设内容。</w:t>
      </w:r>
      <w:r>
        <w:rPr>
          <w:rFonts w:hint="default" w:ascii="Times New Roman" w:hAnsi="Times New Roman" w:eastAsia="仿宋" w:cs="Times New Roman"/>
          <w:b w:val="0"/>
          <w:bCs w:val="0"/>
          <w:color w:val="auto"/>
          <w:sz w:val="21"/>
          <w:szCs w:val="21"/>
          <w:lang w:val="en-US" w:eastAsia="zh-CN"/>
        </w:rPr>
        <w:t>2、</w:t>
      </w:r>
      <w:r>
        <w:rPr>
          <w:rFonts w:hint="default" w:ascii="Times New Roman" w:hAnsi="Times New Roman" w:eastAsia="仿宋" w:cs="Times New Roman"/>
          <w:b w:val="0"/>
          <w:bCs w:val="0"/>
          <w:color w:val="auto"/>
          <w:kern w:val="0"/>
          <w:sz w:val="21"/>
          <w:szCs w:val="21"/>
          <w:lang w:val="en-US" w:eastAsia="zh-CN" w:bidi="ar"/>
        </w:rPr>
        <w:t>临时堆土场区位于开采区内合，避免重复计算。</w:t>
      </w:r>
    </w:p>
    <w:p>
      <w:pPr>
        <w:pStyle w:val="6"/>
        <w:keepNext w:val="0"/>
        <w:keepLines w:val="0"/>
        <w:pageBreakBefore w:val="0"/>
        <w:widowControl w:val="0"/>
        <w:numPr>
          <w:ilvl w:val="2"/>
          <w:numId w:val="4"/>
        </w:numPr>
        <w:tabs>
          <w:tab w:val="left" w:pos="784"/>
        </w:tabs>
        <w:kinsoku/>
        <w:wordWrap/>
        <w:overflowPunct/>
        <w:topLinePunct w:val="0"/>
        <w:autoSpaceDE w:val="0"/>
        <w:autoSpaceDN w:val="0"/>
        <w:bidi w:val="0"/>
        <w:adjustRightInd/>
        <w:snapToGrid/>
        <w:spacing w:before="73" w:after="0" w:line="360" w:lineRule="auto"/>
        <w:ind w:left="783" w:right="0" w:hanging="630"/>
        <w:jc w:val="lef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工程防治责任范围变化原因</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本项目水土保持方案中统计的防治责任范围为</w:t>
      </w:r>
      <w:r>
        <w:rPr>
          <w:rFonts w:hint="eastAsia" w:ascii="Times New Roman" w:hAnsi="Times New Roman" w:cs="Times New Roman"/>
          <w:color w:val="auto"/>
          <w:sz w:val="24"/>
          <w:szCs w:val="24"/>
          <w:lang w:val="en-US" w:eastAsia="zh-CN" w:bidi="ar-SA"/>
        </w:rPr>
        <w:t>11.93</w:t>
      </w:r>
      <w:r>
        <w:rPr>
          <w:rFonts w:hint="default" w:ascii="Times New Roman" w:hAnsi="Times New Roman" w:eastAsia="仿宋" w:cs="Times New Roman"/>
          <w:color w:val="auto"/>
          <w:sz w:val="24"/>
          <w:szCs w:val="24"/>
          <w:lang w:val="en-US" w:eastAsia="zh-CN" w:bidi="ar-SA"/>
        </w:rPr>
        <w:t>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，工程实际产生的防治责任范围为</w:t>
      </w:r>
      <w:r>
        <w:rPr>
          <w:rFonts w:hint="eastAsia" w:ascii="Times New Roman" w:hAnsi="Times New Roman" w:cs="Times New Roman"/>
          <w:color w:val="auto"/>
          <w:sz w:val="24"/>
          <w:szCs w:val="24"/>
          <w:lang w:val="en-US" w:eastAsia="zh-CN" w:bidi="ar-SA"/>
        </w:rPr>
        <w:t>3.53</w:t>
      </w:r>
      <w:r>
        <w:rPr>
          <w:rFonts w:hint="default" w:ascii="Times New Roman" w:hAnsi="Times New Roman" w:eastAsia="仿宋" w:cs="Times New Roman"/>
          <w:color w:val="auto"/>
          <w:sz w:val="24"/>
          <w:szCs w:val="24"/>
          <w:lang w:val="en-US" w:eastAsia="zh-CN" w:bidi="ar-SA"/>
        </w:rPr>
        <w:t>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，实际与水土保持方案</w:t>
      </w:r>
      <w:r>
        <w:rPr>
          <w:rFonts w:hint="eastAsia" w:ascii="Times New Roman" w:hAnsi="Times New Roman" w:cs="Times New Roman"/>
          <w:color w:val="auto"/>
          <w:sz w:val="24"/>
          <w:szCs w:val="24"/>
          <w:lang w:val="en-US" w:eastAsia="zh-CN" w:bidi="ar-SA"/>
        </w:rPr>
        <w:t>减少了8.70</w:t>
      </w:r>
      <w:r>
        <w:rPr>
          <w:rFonts w:hint="default" w:ascii="Times New Roman" w:hAnsi="Times New Roman" w:eastAsia="仿宋" w:cs="Times New Roman"/>
          <w:color w:val="auto"/>
          <w:sz w:val="24"/>
          <w:szCs w:val="24"/>
          <w:lang w:val="en-US" w:eastAsia="zh-CN" w:bidi="ar-SA"/>
        </w:rPr>
        <w:t>hm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zh-CN" w:bidi="ar-SA"/>
        </w:rPr>
        <w:t>，水土流失防治责任范围发生变化的原因有：</w:t>
      </w:r>
    </w:p>
    <w:p>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工程建设期加强施工管理，采取临时防护措施，并且在整个建设过程中，工程采取了完善的管理制度和防护制度，工程施工严格控制在项目征地线以内，各分区没有引发对征用地线以外区域发生或加剧水土流失的现象，因此无直接影响区。</w:t>
      </w:r>
      <w:r>
        <w:rPr>
          <w:rFonts w:hint="default" w:ascii="Times New Roman" w:hAnsi="Times New Roman" w:eastAsia="仿宋" w:cs="Times New Roman"/>
          <w:b/>
          <w:bCs/>
          <w:color w:val="auto"/>
          <w:sz w:val="24"/>
          <w:szCs w:val="24"/>
          <w:lang w:val="en-US" w:eastAsia="zh-CN" w:bidi="ar-SA"/>
        </w:rPr>
        <w:t>本次验收仅包括建设期建设内容，运行期建设内容及恢复治理措施不在本次验收范围。</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水土流失防治责任范围变化情况见表</w:t>
      </w:r>
      <w:r>
        <w:rPr>
          <w:rFonts w:hint="default" w:ascii="Times New Roman" w:hAnsi="Times New Roman" w:eastAsia="仿宋" w:cs="Times New Roman"/>
          <w:color w:val="auto"/>
          <w:spacing w:val="-80"/>
          <w:sz w:val="24"/>
          <w:szCs w:val="24"/>
        </w:rPr>
        <w:t xml:space="preserve"> </w:t>
      </w:r>
      <w:r>
        <w:rPr>
          <w:rFonts w:hint="default" w:ascii="Times New Roman" w:hAnsi="Times New Roman" w:eastAsia="仿宋" w:cs="Times New Roman"/>
          <w:color w:val="auto"/>
          <w:sz w:val="24"/>
          <w:szCs w:val="24"/>
        </w:rPr>
        <w:t>3.1-3。</w:t>
      </w:r>
    </w:p>
    <w:p>
      <w:pPr>
        <w:keepNext w:val="0"/>
        <w:keepLines w:val="0"/>
        <w:pageBreakBefore w:val="0"/>
        <w:widowControl w:val="0"/>
        <w:tabs>
          <w:tab w:val="left" w:pos="3553"/>
        </w:tabs>
        <w:kinsoku/>
        <w:wordWrap/>
        <w:overflowPunct/>
        <w:topLinePunct w:val="0"/>
        <w:autoSpaceDE w:val="0"/>
        <w:autoSpaceDN w:val="0"/>
        <w:bidi w:val="0"/>
        <w:adjustRightInd/>
        <w:snapToGrid/>
        <w:spacing w:before="22" w:line="288" w:lineRule="auto"/>
        <w:ind w:right="0"/>
        <w:jc w:val="left"/>
        <w:textAlignment w:val="auto"/>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表</w:t>
      </w:r>
      <w:r>
        <w:rPr>
          <w:rFonts w:hint="default" w:ascii="Times New Roman" w:hAnsi="Times New Roman" w:eastAsia="仿宋" w:cs="Times New Roman"/>
          <w:b/>
          <w:color w:val="auto"/>
          <w:spacing w:val="-70"/>
          <w:sz w:val="28"/>
        </w:rPr>
        <w:t xml:space="preserve"> </w:t>
      </w:r>
      <w:r>
        <w:rPr>
          <w:rFonts w:hint="default" w:ascii="Times New Roman" w:hAnsi="Times New Roman" w:eastAsia="仿宋" w:cs="Times New Roman"/>
          <w:b/>
          <w:color w:val="auto"/>
          <w:sz w:val="28"/>
        </w:rPr>
        <w:t>3.1-3</w:t>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rPr>
        <w:t>水土流失防治责任范围变化情况表</w:t>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lang w:eastAsia="zh-CN"/>
        </w:rPr>
        <w:t>单位</w:t>
      </w:r>
      <w:r>
        <w:rPr>
          <w:rFonts w:hint="default" w:ascii="Times New Roman" w:hAnsi="Times New Roman" w:eastAsia="仿宋" w:cs="Times New Roman"/>
          <w:b/>
          <w:color w:val="auto"/>
          <w:sz w:val="28"/>
          <w:lang w:val="en-US" w:eastAsia="zh-CN"/>
        </w:rPr>
        <w:t xml:space="preserve"> hm</w:t>
      </w:r>
      <w:r>
        <w:rPr>
          <w:rFonts w:hint="default" w:ascii="Times New Roman" w:hAnsi="Times New Roman" w:eastAsia="仿宋" w:cs="Times New Roman"/>
          <w:b/>
          <w:color w:val="auto"/>
          <w:sz w:val="28"/>
          <w:vertAlign w:val="superscript"/>
          <w:lang w:val="en-US" w:eastAsia="zh-CN"/>
        </w:rPr>
        <w:t>2</w:t>
      </w:r>
    </w:p>
    <w:tbl>
      <w:tblPr>
        <w:tblStyle w:val="15"/>
        <w:tblW w:w="8480" w:type="dxa"/>
        <w:jc w:val="center"/>
        <w:shd w:val="clear" w:color="auto" w:fill="auto"/>
        <w:tblLayout w:type="fixed"/>
        <w:tblCellMar>
          <w:top w:w="0" w:type="dxa"/>
          <w:left w:w="0" w:type="dxa"/>
          <w:bottom w:w="0" w:type="dxa"/>
          <w:right w:w="0" w:type="dxa"/>
        </w:tblCellMar>
      </w:tblPr>
      <w:tblGrid>
        <w:gridCol w:w="795"/>
        <w:gridCol w:w="765"/>
        <w:gridCol w:w="1795"/>
        <w:gridCol w:w="1140"/>
        <w:gridCol w:w="1170"/>
        <w:gridCol w:w="765"/>
        <w:gridCol w:w="2050"/>
      </w:tblGrid>
      <w:tr>
        <w:tblPrEx>
          <w:shd w:val="clear" w:color="auto" w:fill="auto"/>
          <w:tblCellMar>
            <w:top w:w="0" w:type="dxa"/>
            <w:left w:w="0" w:type="dxa"/>
            <w:bottom w:w="0" w:type="dxa"/>
            <w:right w:w="0" w:type="dxa"/>
          </w:tblCellMar>
        </w:tblPrEx>
        <w:trPr>
          <w:trHeight w:val="90" w:hRule="atLeast"/>
          <w:jc w:val="center"/>
        </w:trPr>
        <w:tc>
          <w:tcPr>
            <w:tcW w:w="335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bookmarkStart w:id="39" w:name="_bookmark24"/>
            <w:bookmarkEnd w:id="39"/>
            <w:r>
              <w:rPr>
                <w:rFonts w:hint="default" w:ascii="Times New Roman" w:hAnsi="Times New Roman" w:eastAsia="仿宋" w:cs="Times New Roman"/>
                <w:i w:val="0"/>
                <w:color w:val="auto"/>
                <w:kern w:val="0"/>
                <w:sz w:val="21"/>
                <w:szCs w:val="21"/>
                <w:u w:val="none"/>
                <w:lang w:val="en-US" w:eastAsia="zh-CN" w:bidi="ar"/>
              </w:rPr>
              <w:t>项目</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1"/>
                <w:rFonts w:hint="default" w:ascii="Times New Roman" w:hAnsi="Times New Roman" w:eastAsia="仿宋" w:cs="Times New Roman"/>
                <w:color w:val="auto"/>
                <w:sz w:val="21"/>
                <w:szCs w:val="21"/>
                <w:lang w:val="en-US" w:eastAsia="zh-CN" w:bidi="ar"/>
              </w:rPr>
              <w:t>方案值</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实际监测值</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1"/>
                <w:rFonts w:hint="default" w:ascii="Times New Roman" w:hAnsi="Times New Roman" w:eastAsia="仿宋" w:cs="Times New Roman"/>
                <w:color w:val="auto"/>
                <w:sz w:val="21"/>
                <w:szCs w:val="21"/>
                <w:lang w:val="en-US" w:eastAsia="zh-CN" w:bidi="ar"/>
              </w:rPr>
              <w:t>增减</w:t>
            </w: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1"/>
                <w:rFonts w:hint="default" w:ascii="Times New Roman" w:hAnsi="Times New Roman" w:eastAsia="仿宋" w:cs="Times New Roman"/>
                <w:color w:val="auto"/>
                <w:sz w:val="21"/>
                <w:szCs w:val="21"/>
                <w:lang w:val="en-US" w:eastAsia="zh-CN" w:bidi="ar"/>
              </w:rPr>
              <w:t>备注</w:t>
            </w:r>
          </w:p>
        </w:tc>
      </w:tr>
      <w:tr>
        <w:tblPrEx>
          <w:tblCellMar>
            <w:top w:w="0" w:type="dxa"/>
            <w:left w:w="0" w:type="dxa"/>
            <w:bottom w:w="0" w:type="dxa"/>
            <w:right w:w="0" w:type="dxa"/>
          </w:tblCellMar>
        </w:tblPrEx>
        <w:trPr>
          <w:trHeight w:val="23" w:hRule="atLeast"/>
          <w:jc w:val="center"/>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项目建设区</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建设区</w:t>
            </w: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kern w:val="0"/>
                <w:sz w:val="21"/>
                <w:szCs w:val="21"/>
                <w:u w:val="none"/>
                <w:lang w:val="en-US" w:eastAsia="zh-CN" w:bidi="ar"/>
              </w:rPr>
              <w:t>开采区</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kern w:val="0"/>
                <w:sz w:val="21"/>
                <w:szCs w:val="21"/>
                <w:u w:val="none"/>
                <w:lang w:val="en-US" w:eastAsia="zh-CN" w:bidi="ar"/>
              </w:rPr>
              <w:t>8.4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kern w:val="0"/>
                <w:sz w:val="21"/>
                <w:szCs w:val="21"/>
                <w:u w:val="none"/>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kern w:val="0"/>
                <w:sz w:val="21"/>
                <w:szCs w:val="21"/>
                <w:u w:val="none"/>
                <w:lang w:val="en-US" w:eastAsia="zh-CN" w:bidi="ar"/>
              </w:rPr>
              <w:t>-8.4</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kern w:val="0"/>
                <w:sz w:val="21"/>
                <w:szCs w:val="21"/>
                <w:u w:val="none"/>
                <w:lang w:val="en-US" w:eastAsia="zh-CN" w:bidi="ar"/>
              </w:rPr>
              <w:t>加工区</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kern w:val="0"/>
                <w:sz w:val="21"/>
                <w:szCs w:val="21"/>
                <w:u w:val="none"/>
                <w:lang w:val="en-US" w:eastAsia="zh-CN" w:bidi="ar"/>
              </w:rPr>
              <w:t>3.24</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kern w:val="0"/>
                <w:sz w:val="21"/>
                <w:szCs w:val="21"/>
                <w:u w:val="none"/>
                <w:lang w:val="en-US" w:eastAsia="zh-CN" w:bidi="ar"/>
              </w:rPr>
              <w:t>3.24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kern w:val="0"/>
                <w:sz w:val="21"/>
                <w:szCs w:val="21"/>
                <w:u w:val="none"/>
                <w:lang w:val="en-US" w:eastAsia="zh-CN" w:bidi="ar"/>
              </w:rPr>
              <w:t>0</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kern w:val="0"/>
                <w:sz w:val="21"/>
                <w:szCs w:val="21"/>
                <w:u w:val="none"/>
                <w:lang w:val="en-US" w:eastAsia="zh-CN" w:bidi="ar"/>
              </w:rPr>
              <w:t>道路工程区</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kern w:val="0"/>
                <w:sz w:val="21"/>
                <w:szCs w:val="21"/>
                <w:u w:val="none"/>
                <w:lang w:val="en-US" w:eastAsia="zh-CN" w:bidi="ar"/>
              </w:rPr>
              <w:t>0.16</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kern w:val="0"/>
                <w:sz w:val="21"/>
                <w:szCs w:val="21"/>
                <w:u w:val="none"/>
                <w:lang w:val="en-US" w:eastAsia="zh-CN" w:bidi="ar"/>
              </w:rPr>
              <w:t>0.16</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kern w:val="0"/>
                <w:sz w:val="21"/>
                <w:szCs w:val="21"/>
                <w:u w:val="none"/>
                <w:lang w:val="en-US" w:eastAsia="zh-CN" w:bidi="ar"/>
              </w:rPr>
              <w:t>0</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kern w:val="0"/>
                <w:sz w:val="21"/>
                <w:szCs w:val="21"/>
                <w:u w:val="none"/>
                <w:lang w:val="en-US" w:eastAsia="zh-CN" w:bidi="ar"/>
              </w:rPr>
              <w:t>办公生活区</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kern w:val="0"/>
                <w:sz w:val="21"/>
                <w:szCs w:val="21"/>
                <w:u w:val="none"/>
                <w:lang w:val="en-US" w:eastAsia="zh-CN" w:bidi="ar"/>
              </w:rPr>
              <w:t>0.13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kern w:val="0"/>
                <w:sz w:val="21"/>
                <w:szCs w:val="21"/>
                <w:u w:val="none"/>
                <w:lang w:val="en-US" w:eastAsia="zh-CN" w:bidi="ar"/>
              </w:rPr>
              <w:t>0.13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kern w:val="0"/>
                <w:sz w:val="21"/>
                <w:szCs w:val="21"/>
                <w:u w:val="none"/>
                <w:lang w:val="en-US" w:eastAsia="zh-CN" w:bidi="ar"/>
              </w:rPr>
              <w:t>0</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kern w:val="0"/>
                <w:sz w:val="21"/>
                <w:szCs w:val="21"/>
                <w:u w:val="none"/>
                <w:lang w:val="en-US" w:eastAsia="zh-CN" w:bidi="ar"/>
              </w:rPr>
              <w:t>临时堆土区</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kern w:val="0"/>
                <w:sz w:val="21"/>
                <w:szCs w:val="21"/>
                <w:u w:val="none"/>
                <w:lang w:val="en-US" w:eastAsia="zh-CN" w:bidi="ar"/>
              </w:rPr>
              <w:t>0.3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kern w:val="0"/>
                <w:sz w:val="21"/>
                <w:szCs w:val="21"/>
                <w:u w:val="none"/>
                <w:lang w:val="en-US" w:eastAsia="zh-CN" w:bidi="ar"/>
              </w:rPr>
              <w:t>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kern w:val="0"/>
                <w:sz w:val="21"/>
                <w:szCs w:val="21"/>
                <w:u w:val="none"/>
                <w:lang w:val="en-US" w:eastAsia="zh-CN" w:bidi="ar"/>
              </w:rPr>
              <w:t>-0.3</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lang w:val="en-US" w:eastAsia="zh-CN"/>
              </w:rPr>
              <w:t>此面积包含在开采区</w:t>
            </w: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小计</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kern w:val="0"/>
                <w:sz w:val="21"/>
                <w:szCs w:val="21"/>
                <w:u w:val="none"/>
                <w:lang w:val="en-US" w:eastAsia="zh-CN" w:bidi="ar"/>
              </w:rPr>
              <w:t>11.93</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eastAsia="仿宋" w:cs="Times New Roman"/>
                <w:i w:val="0"/>
                <w:color w:val="auto"/>
                <w:kern w:val="0"/>
                <w:sz w:val="21"/>
                <w:szCs w:val="21"/>
                <w:u w:val="none"/>
                <w:lang w:val="en-US" w:eastAsia="zh-CN" w:bidi="ar"/>
              </w:rPr>
              <w:t>3.53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Times New Roman" w:hAnsi="Times New Roman" w:eastAsia="仿宋" w:cs="Times New Roman"/>
                <w:i w:val="0"/>
                <w:color w:val="auto"/>
                <w:kern w:val="0"/>
                <w:sz w:val="21"/>
                <w:szCs w:val="21"/>
                <w:u w:val="none"/>
                <w:lang w:val="en-US" w:eastAsia="zh-CN" w:bidi="ar"/>
              </w:rPr>
              <w:t>-8.7</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lang w:val="en-US" w:eastAsia="zh-CN"/>
              </w:rPr>
            </w:pPr>
          </w:p>
        </w:tc>
      </w:tr>
      <w:tr>
        <w:tblPrEx>
          <w:tblCellMar>
            <w:top w:w="0" w:type="dxa"/>
            <w:left w:w="0" w:type="dxa"/>
            <w:bottom w:w="0" w:type="dxa"/>
            <w:right w:w="0" w:type="dxa"/>
          </w:tblCellMar>
        </w:tblPrEx>
        <w:trPr>
          <w:trHeight w:val="23" w:hRule="atLeast"/>
          <w:jc w:val="center"/>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5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合计</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4.396</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kern w:val="0"/>
                <w:sz w:val="21"/>
                <w:szCs w:val="21"/>
                <w:u w:val="none"/>
                <w:lang w:val="en-US" w:eastAsia="zh-CN" w:bidi="ar"/>
              </w:rPr>
              <w:t>4.396</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0</w:t>
            </w:r>
          </w:p>
        </w:tc>
        <w:tc>
          <w:tcPr>
            <w:tcW w:w="2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bl>
    <w:p>
      <w:pPr>
        <w:pStyle w:val="19"/>
        <w:keepNext w:val="0"/>
        <w:keepLines w:val="0"/>
        <w:pageBreakBefore w:val="0"/>
        <w:widowControl w:val="0"/>
        <w:numPr>
          <w:ilvl w:val="0"/>
          <w:numId w:val="0"/>
        </w:numPr>
        <w:tabs>
          <w:tab w:val="left" w:pos="913"/>
        </w:tabs>
        <w:kinsoku/>
        <w:wordWrap/>
        <w:overflowPunct/>
        <w:topLinePunct w:val="0"/>
        <w:autoSpaceDE w:val="0"/>
        <w:autoSpaceDN w:val="0"/>
        <w:bidi w:val="0"/>
        <w:adjustRightInd/>
        <w:snapToGrid/>
        <w:spacing w:before="0" w:after="0" w:line="240" w:lineRule="auto"/>
        <w:ind w:leftChars="0" w:right="0" w:rightChars="0"/>
        <w:jc w:val="left"/>
        <w:textAlignment w:val="auto"/>
        <w:rPr>
          <w:rFonts w:hint="default" w:ascii="Times New Roman" w:hAnsi="Times New Roman" w:eastAsia="仿宋" w:cs="Times New Roman"/>
          <w:color w:val="auto"/>
          <w:kern w:val="0"/>
          <w:sz w:val="21"/>
          <w:szCs w:val="21"/>
          <w:lang w:val="en-US" w:eastAsia="zh-CN" w:bidi="ar"/>
        </w:rPr>
      </w:pPr>
      <w:r>
        <w:rPr>
          <w:rFonts w:hint="default" w:ascii="Times New Roman" w:hAnsi="Times New Roman" w:eastAsia="仿宋" w:cs="Times New Roman"/>
          <w:color w:val="auto"/>
          <w:kern w:val="0"/>
          <w:sz w:val="21"/>
          <w:szCs w:val="21"/>
          <w:lang w:val="en-US" w:eastAsia="zh-CN" w:bidi="ar"/>
        </w:rPr>
        <w:t>注：</w:t>
      </w:r>
      <w:r>
        <w:rPr>
          <w:rFonts w:hint="default" w:ascii="Times New Roman" w:hAnsi="Times New Roman" w:eastAsia="仿宋" w:cs="Times New Roman"/>
          <w:b/>
          <w:bCs/>
          <w:color w:val="auto"/>
          <w:sz w:val="21"/>
          <w:szCs w:val="21"/>
          <w:lang w:val="en-US" w:eastAsia="zh-CN"/>
        </w:rPr>
        <w:t>1、本次验收仅包括建设期建设内容，运行期建设内容及恢复治理措施不在本次验收范围。</w:t>
      </w:r>
      <w:r>
        <w:rPr>
          <w:rFonts w:hint="default" w:ascii="Times New Roman" w:hAnsi="Times New Roman" w:eastAsia="仿宋" w:cs="Times New Roman"/>
          <w:b w:val="0"/>
          <w:bCs w:val="0"/>
          <w:color w:val="auto"/>
          <w:sz w:val="21"/>
          <w:szCs w:val="21"/>
          <w:lang w:val="en-US" w:eastAsia="zh-CN"/>
        </w:rPr>
        <w:t>2、</w:t>
      </w:r>
      <w:r>
        <w:rPr>
          <w:rFonts w:hint="default" w:ascii="Times New Roman" w:hAnsi="Times New Roman" w:eastAsia="仿宋" w:cs="Times New Roman"/>
          <w:color w:val="auto"/>
          <w:kern w:val="0"/>
          <w:sz w:val="21"/>
          <w:szCs w:val="21"/>
          <w:lang w:val="en-US" w:eastAsia="zh-CN" w:bidi="ar"/>
        </w:rPr>
        <w:t>运行期内开采区、加工区和临时堆土场区的面积包含建设期内开采区、加工区和临时堆土场区的面积，合计时不再计列，临时堆土场区位于开采区内合计是也不计列，避免重复计算。</w:t>
      </w:r>
    </w:p>
    <w:p>
      <w:pPr>
        <w:pStyle w:val="6"/>
        <w:keepNext w:val="0"/>
        <w:keepLines w:val="0"/>
        <w:pageBreakBefore w:val="0"/>
        <w:widowControl w:val="0"/>
        <w:numPr>
          <w:ilvl w:val="2"/>
          <w:numId w:val="4"/>
        </w:numPr>
        <w:tabs>
          <w:tab w:val="left" w:pos="784"/>
        </w:tabs>
        <w:kinsoku/>
        <w:wordWrap/>
        <w:overflowPunct/>
        <w:topLinePunct w:val="0"/>
        <w:autoSpaceDE w:val="0"/>
        <w:autoSpaceDN w:val="0"/>
        <w:bidi w:val="0"/>
        <w:adjustRightInd/>
        <w:snapToGrid/>
        <w:spacing w:before="73" w:after="0" w:line="360" w:lineRule="auto"/>
        <w:ind w:left="783" w:right="0" w:hanging="630"/>
        <w:jc w:val="lef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验收后的防治责任范围</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根据验收工作组的调查结果，本项目</w:t>
      </w:r>
      <w:r>
        <w:rPr>
          <w:rFonts w:hint="default" w:ascii="Times New Roman" w:hAnsi="Times New Roman" w:eastAsia="仿宋" w:cs="Times New Roman"/>
          <w:color w:val="auto"/>
          <w:sz w:val="24"/>
          <w:szCs w:val="24"/>
          <w:lang w:eastAsia="zh-CN"/>
        </w:rPr>
        <w:t>建设期</w:t>
      </w:r>
      <w:r>
        <w:rPr>
          <w:rFonts w:hint="default" w:ascii="Times New Roman" w:hAnsi="Times New Roman" w:eastAsia="仿宋" w:cs="Times New Roman"/>
          <w:color w:val="auto"/>
          <w:sz w:val="24"/>
          <w:szCs w:val="24"/>
        </w:rPr>
        <w:t>水土流失防治责任范围面积</w:t>
      </w:r>
      <w:r>
        <w:rPr>
          <w:rFonts w:hint="default" w:ascii="Times New Roman" w:hAnsi="Times New Roman" w:eastAsia="仿宋" w:cs="Times New Roman"/>
          <w:color w:val="auto"/>
          <w:sz w:val="24"/>
          <w:szCs w:val="24"/>
          <w:lang w:eastAsia="zh-CN"/>
        </w:rPr>
        <w:t>为</w:t>
      </w:r>
      <w:r>
        <w:rPr>
          <w:rFonts w:hint="eastAsia" w:ascii="Times New Roman" w:hAnsi="Times New Roman" w:cs="Times New Roman"/>
          <w:color w:val="auto"/>
          <w:sz w:val="24"/>
          <w:szCs w:val="24"/>
          <w:lang w:val="en-US" w:eastAsia="zh-CN"/>
        </w:rPr>
        <w:t>3.53</w:t>
      </w:r>
      <w:r>
        <w:rPr>
          <w:rFonts w:hint="default" w:ascii="Times New Roman" w:hAnsi="Times New Roman" w:eastAsia="仿宋" w:cs="Times New Roman"/>
          <w:color w:val="auto"/>
          <w:sz w:val="24"/>
          <w:szCs w:val="24"/>
        </w:rPr>
        <w:t>hm</w:t>
      </w:r>
      <w:r>
        <w:rPr>
          <w:rFonts w:hint="default" w:ascii="Times New Roman" w:hAnsi="Times New Roman" w:eastAsia="仿宋" w:cs="Times New Roman"/>
          <w:color w:val="auto"/>
          <w:sz w:val="24"/>
          <w:szCs w:val="24"/>
          <w:vertAlign w:val="superscript"/>
          <w:lang w:val="en-US" w:eastAsia="zh-CN"/>
        </w:rPr>
        <w:t>2</w:t>
      </w:r>
      <w:r>
        <w:rPr>
          <w:rFonts w:hint="default" w:ascii="Times New Roman" w:hAnsi="Times New Roman" w:eastAsia="仿宋" w:cs="Times New Roman"/>
          <w:color w:val="auto"/>
          <w:sz w:val="24"/>
          <w:szCs w:val="24"/>
        </w:rPr>
        <w:t>。根据验收工作组对项目实地查勘，本项目施工均在用地范围内进行，本次水土保持设施验收后，建设单位仍需承担的防治责任范围为</w:t>
      </w:r>
      <w:r>
        <w:rPr>
          <w:rFonts w:hint="eastAsia" w:ascii="Times New Roman" w:hAnsi="Times New Roman" w:cs="Times New Roman"/>
          <w:color w:val="auto"/>
          <w:sz w:val="24"/>
          <w:szCs w:val="24"/>
          <w:lang w:val="en-US" w:eastAsia="zh-CN"/>
        </w:rPr>
        <w:t>3.53</w:t>
      </w:r>
      <w:r>
        <w:rPr>
          <w:rFonts w:hint="default" w:ascii="Times New Roman" w:hAnsi="Times New Roman" w:eastAsia="仿宋" w:cs="Times New Roman"/>
          <w:color w:val="auto"/>
          <w:sz w:val="24"/>
          <w:szCs w:val="24"/>
        </w:rPr>
        <w:t>hm</w:t>
      </w:r>
      <w:r>
        <w:rPr>
          <w:rFonts w:hint="default" w:ascii="Times New Roman" w:hAnsi="Times New Roman" w:eastAsia="仿宋" w:cs="Times New Roman"/>
          <w:color w:val="auto"/>
          <w:sz w:val="24"/>
          <w:szCs w:val="24"/>
          <w:vertAlign w:val="superscript"/>
          <w:lang w:val="en-US" w:eastAsia="zh-CN"/>
        </w:rPr>
        <w:t>2</w:t>
      </w:r>
      <w:r>
        <w:rPr>
          <w:rFonts w:hint="default" w:ascii="Times New Roman" w:hAnsi="Times New Roman" w:eastAsia="仿宋" w:cs="Times New Roman"/>
          <w:color w:val="auto"/>
          <w:sz w:val="24"/>
          <w:szCs w:val="24"/>
        </w:rPr>
        <w:t>。</w:t>
      </w:r>
    </w:p>
    <w:p>
      <w:pPr>
        <w:pStyle w:val="5"/>
        <w:keepNext w:val="0"/>
        <w:keepLines w:val="0"/>
        <w:pageBreakBefore w:val="0"/>
        <w:widowControl w:val="0"/>
        <w:numPr>
          <w:ilvl w:val="1"/>
          <w:numId w:val="5"/>
        </w:numPr>
        <w:tabs>
          <w:tab w:val="left" w:pos="605"/>
        </w:tabs>
        <w:kinsoku/>
        <w:wordWrap/>
        <w:overflowPunct/>
        <w:topLinePunct w:val="0"/>
        <w:autoSpaceDE w:val="0"/>
        <w:autoSpaceDN w:val="0"/>
        <w:bidi w:val="0"/>
        <w:adjustRightInd/>
        <w:snapToGrid/>
        <w:spacing w:before="0" w:after="0" w:line="360" w:lineRule="auto"/>
        <w:ind w:left="0" w:right="0" w:firstLine="0" w:firstLineChars="0"/>
        <w:jc w:val="left"/>
        <w:textAlignment w:val="auto"/>
        <w:rPr>
          <w:rFonts w:hint="default" w:ascii="Times New Roman" w:hAnsi="Times New Roman" w:eastAsia="仿宋" w:cs="Times New Roman"/>
          <w:color w:val="auto"/>
        </w:rPr>
      </w:pPr>
      <w:bookmarkStart w:id="40" w:name="_bookmark25"/>
      <w:bookmarkEnd w:id="40"/>
      <w:bookmarkStart w:id="41" w:name="3.2弃渣场设置"/>
      <w:bookmarkEnd w:id="41"/>
      <w:bookmarkStart w:id="42" w:name="_Toc4626"/>
      <w:r>
        <w:rPr>
          <w:rFonts w:hint="default" w:ascii="Times New Roman" w:hAnsi="Times New Roman" w:eastAsia="仿宋" w:cs="Times New Roman"/>
          <w:color w:val="auto"/>
        </w:rPr>
        <w:t>弃渣场设置</w:t>
      </w:r>
      <w:bookmarkEnd w:id="42"/>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pacing w:val="4"/>
          <w:w w:val="99"/>
          <w:sz w:val="24"/>
          <w:szCs w:val="24"/>
        </w:rPr>
      </w:pPr>
      <w:r>
        <w:rPr>
          <w:rFonts w:hint="default" w:ascii="Times New Roman" w:hAnsi="Times New Roman" w:eastAsia="仿宋" w:cs="Times New Roman"/>
          <w:color w:val="auto"/>
          <w:sz w:val="24"/>
          <w:szCs w:val="24"/>
          <w:lang w:eastAsia="zh-CN"/>
        </w:rPr>
        <w:t>本工程建设</w:t>
      </w:r>
      <w:r>
        <w:rPr>
          <w:rFonts w:hint="default" w:ascii="Times New Roman" w:hAnsi="Times New Roman" w:eastAsia="仿宋" w:cs="Times New Roman"/>
          <w:color w:val="auto"/>
          <w:sz w:val="24"/>
          <w:szCs w:val="24"/>
          <w:highlight w:val="none"/>
          <w:lang w:eastAsia="zh-CN"/>
        </w:rPr>
        <w:t>期</w:t>
      </w:r>
      <w:r>
        <w:rPr>
          <w:rFonts w:hint="eastAsia" w:ascii="Times New Roman" w:hAnsi="Times New Roman" w:cs="Times New Roman"/>
          <w:color w:val="auto"/>
          <w:sz w:val="24"/>
          <w:szCs w:val="24"/>
          <w:highlight w:val="none"/>
          <w:lang w:val="en-US" w:eastAsia="zh-CN"/>
        </w:rPr>
        <w:t>未</w:t>
      </w:r>
      <w:r>
        <w:rPr>
          <w:rFonts w:hint="eastAsia" w:ascii="Times New Roman" w:hAnsi="Times New Roman" w:cs="Times New Roman"/>
          <w:color w:val="auto"/>
          <w:sz w:val="24"/>
          <w:szCs w:val="24"/>
          <w:lang w:val="en-US" w:eastAsia="zh-CN"/>
        </w:rPr>
        <w:t>产生弃渣</w:t>
      </w:r>
      <w:r>
        <w:rPr>
          <w:rFonts w:hint="default"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sz w:val="24"/>
          <w:szCs w:val="24"/>
          <w:lang w:val="en-US" w:eastAsia="zh-CN" w:bidi="ar-SA"/>
        </w:rPr>
        <w:t>弃土均为表土后期用于回填。</w:t>
      </w:r>
      <w:r>
        <w:rPr>
          <w:rFonts w:hint="default" w:ascii="Times New Roman" w:hAnsi="Times New Roman" w:eastAsia="仿宋" w:cs="Times New Roman"/>
          <w:color w:val="auto"/>
          <w:sz w:val="24"/>
          <w:szCs w:val="24"/>
          <w:highlight w:val="none"/>
        </w:rPr>
        <w:t>无需</w:t>
      </w:r>
      <w:r>
        <w:rPr>
          <w:rFonts w:hint="default" w:ascii="Times New Roman" w:hAnsi="Times New Roman" w:eastAsia="仿宋" w:cs="Times New Roman"/>
          <w:color w:val="auto"/>
          <w:sz w:val="24"/>
          <w:szCs w:val="24"/>
        </w:rPr>
        <w:t>设置弃渣</w:t>
      </w:r>
      <w:r>
        <w:rPr>
          <w:rFonts w:hint="default" w:ascii="Times New Roman" w:hAnsi="Times New Roman" w:eastAsia="仿宋" w:cs="Times New Roman"/>
          <w:color w:val="auto"/>
          <w:sz w:val="24"/>
          <w:szCs w:val="24"/>
          <w:lang w:eastAsia="zh-CN"/>
        </w:rPr>
        <w:t>场</w:t>
      </w:r>
      <w:r>
        <w:rPr>
          <w:rFonts w:hint="default" w:ascii="Times New Roman" w:hAnsi="Times New Roman" w:eastAsia="仿宋" w:cs="Times New Roman"/>
          <w:color w:val="auto"/>
          <w:sz w:val="24"/>
          <w:szCs w:val="24"/>
        </w:rPr>
        <w:t>。</w:t>
      </w:r>
    </w:p>
    <w:p>
      <w:pPr>
        <w:pStyle w:val="5"/>
        <w:numPr>
          <w:ilvl w:val="1"/>
          <w:numId w:val="5"/>
        </w:numPr>
        <w:tabs>
          <w:tab w:val="left" w:pos="605"/>
        </w:tabs>
        <w:spacing w:before="17" w:after="0" w:line="240" w:lineRule="auto"/>
        <w:ind w:left="604" w:right="0" w:hanging="451"/>
        <w:jc w:val="left"/>
        <w:rPr>
          <w:rFonts w:hint="default" w:ascii="Times New Roman" w:hAnsi="Times New Roman" w:eastAsia="仿宋" w:cs="Times New Roman"/>
          <w:color w:val="auto"/>
        </w:rPr>
      </w:pPr>
      <w:bookmarkStart w:id="43" w:name="3.3取土场设置"/>
      <w:bookmarkEnd w:id="43"/>
      <w:bookmarkStart w:id="44" w:name="_bookmark26"/>
      <w:bookmarkEnd w:id="44"/>
      <w:bookmarkStart w:id="45" w:name="_Toc1421"/>
      <w:r>
        <w:rPr>
          <w:rFonts w:hint="default" w:ascii="Times New Roman" w:hAnsi="Times New Roman" w:eastAsia="仿宋" w:cs="Times New Roman"/>
          <w:color w:val="auto"/>
        </w:rPr>
        <w:t>取土场设置</w:t>
      </w:r>
      <w:bookmarkEnd w:id="45"/>
    </w:p>
    <w:p>
      <w:pPr>
        <w:pStyle w:val="8"/>
        <w:spacing w:before="3"/>
        <w:rPr>
          <w:rFonts w:hint="default" w:ascii="Times New Roman" w:hAnsi="Times New Roman" w:eastAsia="仿宋" w:cs="Times New Roman"/>
          <w:b/>
          <w:color w:val="auto"/>
          <w:sz w:val="22"/>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本工程</w:t>
      </w:r>
      <w:r>
        <w:rPr>
          <w:rFonts w:hint="default" w:ascii="Times New Roman" w:hAnsi="Times New Roman" w:eastAsia="仿宋" w:cs="Times New Roman"/>
          <w:color w:val="auto"/>
          <w:sz w:val="24"/>
          <w:szCs w:val="24"/>
          <w:highlight w:val="none"/>
          <w:lang w:val="en-US" w:eastAsia="zh-CN" w:bidi="ar-SA"/>
        </w:rPr>
        <w:t>无需</w:t>
      </w:r>
      <w:r>
        <w:rPr>
          <w:rFonts w:hint="default" w:ascii="Times New Roman" w:hAnsi="Times New Roman" w:eastAsia="仿宋" w:cs="Times New Roman"/>
          <w:color w:val="auto"/>
          <w:sz w:val="24"/>
          <w:szCs w:val="24"/>
          <w:lang w:val="en-US" w:eastAsia="zh-CN" w:bidi="ar-SA"/>
        </w:rPr>
        <w:t>外借土石方回填，本项目不设置取土场。</w:t>
      </w:r>
    </w:p>
    <w:p>
      <w:pPr>
        <w:pStyle w:val="5"/>
        <w:keepNext w:val="0"/>
        <w:keepLines w:val="0"/>
        <w:pageBreakBefore w:val="0"/>
        <w:widowControl w:val="0"/>
        <w:numPr>
          <w:ilvl w:val="1"/>
          <w:numId w:val="5"/>
        </w:numPr>
        <w:tabs>
          <w:tab w:val="left" w:pos="605"/>
        </w:tabs>
        <w:kinsoku/>
        <w:wordWrap/>
        <w:overflowPunct/>
        <w:topLinePunct w:val="0"/>
        <w:autoSpaceDE w:val="0"/>
        <w:autoSpaceDN w:val="0"/>
        <w:bidi w:val="0"/>
        <w:adjustRightInd/>
        <w:snapToGrid/>
        <w:spacing w:before="158" w:after="0" w:line="360" w:lineRule="auto"/>
        <w:ind w:left="604" w:right="0" w:hanging="451"/>
        <w:jc w:val="left"/>
        <w:textAlignment w:val="auto"/>
        <w:rPr>
          <w:rFonts w:hint="default" w:ascii="Times New Roman" w:hAnsi="Times New Roman" w:eastAsia="仿宋" w:cs="Times New Roman"/>
          <w:color w:val="auto"/>
        </w:rPr>
      </w:pPr>
      <w:bookmarkStart w:id="46" w:name="_bookmark27"/>
      <w:bookmarkEnd w:id="46"/>
      <w:bookmarkStart w:id="47" w:name="3.4水土保持措施总体布局"/>
      <w:bookmarkEnd w:id="47"/>
      <w:bookmarkStart w:id="48" w:name="_Toc3909"/>
      <w:r>
        <w:rPr>
          <w:rFonts w:hint="default" w:ascii="Times New Roman" w:hAnsi="Times New Roman" w:eastAsia="仿宋" w:cs="Times New Roman"/>
          <w:color w:val="auto"/>
        </w:rPr>
        <w:t>水土保持措施总体布局</w:t>
      </w:r>
      <w:bookmarkEnd w:id="48"/>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水土保持方案根据本项目建设过程中各工程地形单元上水土流失的特点、危害程度以及水土流失防治的目标，在对主体工程中具有水土保持功能的防护措施进行分析评价的基础上，结合前面的水土流失防治分区、项目工程建设的特点和已有的防治措施，以主体工程为重点治理单元，合理、全面、</w:t>
      </w:r>
      <w:r>
        <w:rPr>
          <w:rFonts w:hint="default" w:ascii="Times New Roman" w:hAnsi="Times New Roman" w:eastAsia="仿宋" w:cs="Times New Roman"/>
          <w:color w:val="auto"/>
          <w:sz w:val="24"/>
          <w:szCs w:val="24"/>
          <w:highlight w:val="none"/>
        </w:rPr>
        <w:t>系统的规划</w:t>
      </w:r>
      <w:r>
        <w:rPr>
          <w:rFonts w:hint="default" w:ascii="Times New Roman" w:hAnsi="Times New Roman" w:eastAsia="仿宋" w:cs="Times New Roman"/>
          <w:color w:val="auto"/>
          <w:sz w:val="24"/>
          <w:szCs w:val="24"/>
        </w:rPr>
        <w:t>，提出各种工程地形单元新增的一些水土保持措施，使之形成一个完整的工程措施、植物措施与临时措施相结合的水土流失防治体系。既能有效控制项目建设区内水土流失，保护项目区的生态环境，又能保证工程的建设和运营的安全。</w:t>
      </w:r>
    </w:p>
    <w:p>
      <w:pPr>
        <w:tabs>
          <w:tab w:val="left" w:pos="3201"/>
        </w:tabs>
        <w:spacing w:before="22"/>
        <w:ind w:right="0" w:firstLine="480" w:firstLineChars="20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本工程水土保持措施布局与水土保持方案设计对照情况详见表3.4-1。</w:t>
      </w:r>
    </w:p>
    <w:p>
      <w:pPr>
        <w:tabs>
          <w:tab w:val="left" w:pos="3201"/>
        </w:tabs>
        <w:spacing w:before="22"/>
        <w:ind w:right="0" w:firstLine="562" w:firstLineChars="2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表</w:t>
      </w:r>
      <w:r>
        <w:rPr>
          <w:rFonts w:hint="default" w:ascii="Times New Roman" w:hAnsi="Times New Roman" w:eastAsia="仿宋" w:cs="Times New Roman"/>
          <w:b/>
          <w:color w:val="auto"/>
          <w:spacing w:val="-70"/>
          <w:sz w:val="28"/>
        </w:rPr>
        <w:t xml:space="preserve"> </w:t>
      </w:r>
      <w:r>
        <w:rPr>
          <w:rFonts w:hint="default" w:ascii="Times New Roman" w:hAnsi="Times New Roman" w:eastAsia="仿宋" w:cs="Times New Roman"/>
          <w:b/>
          <w:color w:val="auto"/>
          <w:sz w:val="28"/>
        </w:rPr>
        <w:t>3.4-1</w:t>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lang w:eastAsia="zh-CN"/>
        </w:rPr>
        <w:t>建设期</w:t>
      </w:r>
      <w:r>
        <w:rPr>
          <w:rFonts w:hint="default" w:ascii="Times New Roman" w:hAnsi="Times New Roman" w:eastAsia="仿宋" w:cs="Times New Roman"/>
          <w:b/>
          <w:color w:val="auto"/>
          <w:sz w:val="28"/>
        </w:rPr>
        <w:t>水土保持措施布局对照表</w:t>
      </w:r>
    </w:p>
    <w:tbl>
      <w:tblPr>
        <w:tblStyle w:val="15"/>
        <w:tblW w:w="8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25"/>
        <w:gridCol w:w="1332"/>
        <w:gridCol w:w="2970"/>
        <w:gridCol w:w="2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25"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防治分区</w:t>
            </w:r>
          </w:p>
        </w:tc>
        <w:tc>
          <w:tcPr>
            <w:tcW w:w="133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措施类型</w:t>
            </w:r>
          </w:p>
        </w:tc>
        <w:tc>
          <w:tcPr>
            <w:tcW w:w="297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水土保持方案报告设计措施</w:t>
            </w:r>
          </w:p>
        </w:tc>
        <w:tc>
          <w:tcPr>
            <w:tcW w:w="282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实际采取措施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25"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开采区</w:t>
            </w:r>
          </w:p>
        </w:tc>
        <w:tc>
          <w:tcPr>
            <w:tcW w:w="133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工程措施</w:t>
            </w:r>
          </w:p>
        </w:tc>
        <w:tc>
          <w:tcPr>
            <w:tcW w:w="2970" w:type="dxa"/>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rPr>
              <w:t>表土剥离、</w:t>
            </w:r>
            <w:r>
              <w:rPr>
                <w:rFonts w:hint="default" w:ascii="Times New Roman" w:hAnsi="Times New Roman" w:eastAsia="仿宋" w:cs="Times New Roman"/>
                <w:color w:val="auto"/>
                <w:sz w:val="21"/>
                <w:szCs w:val="21"/>
                <w:lang w:eastAsia="zh-CN"/>
              </w:rPr>
              <w:t>浆砌石截排水沟、浆砌</w:t>
            </w:r>
            <w:r>
              <w:rPr>
                <w:rFonts w:hint="default" w:ascii="Times New Roman" w:hAnsi="Times New Roman" w:eastAsia="仿宋" w:cs="Times New Roman"/>
                <w:color w:val="auto"/>
                <w:sz w:val="21"/>
                <w:szCs w:val="21"/>
              </w:rPr>
              <w:t>沉沙池</w:t>
            </w:r>
          </w:p>
        </w:tc>
        <w:tc>
          <w:tcPr>
            <w:tcW w:w="2821" w:type="dxa"/>
            <w:vAlign w:val="center"/>
          </w:tcPr>
          <w:p>
            <w:pPr>
              <w:ind w:left="0" w:leftChars="0" w:right="0" w:rightChars="0"/>
              <w:jc w:val="center"/>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25" w:type="dxa"/>
            <w:vMerge w:val="restart"/>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加工区</w:t>
            </w:r>
          </w:p>
        </w:tc>
        <w:tc>
          <w:tcPr>
            <w:tcW w:w="133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工程措施</w:t>
            </w:r>
          </w:p>
        </w:tc>
        <w:tc>
          <w:tcPr>
            <w:tcW w:w="2970" w:type="dxa"/>
            <w:vAlign w:val="center"/>
          </w:tcPr>
          <w:p>
            <w:pPr>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浆砌石截排水沟、浆砌</w:t>
            </w:r>
            <w:r>
              <w:rPr>
                <w:rFonts w:hint="default" w:ascii="Times New Roman" w:hAnsi="Times New Roman" w:eastAsia="仿宋" w:cs="Times New Roman"/>
                <w:color w:val="auto"/>
                <w:sz w:val="21"/>
                <w:szCs w:val="21"/>
              </w:rPr>
              <w:t>沉沙池</w:t>
            </w:r>
          </w:p>
        </w:tc>
        <w:tc>
          <w:tcPr>
            <w:tcW w:w="2821" w:type="dxa"/>
            <w:vAlign w:val="center"/>
          </w:tcPr>
          <w:p>
            <w:pPr>
              <w:ind w:left="0" w:leftChars="0" w:right="0" w:rightChars="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eastAsia="zh-CN"/>
              </w:rPr>
              <w:t>浆砌石截排水沟、浆砌</w:t>
            </w:r>
            <w:r>
              <w:rPr>
                <w:rFonts w:hint="default" w:ascii="Times New Roman" w:hAnsi="Times New Roman" w:eastAsia="仿宋" w:cs="Times New Roman"/>
                <w:color w:val="auto"/>
                <w:sz w:val="21"/>
                <w:szCs w:val="21"/>
              </w:rPr>
              <w:t>沉沙池</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浆砌石挡墙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25" w:type="dxa"/>
            <w:vMerge w:val="continue"/>
            <w:vAlign w:val="center"/>
          </w:tcPr>
          <w:p>
            <w:pPr>
              <w:jc w:val="center"/>
              <w:rPr>
                <w:rFonts w:hint="default" w:ascii="Times New Roman" w:hAnsi="Times New Roman" w:eastAsia="仿宋" w:cs="Times New Roman"/>
                <w:color w:val="auto"/>
                <w:sz w:val="21"/>
                <w:szCs w:val="21"/>
              </w:rPr>
            </w:pPr>
          </w:p>
        </w:tc>
        <w:tc>
          <w:tcPr>
            <w:tcW w:w="1332" w:type="dxa"/>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临时措施</w:t>
            </w:r>
          </w:p>
        </w:tc>
        <w:tc>
          <w:tcPr>
            <w:tcW w:w="2970" w:type="dxa"/>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彩条布临时覆盖</w:t>
            </w:r>
          </w:p>
        </w:tc>
        <w:tc>
          <w:tcPr>
            <w:tcW w:w="2821" w:type="dxa"/>
            <w:vAlign w:val="center"/>
          </w:tcPr>
          <w:p>
            <w:pPr>
              <w:ind w:left="0" w:leftChars="0" w:right="0" w:rightChars="0"/>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val="en-US" w:eastAsia="zh-CN"/>
              </w:rPr>
              <w:t>彩条布临时覆盖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25" w:type="dxa"/>
            <w:vMerge w:val="restart"/>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道路工程区</w:t>
            </w:r>
          </w:p>
        </w:tc>
        <w:tc>
          <w:tcPr>
            <w:tcW w:w="133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工程措施</w:t>
            </w:r>
          </w:p>
        </w:tc>
        <w:tc>
          <w:tcPr>
            <w:tcW w:w="2970" w:type="dxa"/>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eastAsia="zh-CN"/>
              </w:rPr>
              <w:t>浆砌石截排水沟、浆砌</w:t>
            </w:r>
            <w:r>
              <w:rPr>
                <w:rFonts w:hint="default" w:ascii="Times New Roman" w:hAnsi="Times New Roman" w:eastAsia="仿宋" w:cs="Times New Roman"/>
                <w:color w:val="auto"/>
                <w:sz w:val="21"/>
                <w:szCs w:val="21"/>
              </w:rPr>
              <w:t>沉沙池</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场地平整</w:t>
            </w:r>
          </w:p>
        </w:tc>
        <w:tc>
          <w:tcPr>
            <w:tcW w:w="2821" w:type="dxa"/>
            <w:vAlign w:val="center"/>
          </w:tcPr>
          <w:p>
            <w:pPr>
              <w:ind w:left="0" w:leftChars="0" w:right="0" w:rightChars="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eastAsia="zh-CN"/>
              </w:rPr>
              <w:t>浆砌石截排水沟、浆砌</w:t>
            </w:r>
            <w:r>
              <w:rPr>
                <w:rFonts w:hint="default" w:ascii="Times New Roman" w:hAnsi="Times New Roman" w:eastAsia="仿宋" w:cs="Times New Roman"/>
                <w:color w:val="auto"/>
                <w:sz w:val="21"/>
                <w:szCs w:val="21"/>
              </w:rPr>
              <w:t>沉沙池</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场地平整、浆砌石拦挡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25" w:type="dxa"/>
            <w:vMerge w:val="continue"/>
            <w:vAlign w:val="center"/>
          </w:tcPr>
          <w:p>
            <w:pPr>
              <w:jc w:val="center"/>
              <w:rPr>
                <w:rFonts w:hint="default" w:ascii="Times New Roman" w:hAnsi="Times New Roman" w:eastAsia="仿宋" w:cs="Times New Roman"/>
                <w:color w:val="auto"/>
                <w:sz w:val="21"/>
                <w:szCs w:val="21"/>
              </w:rPr>
            </w:pPr>
          </w:p>
        </w:tc>
        <w:tc>
          <w:tcPr>
            <w:tcW w:w="133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植物措施</w:t>
            </w:r>
          </w:p>
        </w:tc>
        <w:tc>
          <w:tcPr>
            <w:tcW w:w="297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撒播植草</w:t>
            </w:r>
          </w:p>
        </w:tc>
        <w:tc>
          <w:tcPr>
            <w:tcW w:w="2821" w:type="dxa"/>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撒播植草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25" w:type="dxa"/>
            <w:vMerge w:val="continue"/>
            <w:vAlign w:val="center"/>
          </w:tcPr>
          <w:p>
            <w:pPr>
              <w:jc w:val="center"/>
              <w:rPr>
                <w:rFonts w:hint="default" w:ascii="Times New Roman" w:hAnsi="Times New Roman" w:eastAsia="仿宋" w:cs="Times New Roman"/>
                <w:color w:val="auto"/>
                <w:sz w:val="21"/>
                <w:szCs w:val="21"/>
              </w:rPr>
            </w:pPr>
          </w:p>
        </w:tc>
        <w:tc>
          <w:tcPr>
            <w:tcW w:w="133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临时措施</w:t>
            </w:r>
          </w:p>
        </w:tc>
        <w:tc>
          <w:tcPr>
            <w:tcW w:w="2970"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临时袋装土拦挡</w:t>
            </w:r>
          </w:p>
        </w:tc>
        <w:tc>
          <w:tcPr>
            <w:tcW w:w="2821" w:type="dxa"/>
            <w:vAlign w:val="center"/>
          </w:tcPr>
          <w:p>
            <w:pPr>
              <w:ind w:left="0" w:leftChars="0" w:right="0" w:rightChars="0"/>
              <w:jc w:val="center"/>
              <w:rPr>
                <w:rFonts w:hint="default" w:ascii="Times New Roman" w:hAnsi="Times New Roman" w:eastAsia="仿宋" w:cs="Times New Roman"/>
                <w:color w:val="auto"/>
                <w:sz w:val="21"/>
                <w:szCs w:val="21"/>
              </w:rPr>
            </w:pPr>
            <w:r>
              <w:rPr>
                <w:rFonts w:hint="eastAsia" w:ascii="Times New Roman" w:hAnsi="Times New Roman" w:cs="Times New Roman"/>
                <w:color w:val="auto"/>
                <w:sz w:val="21"/>
                <w:szCs w:val="21"/>
                <w:lang w:val="en-US" w:eastAsia="zh-CN"/>
              </w:rPr>
              <w:t>临时袋装土拦挡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25"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办公生活区</w:t>
            </w:r>
          </w:p>
        </w:tc>
        <w:tc>
          <w:tcPr>
            <w:tcW w:w="133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工程措施</w:t>
            </w:r>
          </w:p>
        </w:tc>
        <w:tc>
          <w:tcPr>
            <w:tcW w:w="297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浆砌石截排水沟、浆砌</w:t>
            </w:r>
            <w:r>
              <w:rPr>
                <w:rFonts w:hint="default" w:ascii="Times New Roman" w:hAnsi="Times New Roman" w:eastAsia="仿宋" w:cs="Times New Roman"/>
                <w:color w:val="auto"/>
                <w:sz w:val="21"/>
                <w:szCs w:val="21"/>
              </w:rPr>
              <w:t>沉沙池</w:t>
            </w:r>
          </w:p>
        </w:tc>
        <w:tc>
          <w:tcPr>
            <w:tcW w:w="2821" w:type="dxa"/>
            <w:vAlign w:val="center"/>
          </w:tcPr>
          <w:p>
            <w:pPr>
              <w:ind w:left="0" w:leftChars="0" w:right="0" w:rightChars="0"/>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color w:val="auto"/>
                <w:sz w:val="21"/>
                <w:szCs w:val="21"/>
                <w:lang w:eastAsia="zh-CN"/>
              </w:rPr>
              <w:t>浆砌石截排水沟、浆砌</w:t>
            </w:r>
            <w:r>
              <w:rPr>
                <w:rFonts w:hint="default" w:ascii="Times New Roman" w:hAnsi="Times New Roman" w:eastAsia="仿宋" w:cs="Times New Roman"/>
                <w:color w:val="auto"/>
                <w:sz w:val="21"/>
                <w:szCs w:val="21"/>
              </w:rPr>
              <w:t>沉沙池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25" w:type="dxa"/>
            <w:vMerge w:val="restart"/>
            <w:vAlign w:val="center"/>
          </w:tcPr>
          <w:p>
            <w:pPr>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临时堆土场区</w:t>
            </w:r>
          </w:p>
        </w:tc>
        <w:tc>
          <w:tcPr>
            <w:tcW w:w="133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工程措施</w:t>
            </w:r>
          </w:p>
        </w:tc>
        <w:tc>
          <w:tcPr>
            <w:tcW w:w="2970" w:type="dxa"/>
            <w:vAlign w:val="center"/>
          </w:tcPr>
          <w:p>
            <w:pPr>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砌石截排水沟、浆砌</w:t>
            </w:r>
            <w:r>
              <w:rPr>
                <w:rFonts w:hint="default" w:ascii="Times New Roman" w:hAnsi="Times New Roman" w:eastAsia="仿宋" w:cs="Times New Roman"/>
                <w:color w:val="auto"/>
                <w:sz w:val="21"/>
                <w:szCs w:val="21"/>
              </w:rPr>
              <w:t>沉沙池</w:t>
            </w:r>
            <w:r>
              <w:rPr>
                <w:rFonts w:hint="default" w:ascii="Times New Roman" w:hAnsi="Times New Roman" w:eastAsia="仿宋" w:cs="Times New Roman"/>
                <w:color w:val="auto"/>
                <w:sz w:val="21"/>
                <w:szCs w:val="21"/>
                <w:lang w:eastAsia="zh-CN"/>
              </w:rPr>
              <w:t>、浆砌石</w:t>
            </w:r>
            <w:r>
              <w:rPr>
                <w:rFonts w:hint="default" w:ascii="Times New Roman" w:hAnsi="Times New Roman" w:eastAsia="仿宋" w:cs="Times New Roman"/>
                <w:color w:val="auto"/>
                <w:sz w:val="21"/>
                <w:szCs w:val="21"/>
                <w:lang w:val="en-US" w:eastAsia="zh-CN"/>
              </w:rPr>
              <w:t>挡土墙</w:t>
            </w:r>
          </w:p>
        </w:tc>
        <w:tc>
          <w:tcPr>
            <w:tcW w:w="2821" w:type="dxa"/>
            <w:vAlign w:val="center"/>
          </w:tcPr>
          <w:p>
            <w:pPr>
              <w:ind w:left="0" w:leftChars="0" w:right="0" w:rightChars="0"/>
              <w:jc w:val="center"/>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25" w:type="dxa"/>
            <w:vMerge w:val="continue"/>
            <w:vAlign w:val="center"/>
          </w:tcPr>
          <w:p>
            <w:pPr>
              <w:jc w:val="center"/>
              <w:rPr>
                <w:rFonts w:hint="default" w:ascii="Times New Roman" w:hAnsi="Times New Roman" w:eastAsia="仿宋" w:cs="Times New Roman"/>
                <w:color w:val="auto"/>
                <w:sz w:val="21"/>
                <w:szCs w:val="21"/>
                <w:lang w:eastAsia="zh-CN"/>
              </w:rPr>
            </w:pPr>
          </w:p>
        </w:tc>
        <w:tc>
          <w:tcPr>
            <w:tcW w:w="1332"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临时措施</w:t>
            </w:r>
          </w:p>
        </w:tc>
        <w:tc>
          <w:tcPr>
            <w:tcW w:w="2970"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临时覆盖</w:t>
            </w:r>
          </w:p>
        </w:tc>
        <w:tc>
          <w:tcPr>
            <w:tcW w:w="2821" w:type="dxa"/>
            <w:vAlign w:val="center"/>
          </w:tcPr>
          <w:p>
            <w:pPr>
              <w:ind w:left="0" w:leftChars="0" w:right="0" w:rightChars="0"/>
              <w:jc w:val="center"/>
              <w:rPr>
                <w:rFonts w:hint="default" w:ascii="Times New Roman" w:hAnsi="Times New Roman" w:eastAsia="仿宋" w:cs="Times New Roman"/>
                <w:color w:val="auto"/>
                <w:sz w:val="21"/>
                <w:szCs w:val="21"/>
                <w:lang w:eastAsia="zh-CN"/>
              </w:rPr>
            </w:pPr>
          </w:p>
        </w:tc>
      </w:tr>
    </w:tbl>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本项目实施的水土保持措施体系与批复的水土保持方案报告</w:t>
      </w:r>
      <w:r>
        <w:rPr>
          <w:rFonts w:hint="default" w:ascii="Times New Roman" w:hAnsi="Times New Roman" w:eastAsia="仿宋" w:cs="Times New Roman"/>
          <w:color w:val="auto"/>
          <w:sz w:val="24"/>
          <w:szCs w:val="24"/>
          <w:lang w:eastAsia="zh-CN"/>
        </w:rPr>
        <w:t>基本一致。</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验收工作组认为，</w:t>
      </w:r>
      <w:r>
        <w:rPr>
          <w:rFonts w:hint="eastAsia" w:ascii="Times New Roman" w:hAnsi="Times New Roman" w:cs="Times New Roman"/>
          <w:color w:val="auto"/>
          <w:sz w:val="24"/>
          <w:szCs w:val="24"/>
          <w:lang w:eastAsia="zh-CN"/>
        </w:rPr>
        <w:t>广西兴安县茄子塘建筑石料用灰岩矿项目（建设期）</w:t>
      </w:r>
      <w:r>
        <w:rPr>
          <w:rFonts w:hint="default" w:ascii="Times New Roman" w:hAnsi="Times New Roman" w:eastAsia="仿宋" w:cs="Times New Roman"/>
          <w:color w:val="auto"/>
          <w:sz w:val="24"/>
          <w:szCs w:val="24"/>
        </w:rPr>
        <w:t>的水土保持措施布局合理，防治措施体系完整、合理，能够</w:t>
      </w:r>
      <w:r>
        <w:rPr>
          <w:rFonts w:hint="default" w:ascii="Times New Roman" w:hAnsi="Times New Roman" w:eastAsia="仿宋" w:cs="Times New Roman"/>
          <w:color w:val="auto"/>
          <w:sz w:val="24"/>
          <w:szCs w:val="24"/>
          <w:highlight w:val="none"/>
        </w:rPr>
        <w:t>较好的控制</w:t>
      </w:r>
      <w:r>
        <w:rPr>
          <w:rFonts w:hint="default" w:ascii="Times New Roman" w:hAnsi="Times New Roman" w:eastAsia="仿宋" w:cs="Times New Roman"/>
          <w:color w:val="auto"/>
          <w:sz w:val="24"/>
          <w:szCs w:val="24"/>
        </w:rPr>
        <w:t>水土流失，对恢复和改善生态环境起到了较好的作用，达到了水土保持专项验收标准。</w:t>
      </w:r>
    </w:p>
    <w:p>
      <w:pPr>
        <w:pStyle w:val="5"/>
        <w:numPr>
          <w:ilvl w:val="1"/>
          <w:numId w:val="5"/>
        </w:numPr>
        <w:tabs>
          <w:tab w:val="left" w:pos="681"/>
        </w:tabs>
        <w:spacing w:before="0" w:after="0" w:line="240" w:lineRule="auto"/>
        <w:ind w:left="680" w:right="0" w:hanging="527"/>
        <w:jc w:val="left"/>
        <w:rPr>
          <w:rFonts w:hint="default" w:ascii="Times New Roman" w:hAnsi="Times New Roman" w:eastAsia="仿宋" w:cs="Times New Roman"/>
          <w:color w:val="auto"/>
        </w:rPr>
      </w:pPr>
      <w:bookmarkStart w:id="49" w:name="_bookmark28"/>
      <w:bookmarkEnd w:id="49"/>
      <w:bookmarkStart w:id="50" w:name="3.5 水土保持设施完成情况 "/>
      <w:bookmarkEnd w:id="50"/>
      <w:bookmarkStart w:id="51" w:name="_Toc7956"/>
      <w:r>
        <w:rPr>
          <w:rFonts w:hint="default" w:ascii="Times New Roman" w:hAnsi="Times New Roman" w:eastAsia="仿宋" w:cs="Times New Roman"/>
          <w:color w:val="auto"/>
        </w:rPr>
        <w:t>水土保持设施完成情况</w:t>
      </w:r>
      <w:bookmarkEnd w:id="51"/>
    </w:p>
    <w:p>
      <w:pPr>
        <w:pStyle w:val="8"/>
        <w:spacing w:before="3"/>
        <w:rPr>
          <w:rFonts w:hint="default" w:ascii="Times New Roman" w:hAnsi="Times New Roman" w:eastAsia="仿宋" w:cs="Times New Roman"/>
          <w:b/>
          <w:color w:val="auto"/>
          <w:sz w:val="22"/>
        </w:rPr>
      </w:pPr>
    </w:p>
    <w:p>
      <w:pPr>
        <w:pStyle w:val="6"/>
        <w:numPr>
          <w:ilvl w:val="2"/>
          <w:numId w:val="5"/>
        </w:numPr>
        <w:tabs>
          <w:tab w:val="left" w:pos="784"/>
        </w:tabs>
        <w:spacing w:before="0" w:after="0" w:line="240" w:lineRule="auto"/>
        <w:ind w:left="783" w:right="0" w:hanging="630"/>
        <w:jc w:val="left"/>
        <w:rPr>
          <w:rFonts w:hint="default" w:ascii="Times New Roman" w:hAnsi="Times New Roman" w:eastAsia="仿宋" w:cs="Times New Roman"/>
          <w:color w:val="auto"/>
        </w:rPr>
      </w:pPr>
      <w:bookmarkStart w:id="52" w:name="_bookmark29"/>
      <w:bookmarkEnd w:id="52"/>
      <w:r>
        <w:rPr>
          <w:rFonts w:hint="default" w:ascii="Times New Roman" w:hAnsi="Times New Roman" w:eastAsia="仿宋" w:cs="Times New Roman"/>
          <w:color w:val="auto"/>
        </w:rPr>
        <w:t>工程措施完成情况</w:t>
      </w:r>
    </w:p>
    <w:p>
      <w:pPr>
        <w:pStyle w:val="8"/>
        <w:spacing w:before="2"/>
        <w:rPr>
          <w:rFonts w:hint="default" w:ascii="Times New Roman" w:hAnsi="Times New Roman" w:eastAsia="仿宋" w:cs="Times New Roman"/>
          <w:b/>
          <w:color w:val="auto"/>
          <w:sz w:val="21"/>
        </w:r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right="0" w:firstLine="474"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w w:val="99"/>
          <w:sz w:val="24"/>
          <w:szCs w:val="24"/>
        </w:rPr>
        <w:t>根</w:t>
      </w:r>
      <w:r>
        <w:rPr>
          <w:rFonts w:hint="default" w:ascii="Times New Roman" w:hAnsi="Times New Roman" w:eastAsia="仿宋" w:cs="Times New Roman"/>
          <w:color w:val="auto"/>
          <w:sz w:val="24"/>
          <w:szCs w:val="24"/>
          <w:lang w:val="en-US" w:eastAsia="en-US" w:bidi="ar-SA"/>
        </w:rPr>
        <w:t>据工程实际情况，建设单位将水土保持措施纳入了主体工程的管理体系，水土保持建设与主体工程建设同步进行，按照水土保持方案和工程设计的技术要求组织施工。经统计，</w:t>
      </w:r>
      <w:r>
        <w:rPr>
          <w:rFonts w:hint="default" w:ascii="Times New Roman" w:hAnsi="Times New Roman" w:eastAsia="仿宋" w:cs="Times New Roman"/>
          <w:color w:val="auto"/>
          <w:sz w:val="24"/>
          <w:szCs w:val="24"/>
          <w:lang w:val="en-US" w:eastAsia="zh-CN" w:bidi="ar-SA"/>
        </w:rPr>
        <w:t>建设期</w:t>
      </w:r>
      <w:r>
        <w:rPr>
          <w:rFonts w:hint="default" w:ascii="Times New Roman" w:hAnsi="Times New Roman" w:eastAsia="仿宋" w:cs="Times New Roman"/>
          <w:color w:val="auto"/>
          <w:sz w:val="24"/>
          <w:szCs w:val="24"/>
          <w:lang w:val="en-US" w:eastAsia="en-US" w:bidi="ar-SA"/>
        </w:rPr>
        <w:t>完成的水土保持工程措施有：</w:t>
      </w:r>
      <w:r>
        <w:rPr>
          <w:rFonts w:hint="default" w:ascii="Times New Roman" w:hAnsi="Times New Roman" w:eastAsia="仿宋" w:cs="Times New Roman"/>
          <w:color w:val="auto"/>
          <w:sz w:val="24"/>
          <w:szCs w:val="24"/>
          <w:lang w:val="en-US" w:eastAsia="zh-CN" w:bidi="ar-SA"/>
        </w:rPr>
        <w:t>表土剥离</w:t>
      </w:r>
      <w:r>
        <w:rPr>
          <w:rFonts w:hint="eastAsia" w:ascii="Times New Roman" w:hAnsi="Times New Roman" w:cs="Times New Roman"/>
          <w:color w:val="auto"/>
          <w:sz w:val="24"/>
          <w:szCs w:val="24"/>
          <w:lang w:val="en-US" w:eastAsia="zh-CN" w:bidi="ar-SA"/>
        </w:rPr>
        <w:t>23688</w:t>
      </w:r>
      <w:r>
        <w:rPr>
          <w:rFonts w:hint="default" w:ascii="Times New Roman" w:hAnsi="Times New Roman" w:eastAsia="仿宋" w:cs="Times New Roman"/>
          <w:color w:val="auto"/>
          <w:sz w:val="24"/>
          <w:szCs w:val="24"/>
          <w:lang w:val="en-US" w:eastAsia="zh-CN" w:bidi="ar-SA"/>
        </w:rPr>
        <w:t>m</w:t>
      </w:r>
      <w:r>
        <w:rPr>
          <w:rFonts w:hint="default" w:ascii="Times New Roman" w:hAnsi="Times New Roman" w:eastAsia="仿宋" w:cs="Times New Roman"/>
          <w:color w:val="auto"/>
          <w:sz w:val="24"/>
          <w:szCs w:val="24"/>
          <w:vertAlign w:val="superscript"/>
          <w:lang w:val="en-US" w:eastAsia="zh-CN" w:bidi="ar-SA"/>
        </w:rPr>
        <w:t>3</w:t>
      </w:r>
      <w:r>
        <w:rPr>
          <w:rFonts w:hint="default" w:ascii="Times New Roman" w:hAnsi="Times New Roman" w:eastAsia="仿宋" w:cs="Times New Roman"/>
          <w:color w:val="auto"/>
          <w:sz w:val="24"/>
          <w:szCs w:val="24"/>
          <w:lang w:val="en-US" w:eastAsia="en-US" w:bidi="ar-SA"/>
        </w:rPr>
        <w:t>，</w:t>
      </w:r>
      <w:r>
        <w:rPr>
          <w:rFonts w:hint="default" w:ascii="Times New Roman" w:hAnsi="Times New Roman" w:eastAsia="仿宋" w:cs="Times New Roman"/>
          <w:color w:val="auto"/>
          <w:sz w:val="24"/>
          <w:szCs w:val="24"/>
          <w:lang w:val="en-US" w:eastAsia="zh-CN" w:bidi="ar-SA"/>
        </w:rPr>
        <w:t>浆砌石截排水沟</w:t>
      </w:r>
      <w:r>
        <w:rPr>
          <w:rFonts w:hint="eastAsia" w:ascii="Times New Roman" w:hAnsi="Times New Roman" w:cs="Times New Roman"/>
          <w:color w:val="auto"/>
          <w:sz w:val="24"/>
          <w:szCs w:val="24"/>
          <w:lang w:val="en-US" w:eastAsia="zh-CN" w:bidi="ar-SA"/>
        </w:rPr>
        <w:t>4370</w:t>
      </w:r>
      <w:r>
        <w:rPr>
          <w:rFonts w:hint="default" w:ascii="Times New Roman" w:hAnsi="Times New Roman" w:eastAsia="仿宋" w:cs="Times New Roman"/>
          <w:color w:val="auto"/>
          <w:sz w:val="24"/>
          <w:szCs w:val="24"/>
          <w:lang w:val="en-US" w:eastAsia="zh-CN" w:bidi="ar-SA"/>
        </w:rPr>
        <w:t>m，浆砌石</w:t>
      </w:r>
      <w:r>
        <w:rPr>
          <w:rFonts w:hint="default" w:ascii="Times New Roman" w:hAnsi="Times New Roman" w:eastAsia="仿宋" w:cs="Times New Roman"/>
          <w:color w:val="auto"/>
          <w:sz w:val="24"/>
          <w:szCs w:val="24"/>
          <w:lang w:val="en-US" w:eastAsia="en-US" w:bidi="ar-SA"/>
        </w:rPr>
        <w:t xml:space="preserve">沉沙池 </w:t>
      </w:r>
      <w:r>
        <w:rPr>
          <w:rFonts w:hint="eastAsia" w:ascii="Times New Roman" w:hAnsi="Times New Roman" w:cs="Times New Roman"/>
          <w:color w:val="auto"/>
          <w:sz w:val="24"/>
          <w:szCs w:val="24"/>
          <w:lang w:val="en-US" w:eastAsia="zh-CN" w:bidi="ar-SA"/>
        </w:rPr>
        <w:t>9</w:t>
      </w:r>
      <w:r>
        <w:rPr>
          <w:rFonts w:hint="default" w:ascii="Times New Roman" w:hAnsi="Times New Roman" w:eastAsia="仿宋" w:cs="Times New Roman"/>
          <w:color w:val="auto"/>
          <w:sz w:val="24"/>
          <w:szCs w:val="24"/>
          <w:lang w:val="en-US" w:eastAsia="en-US" w:bidi="ar-SA"/>
        </w:rPr>
        <w:t>座</w:t>
      </w:r>
      <w:r>
        <w:rPr>
          <w:rFonts w:hint="default" w:ascii="Times New Roman" w:hAnsi="Times New Roman" w:eastAsia="仿宋" w:cs="Times New Roman"/>
          <w:color w:val="auto"/>
          <w:sz w:val="24"/>
          <w:szCs w:val="24"/>
          <w:lang w:val="en-US" w:eastAsia="zh-CN" w:bidi="ar-SA"/>
        </w:rPr>
        <w:t>，浆砌石挡土墙</w:t>
      </w:r>
      <w:r>
        <w:rPr>
          <w:rFonts w:hint="eastAsia" w:ascii="Times New Roman" w:hAnsi="Times New Roman" w:cs="Times New Roman"/>
          <w:color w:val="auto"/>
          <w:sz w:val="24"/>
          <w:szCs w:val="24"/>
          <w:lang w:val="en-US" w:eastAsia="zh-CN" w:bidi="ar-SA"/>
        </w:rPr>
        <w:t>850</w:t>
      </w:r>
      <w:r>
        <w:rPr>
          <w:rFonts w:hint="default" w:ascii="Times New Roman" w:hAnsi="Times New Roman" w:eastAsia="仿宋" w:cs="Times New Roman"/>
          <w:color w:val="auto"/>
          <w:sz w:val="24"/>
          <w:szCs w:val="24"/>
          <w:lang w:val="en-US" w:eastAsia="zh-CN" w:bidi="ar-SA"/>
        </w:rPr>
        <w:t>m</w:t>
      </w:r>
      <w:r>
        <w:rPr>
          <w:rFonts w:hint="eastAsia" w:ascii="Times New Roman" w:hAnsi="Times New Roman" w:cs="Times New Roman"/>
          <w:color w:val="auto"/>
          <w:sz w:val="24"/>
          <w:szCs w:val="24"/>
          <w:lang w:val="en-US" w:eastAsia="zh-CN" w:bidi="ar-SA"/>
        </w:rPr>
        <w:t>，场地平整1500m</w:t>
      </w:r>
      <w:r>
        <w:rPr>
          <w:rFonts w:hint="eastAsia" w:ascii="Times New Roman" w:hAnsi="Times New Roman"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en-US" w:bidi="ar-SA"/>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lang w:eastAsia="zh-CN"/>
        </w:rPr>
        <w:t>）开采区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已完成的水土保持措施：</w:t>
      </w:r>
      <w:r>
        <w:rPr>
          <w:rFonts w:hint="default" w:ascii="Times New Roman" w:hAnsi="Times New Roman" w:eastAsia="仿宋" w:cs="Times New Roman"/>
          <w:color w:val="auto"/>
          <w:sz w:val="24"/>
          <w:szCs w:val="24"/>
          <w:lang w:eastAsia="zh-CN"/>
        </w:rPr>
        <w:t>表土剥离</w:t>
      </w:r>
      <w:r>
        <w:rPr>
          <w:rFonts w:hint="default" w:ascii="Times New Roman" w:hAnsi="Times New Roman" w:eastAsia="仿宋" w:cs="Times New Roman"/>
          <w:color w:val="auto"/>
          <w:spacing w:val="-84"/>
          <w:sz w:val="24"/>
          <w:szCs w:val="24"/>
        </w:rPr>
        <w:t xml:space="preserve"> </w:t>
      </w:r>
      <w:r>
        <w:rPr>
          <w:rFonts w:hint="eastAsia" w:ascii="Times New Roman" w:hAnsi="Times New Roman" w:cs="Times New Roman"/>
          <w:color w:val="auto"/>
          <w:sz w:val="24"/>
          <w:szCs w:val="24"/>
          <w:lang w:val="en-US" w:eastAsia="zh-CN"/>
        </w:rPr>
        <w:t>23688</w:t>
      </w:r>
      <w:r>
        <w:rPr>
          <w:rFonts w:hint="default" w:ascii="Times New Roman" w:hAnsi="Times New Roman" w:eastAsia="仿宋" w:cs="Times New Roman"/>
          <w:color w:val="auto"/>
          <w:sz w:val="24"/>
          <w:szCs w:val="24"/>
        </w:rPr>
        <w:t>m</w:t>
      </w:r>
      <w:r>
        <w:rPr>
          <w:rFonts w:hint="default" w:ascii="Times New Roman" w:hAnsi="Times New Roman" w:eastAsia="仿宋" w:cs="Times New Roman"/>
          <w:color w:val="auto"/>
          <w:sz w:val="24"/>
          <w:szCs w:val="24"/>
          <w:vertAlign w:val="superscript"/>
          <w:lang w:val="en-US" w:eastAsia="zh-CN"/>
        </w:rPr>
        <w:t>3</w:t>
      </w:r>
      <w:r>
        <w:rPr>
          <w:rFonts w:hint="default" w:ascii="Times New Roman" w:hAnsi="Times New Roman" w:eastAsia="仿宋" w:cs="Times New Roman"/>
          <w:color w:val="auto"/>
          <w:sz w:val="24"/>
          <w:szCs w:val="24"/>
          <w:vertAlign w:val="baseline"/>
          <w:lang w:val="en-US" w:eastAsia="zh-CN"/>
        </w:rPr>
        <w:t>，浆砌石截排水沟</w:t>
      </w:r>
      <w:r>
        <w:rPr>
          <w:rFonts w:hint="eastAsia" w:ascii="Times New Roman" w:hAnsi="Times New Roman" w:cs="Times New Roman"/>
          <w:color w:val="auto"/>
          <w:sz w:val="24"/>
          <w:szCs w:val="24"/>
          <w:vertAlign w:val="baseline"/>
          <w:lang w:val="en-US" w:eastAsia="zh-CN"/>
        </w:rPr>
        <w:t>800</w:t>
      </w:r>
      <w:r>
        <w:rPr>
          <w:rFonts w:hint="default" w:ascii="Times New Roman" w:hAnsi="Times New Roman" w:eastAsia="仿宋" w:cs="Times New Roman"/>
          <w:color w:val="auto"/>
          <w:sz w:val="24"/>
          <w:szCs w:val="24"/>
          <w:vertAlign w:val="baseline"/>
          <w:lang w:val="en-US" w:eastAsia="zh-CN"/>
        </w:rPr>
        <w:t>m，浆砌石沉沙池</w:t>
      </w:r>
      <w:r>
        <w:rPr>
          <w:rFonts w:hint="eastAsia" w:ascii="Times New Roman" w:hAnsi="Times New Roman" w:cs="Times New Roman"/>
          <w:color w:val="auto"/>
          <w:sz w:val="24"/>
          <w:szCs w:val="24"/>
          <w:vertAlign w:val="baseline"/>
          <w:lang w:val="en-US" w:eastAsia="zh-CN"/>
        </w:rPr>
        <w:t>4</w:t>
      </w:r>
      <w:r>
        <w:rPr>
          <w:rFonts w:hint="default" w:ascii="Times New Roman" w:hAnsi="Times New Roman" w:eastAsia="仿宋" w:cs="Times New Roman"/>
          <w:color w:val="auto"/>
          <w:sz w:val="24"/>
          <w:szCs w:val="24"/>
          <w:vertAlign w:val="baseline"/>
          <w:lang w:val="en-US" w:eastAsia="zh-CN"/>
        </w:rPr>
        <w:t>座</w:t>
      </w:r>
      <w:r>
        <w:rPr>
          <w:rFonts w:hint="default" w:ascii="Times New Roman" w:hAnsi="Times New Roman" w:eastAsia="仿宋" w:cs="Times New Roman"/>
          <w:color w:val="auto"/>
          <w:sz w:val="24"/>
          <w:szCs w:val="24"/>
        </w:rPr>
        <w:t>。</w:t>
      </w:r>
    </w:p>
    <w:p>
      <w:pPr>
        <w:pStyle w:val="8"/>
        <w:keepNext w:val="0"/>
        <w:keepLines w:val="0"/>
        <w:pageBreakBefore w:val="0"/>
        <w:widowControl w:val="0"/>
        <w:numPr>
          <w:ilvl w:val="0"/>
          <w:numId w:val="6"/>
        </w:numPr>
        <w:kinsoku/>
        <w:wordWrap/>
        <w:overflowPunct/>
        <w:topLinePunct w:val="0"/>
        <w:autoSpaceDE w:val="0"/>
        <w:autoSpaceDN w:val="0"/>
        <w:bidi w:val="0"/>
        <w:adjustRightInd/>
        <w:snapToGrid/>
        <w:spacing w:before="0" w:line="360" w:lineRule="auto"/>
        <w:ind w:left="0" w:leftChars="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加工区</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80" w:firstLineChars="200"/>
        <w:textAlignment w:val="auto"/>
        <w:rPr>
          <w:rFonts w:hint="default" w:ascii="Times New Roman" w:hAnsi="Times New Roman" w:eastAsia="仿宋" w:cs="Times New Roman"/>
          <w:b w:val="0"/>
          <w:bCs w:val="0"/>
          <w:color w:val="auto"/>
          <w:sz w:val="24"/>
          <w:szCs w:val="24"/>
          <w:lang w:eastAsia="zh-CN"/>
        </w:rPr>
      </w:pPr>
      <w:r>
        <w:rPr>
          <w:rFonts w:hint="default" w:ascii="Times New Roman" w:hAnsi="Times New Roman" w:eastAsia="仿宋" w:cs="Times New Roman"/>
          <w:b w:val="0"/>
          <w:bCs w:val="0"/>
          <w:color w:val="auto"/>
          <w:sz w:val="24"/>
          <w:szCs w:val="24"/>
        </w:rPr>
        <w:t>已完成的水土保持措施：浆砌石截排水沟</w:t>
      </w:r>
      <w:r>
        <w:rPr>
          <w:rFonts w:hint="eastAsia" w:eastAsia="仿宋" w:cs="Times New Roman"/>
          <w:b w:val="0"/>
          <w:bCs w:val="0"/>
          <w:color w:val="auto"/>
          <w:sz w:val="24"/>
          <w:szCs w:val="24"/>
          <w:lang w:val="en-US" w:eastAsia="zh-CN"/>
        </w:rPr>
        <w:t>3000</w:t>
      </w:r>
      <w:r>
        <w:rPr>
          <w:rFonts w:hint="default" w:ascii="Times New Roman" w:hAnsi="Times New Roman" w:eastAsia="仿宋" w:cs="Times New Roman"/>
          <w:b w:val="0"/>
          <w:bCs w:val="0"/>
          <w:color w:val="auto"/>
          <w:sz w:val="24"/>
          <w:szCs w:val="24"/>
        </w:rPr>
        <w:t>m，浆砌石沉沙池</w:t>
      </w:r>
      <w:r>
        <w:rPr>
          <w:rFonts w:hint="default" w:ascii="Times New Roman" w:hAnsi="Times New Roman" w:eastAsia="仿宋" w:cs="Times New Roman"/>
          <w:b w:val="0"/>
          <w:bCs w:val="0"/>
          <w:color w:val="auto"/>
          <w:sz w:val="24"/>
          <w:szCs w:val="24"/>
          <w:lang w:val="en-US" w:eastAsia="zh-CN"/>
        </w:rPr>
        <w:t>1</w:t>
      </w:r>
      <w:r>
        <w:rPr>
          <w:rFonts w:hint="default" w:ascii="Times New Roman" w:hAnsi="Times New Roman" w:eastAsia="仿宋" w:cs="Times New Roman"/>
          <w:b w:val="0"/>
          <w:bCs w:val="0"/>
          <w:color w:val="auto"/>
          <w:sz w:val="24"/>
          <w:szCs w:val="24"/>
        </w:rPr>
        <w:t>座</w:t>
      </w:r>
      <w:r>
        <w:rPr>
          <w:rFonts w:hint="eastAsia" w:eastAsia="仿宋" w:cs="Times New Roman"/>
          <w:b w:val="0"/>
          <w:bCs w:val="0"/>
          <w:color w:val="auto"/>
          <w:sz w:val="24"/>
          <w:szCs w:val="24"/>
          <w:lang w:eastAsia="zh-CN"/>
        </w:rPr>
        <w:t>，</w:t>
      </w:r>
      <w:r>
        <w:rPr>
          <w:rFonts w:hint="eastAsia" w:eastAsia="仿宋" w:cs="Times New Roman"/>
          <w:b w:val="0"/>
          <w:bCs w:val="0"/>
          <w:color w:val="auto"/>
          <w:sz w:val="24"/>
          <w:szCs w:val="24"/>
          <w:lang w:val="en-US" w:eastAsia="zh-CN"/>
        </w:rPr>
        <w:t>浆砌石挡墙450m</w:t>
      </w:r>
      <w:r>
        <w:rPr>
          <w:rFonts w:hint="default" w:ascii="Times New Roman" w:hAnsi="Times New Roman" w:eastAsia="仿宋" w:cs="Times New Roman"/>
          <w:b w:val="0"/>
          <w:bCs w:val="0"/>
          <w:color w:val="auto"/>
          <w:sz w:val="24"/>
          <w:szCs w:val="24"/>
          <w:lang w:eastAsia="zh-CN"/>
        </w:rPr>
        <w:t>。</w:t>
      </w:r>
    </w:p>
    <w:p>
      <w:pPr>
        <w:keepNext w:val="0"/>
        <w:keepLines w:val="0"/>
        <w:pageBreakBefore w:val="0"/>
        <w:widowControl w:val="0"/>
        <w:numPr>
          <w:ilvl w:val="0"/>
          <w:numId w:val="6"/>
        </w:numPr>
        <w:kinsoku/>
        <w:wordWrap/>
        <w:overflowPunct/>
        <w:topLinePunct w:val="0"/>
        <w:autoSpaceDE w:val="0"/>
        <w:autoSpaceDN w:val="0"/>
        <w:bidi w:val="0"/>
        <w:adjustRightInd/>
        <w:snapToGrid/>
        <w:spacing w:before="0" w:line="360" w:lineRule="auto"/>
        <w:ind w:left="0" w:leftChars="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道路工程区</w:t>
      </w:r>
    </w:p>
    <w:p>
      <w:pPr>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80" w:firstLineChars="200"/>
        <w:textAlignment w:val="auto"/>
        <w:rPr>
          <w:rFonts w:hint="default" w:ascii="Times New Roman" w:hAnsi="Times New Roman" w:eastAsia="仿宋" w:cs="Times New Roman"/>
          <w:color w:val="auto"/>
          <w:sz w:val="24"/>
          <w:szCs w:val="24"/>
          <w:vertAlign w:val="baseline"/>
          <w:lang w:val="en-US" w:eastAsia="zh-CN" w:bidi="ar-SA"/>
        </w:rPr>
      </w:pPr>
      <w:r>
        <w:rPr>
          <w:rFonts w:hint="default" w:ascii="Times New Roman" w:hAnsi="Times New Roman" w:eastAsia="仿宋" w:cs="Times New Roman"/>
          <w:color w:val="auto"/>
          <w:sz w:val="24"/>
          <w:szCs w:val="24"/>
          <w:vertAlign w:val="baseline"/>
          <w:lang w:val="en-US" w:eastAsia="zh-CN" w:bidi="ar-SA"/>
        </w:rPr>
        <w:t>已</w:t>
      </w:r>
      <w:r>
        <w:rPr>
          <w:rFonts w:hint="default" w:ascii="Times New Roman" w:hAnsi="Times New Roman" w:eastAsia="仿宋" w:cs="Times New Roman"/>
          <w:color w:val="auto"/>
          <w:sz w:val="24"/>
          <w:szCs w:val="24"/>
          <w:lang w:val="en-US" w:eastAsia="zh-CN" w:bidi="ar-SA"/>
        </w:rPr>
        <w:t>完成的水土保持措施：浆砌石截排水沟4</w:t>
      </w:r>
      <w:r>
        <w:rPr>
          <w:rFonts w:hint="eastAsia" w:ascii="Times New Roman" w:hAnsi="Times New Roman" w:cs="Times New Roman"/>
          <w:color w:val="auto"/>
          <w:sz w:val="24"/>
          <w:szCs w:val="24"/>
          <w:lang w:val="en-US" w:eastAsia="zh-CN" w:bidi="ar-SA"/>
        </w:rPr>
        <w:t>5</w:t>
      </w:r>
      <w:r>
        <w:rPr>
          <w:rFonts w:hint="default" w:ascii="Times New Roman" w:hAnsi="Times New Roman" w:eastAsia="仿宋" w:cs="Times New Roman"/>
          <w:color w:val="auto"/>
          <w:sz w:val="24"/>
          <w:szCs w:val="24"/>
          <w:lang w:val="en-US" w:eastAsia="zh-CN" w:bidi="ar-SA"/>
        </w:rPr>
        <w:t>0m，浆砌石沉沙池</w:t>
      </w:r>
      <w:r>
        <w:rPr>
          <w:rFonts w:hint="eastAsia" w:ascii="Times New Roman" w:hAnsi="Times New Roman" w:cs="Times New Roman"/>
          <w:color w:val="auto"/>
          <w:sz w:val="24"/>
          <w:szCs w:val="24"/>
          <w:lang w:val="en-US" w:eastAsia="zh-CN" w:bidi="ar-SA"/>
        </w:rPr>
        <w:t>3</w:t>
      </w:r>
      <w:r>
        <w:rPr>
          <w:rFonts w:hint="default" w:ascii="Times New Roman" w:hAnsi="Times New Roman" w:eastAsia="仿宋" w:cs="Times New Roman"/>
          <w:color w:val="auto"/>
          <w:sz w:val="24"/>
          <w:szCs w:val="24"/>
          <w:lang w:val="en-US" w:eastAsia="zh-CN" w:bidi="ar-SA"/>
        </w:rPr>
        <w:t>座</w:t>
      </w:r>
      <w:r>
        <w:rPr>
          <w:rFonts w:hint="eastAsia" w:eastAsia="仿宋" w:cs="Times New Roman"/>
          <w:b w:val="0"/>
          <w:bCs w:val="0"/>
          <w:color w:val="auto"/>
          <w:sz w:val="24"/>
          <w:szCs w:val="24"/>
          <w:lang w:eastAsia="zh-CN"/>
        </w:rPr>
        <w:t>，</w:t>
      </w:r>
      <w:r>
        <w:rPr>
          <w:rFonts w:hint="eastAsia" w:eastAsia="仿宋" w:cs="Times New Roman"/>
          <w:b w:val="0"/>
          <w:bCs w:val="0"/>
          <w:color w:val="auto"/>
          <w:sz w:val="24"/>
          <w:szCs w:val="24"/>
          <w:lang w:val="en-US" w:eastAsia="zh-CN"/>
        </w:rPr>
        <w:t>浆砌石挡墙450m</w:t>
      </w:r>
      <w:r>
        <w:rPr>
          <w:rFonts w:hint="eastAsia" w:ascii="Times New Roman" w:hAnsi="Times New Roman" w:cs="Times New Roman"/>
          <w:color w:val="auto"/>
          <w:sz w:val="24"/>
          <w:szCs w:val="24"/>
          <w:lang w:val="en-US" w:eastAsia="zh-CN" w:bidi="ar-SA"/>
        </w:rPr>
        <w:t>，场地平整1500m</w:t>
      </w:r>
      <w:r>
        <w:rPr>
          <w:rFonts w:hint="eastAsia" w:ascii="Times New Roman" w:hAnsi="Times New Roman"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vertAlign w:val="baseline"/>
          <w:lang w:val="en-US" w:eastAsia="zh-CN" w:bidi="ar-SA"/>
        </w:rPr>
        <w:t>。</w:t>
      </w:r>
    </w:p>
    <w:p>
      <w:pPr>
        <w:pStyle w:val="8"/>
        <w:keepNext w:val="0"/>
        <w:keepLines w:val="0"/>
        <w:pageBreakBefore w:val="0"/>
        <w:widowControl w:val="0"/>
        <w:numPr>
          <w:ilvl w:val="0"/>
          <w:numId w:val="6"/>
        </w:numPr>
        <w:kinsoku/>
        <w:wordWrap/>
        <w:overflowPunct/>
        <w:topLinePunct w:val="0"/>
        <w:autoSpaceDE w:val="0"/>
        <w:autoSpaceDN w:val="0"/>
        <w:bidi w:val="0"/>
        <w:adjustRightInd/>
        <w:snapToGrid/>
        <w:spacing w:before="0" w:line="360" w:lineRule="auto"/>
        <w:ind w:left="0" w:leftChars="0" w:firstLine="480" w:firstLineChars="200"/>
        <w:textAlignment w:val="auto"/>
        <w:rPr>
          <w:rFonts w:hint="default" w:ascii="Times New Roman" w:hAnsi="Times New Roman" w:eastAsia="仿宋" w:cs="Times New Roman"/>
          <w:color w:val="auto"/>
          <w:sz w:val="24"/>
          <w:szCs w:val="24"/>
          <w:vertAlign w:val="baseline"/>
          <w:lang w:val="en-US" w:eastAsia="zh-CN" w:bidi="ar-SA"/>
        </w:rPr>
      </w:pPr>
      <w:r>
        <w:rPr>
          <w:rFonts w:hint="default" w:ascii="Times New Roman" w:hAnsi="Times New Roman" w:eastAsia="仿宋" w:cs="Times New Roman"/>
          <w:color w:val="auto"/>
          <w:sz w:val="24"/>
          <w:szCs w:val="24"/>
          <w:vertAlign w:val="baseline"/>
          <w:lang w:val="en-US" w:eastAsia="zh-CN" w:bidi="ar-SA"/>
        </w:rPr>
        <w:t>办公生活区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80" w:firstLineChars="200"/>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已完成的水土保持措施：</w:t>
      </w:r>
      <w:r>
        <w:rPr>
          <w:rFonts w:hint="default" w:ascii="Times New Roman" w:hAnsi="Times New Roman" w:eastAsia="仿宋" w:cs="Times New Roman"/>
          <w:color w:val="auto"/>
          <w:sz w:val="24"/>
          <w:szCs w:val="24"/>
          <w:lang w:val="en-US" w:eastAsia="zh-CN" w:bidi="ar-SA"/>
        </w:rPr>
        <w:t>浆砌石截排水沟120m，浆砌石沉沙池</w:t>
      </w:r>
      <w:r>
        <w:rPr>
          <w:rFonts w:hint="eastAsia" w:ascii="Times New Roman" w:hAnsi="Times New Roman" w:cs="Times New Roman"/>
          <w:color w:val="auto"/>
          <w:sz w:val="24"/>
          <w:szCs w:val="24"/>
          <w:lang w:val="en-US" w:eastAsia="zh-CN" w:bidi="ar-SA"/>
        </w:rPr>
        <w:t>1</w:t>
      </w:r>
      <w:r>
        <w:rPr>
          <w:rFonts w:hint="default" w:ascii="Times New Roman" w:hAnsi="Times New Roman" w:eastAsia="仿宋" w:cs="Times New Roman"/>
          <w:color w:val="auto"/>
          <w:sz w:val="24"/>
          <w:szCs w:val="24"/>
          <w:lang w:val="en-US" w:eastAsia="zh-CN" w:bidi="ar-SA"/>
        </w:rPr>
        <w:t>座</w:t>
      </w:r>
      <w:r>
        <w:rPr>
          <w:rFonts w:hint="default" w:ascii="Times New Roman" w:hAnsi="Times New Roman" w:eastAsia="仿宋" w:cs="Times New Roman"/>
          <w:color w:val="auto"/>
          <w:sz w:val="24"/>
          <w:szCs w:val="24"/>
          <w:vertAlign w:val="baseline"/>
          <w:lang w:val="en-US" w:eastAsia="zh-CN" w:bidi="ar-SA"/>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74"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w w:val="99"/>
          <w:sz w:val="24"/>
          <w:szCs w:val="24"/>
        </w:rPr>
        <w:t>本</w:t>
      </w:r>
      <w:r>
        <w:rPr>
          <w:rFonts w:hint="default" w:ascii="Times New Roman" w:hAnsi="Times New Roman" w:eastAsia="仿宋" w:cs="Times New Roman"/>
          <w:color w:val="auto"/>
          <w:sz w:val="24"/>
          <w:szCs w:val="24"/>
          <w:lang w:val="en-US" w:eastAsia="en-US" w:bidi="ar-SA"/>
        </w:rPr>
        <w:t>工程完工之后，主体工程设计中具有水土保持功能的工程措施已大部分得到落实，但是与原水土保持方案有明显变化。</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总体上看整个工程的水土保持工程措施与主体工程同步进行，</w:t>
      </w:r>
      <w:r>
        <w:rPr>
          <w:rFonts w:hint="default" w:ascii="Times New Roman" w:hAnsi="Times New Roman" w:eastAsia="仿宋" w:cs="Times New Roman"/>
          <w:color w:val="auto"/>
          <w:sz w:val="24"/>
          <w:szCs w:val="24"/>
          <w:highlight w:val="none"/>
          <w:lang w:val="en-US" w:eastAsia="en-US" w:bidi="ar-SA"/>
        </w:rPr>
        <w:t>基本都</w:t>
      </w:r>
      <w:r>
        <w:rPr>
          <w:rFonts w:hint="default" w:ascii="Times New Roman" w:hAnsi="Times New Roman" w:eastAsia="仿宋" w:cs="Times New Roman"/>
          <w:color w:val="auto"/>
          <w:sz w:val="24"/>
          <w:szCs w:val="24"/>
          <w:lang w:val="en-US" w:eastAsia="en-US" w:bidi="ar-SA"/>
        </w:rPr>
        <w:t>按照工程设计要求按时保质保量完成，项目区内排水设施较完善，基本满足水土保持验收要求。</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本工程已实施的工程措施汇总情况见表 3.5-1。</w:t>
      </w:r>
    </w:p>
    <w:p>
      <w:pPr>
        <w:tabs>
          <w:tab w:val="left" w:pos="4225"/>
        </w:tabs>
        <w:spacing w:before="0"/>
        <w:ind w:right="0" w:firstLine="562" w:firstLineChars="2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表</w:t>
      </w:r>
      <w:r>
        <w:rPr>
          <w:rFonts w:hint="default" w:ascii="Times New Roman" w:hAnsi="Times New Roman" w:eastAsia="仿宋" w:cs="Times New Roman"/>
          <w:b/>
          <w:color w:val="auto"/>
          <w:spacing w:val="-36"/>
          <w:sz w:val="28"/>
        </w:rPr>
        <w:t xml:space="preserve"> </w:t>
      </w:r>
      <w:r>
        <w:rPr>
          <w:rFonts w:hint="default" w:ascii="Times New Roman" w:hAnsi="Times New Roman" w:eastAsia="仿宋" w:cs="Times New Roman"/>
          <w:b/>
          <w:color w:val="auto"/>
          <w:spacing w:val="11"/>
          <w:sz w:val="28"/>
        </w:rPr>
        <w:t>3.5-1</w:t>
      </w:r>
      <w:r>
        <w:rPr>
          <w:rFonts w:hint="default" w:ascii="Times New Roman" w:hAnsi="Times New Roman" w:eastAsia="仿宋" w:cs="Times New Roman"/>
          <w:b/>
          <w:color w:val="auto"/>
          <w:spacing w:val="11"/>
          <w:sz w:val="28"/>
          <w:lang w:val="en-US" w:eastAsia="zh-CN"/>
        </w:rPr>
        <w:t xml:space="preserve">              </w:t>
      </w:r>
      <w:r>
        <w:rPr>
          <w:rFonts w:hint="default" w:ascii="Times New Roman" w:hAnsi="Times New Roman" w:eastAsia="仿宋" w:cs="Times New Roman"/>
          <w:b/>
          <w:color w:val="auto"/>
          <w:spacing w:val="29"/>
          <w:sz w:val="28"/>
          <w:lang w:eastAsia="zh-CN"/>
        </w:rPr>
        <w:t>建设期</w:t>
      </w:r>
      <w:r>
        <w:rPr>
          <w:rFonts w:hint="default" w:ascii="Times New Roman" w:hAnsi="Times New Roman" w:eastAsia="仿宋" w:cs="Times New Roman"/>
          <w:b/>
          <w:color w:val="auto"/>
          <w:spacing w:val="29"/>
          <w:sz w:val="28"/>
        </w:rPr>
        <w:t>已实施的工程措施汇总表</w:t>
      </w:r>
    </w:p>
    <w:tbl>
      <w:tblPr>
        <w:tblStyle w:val="15"/>
        <w:tblW w:w="8360" w:type="dxa"/>
        <w:jc w:val="center"/>
        <w:shd w:val="clear" w:color="auto" w:fill="auto"/>
        <w:tblLayout w:type="fixed"/>
        <w:tblCellMar>
          <w:top w:w="0" w:type="dxa"/>
          <w:left w:w="0" w:type="dxa"/>
          <w:bottom w:w="0" w:type="dxa"/>
          <w:right w:w="0" w:type="dxa"/>
        </w:tblCellMar>
      </w:tblPr>
      <w:tblGrid>
        <w:gridCol w:w="1080"/>
        <w:gridCol w:w="2410"/>
        <w:gridCol w:w="1785"/>
        <w:gridCol w:w="1830"/>
        <w:gridCol w:w="1255"/>
      </w:tblGrid>
      <w:tr>
        <w:tblPrEx>
          <w:shd w:val="clear" w:color="auto" w:fill="auto"/>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bookmarkStart w:id="53" w:name="_bookmark30"/>
            <w:bookmarkEnd w:id="53"/>
            <w:r>
              <w:rPr>
                <w:rStyle w:val="22"/>
                <w:rFonts w:hint="default" w:ascii="Times New Roman" w:hAnsi="Times New Roman" w:eastAsia="仿宋" w:cs="Times New Roman"/>
                <w:color w:val="auto"/>
                <w:sz w:val="21"/>
                <w:szCs w:val="21"/>
                <w:lang w:val="en-US" w:eastAsia="zh-CN" w:bidi="ar"/>
              </w:rPr>
              <w:t>编号</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Style w:val="22"/>
                <w:rFonts w:hint="default" w:ascii="Times New Roman" w:hAnsi="Times New Roman" w:eastAsia="仿宋" w:cs="Times New Roman"/>
                <w:color w:val="auto"/>
                <w:sz w:val="21"/>
                <w:szCs w:val="21"/>
                <w:lang w:val="en-US" w:eastAsia="zh-CN" w:bidi="ar"/>
              </w:rPr>
              <w:t>措施名称</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Style w:val="22"/>
                <w:rFonts w:hint="default" w:ascii="Times New Roman" w:hAnsi="Times New Roman" w:eastAsia="仿宋" w:cs="Times New Roman"/>
                <w:color w:val="auto"/>
                <w:sz w:val="21"/>
                <w:szCs w:val="21"/>
                <w:lang w:val="en-US" w:eastAsia="zh-CN" w:bidi="ar"/>
              </w:rPr>
              <w:t>单位</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Style w:val="22"/>
                <w:rFonts w:hint="default" w:ascii="Times New Roman" w:hAnsi="Times New Roman" w:eastAsia="仿宋" w:cs="Times New Roman"/>
                <w:color w:val="auto"/>
                <w:sz w:val="21"/>
                <w:szCs w:val="21"/>
                <w:lang w:val="en-US" w:eastAsia="zh-CN" w:bidi="ar"/>
              </w:rPr>
              <w:t>完成工程量</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Style w:val="22"/>
                <w:rFonts w:hint="default" w:ascii="Times New Roman" w:hAnsi="Times New Roman" w:eastAsia="仿宋" w:cs="Times New Roman"/>
                <w:color w:val="auto"/>
                <w:sz w:val="21"/>
                <w:szCs w:val="21"/>
                <w:lang w:val="en-US" w:eastAsia="zh-CN" w:bidi="ar"/>
              </w:rPr>
              <w:t>备注</w:t>
            </w: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left="0" w:leftChars="0" w:right="0" w:rightChars="0"/>
              <w:jc w:val="center"/>
              <w:textAlignment w:val="top"/>
              <w:rPr>
                <w:rFonts w:hint="default" w:ascii="Times New Roman" w:hAnsi="Times New Roman" w:eastAsia="仿宋" w:cs="Times New Roman"/>
                <w:b/>
                <w:i w:val="0"/>
                <w:color w:val="auto"/>
                <w:sz w:val="21"/>
                <w:szCs w:val="21"/>
                <w:u w:val="none"/>
              </w:rPr>
            </w:pPr>
            <w:r>
              <w:rPr>
                <w:rFonts w:hint="eastAsia" w:ascii="仿宋" w:hAnsi="仿宋" w:eastAsia="仿宋" w:cs="仿宋"/>
                <w:b/>
                <w:i w:val="0"/>
                <w:color w:val="auto"/>
                <w:kern w:val="0"/>
                <w:sz w:val="20"/>
                <w:szCs w:val="20"/>
                <w:u w:val="none"/>
                <w:lang w:val="en-US" w:eastAsia="zh-CN" w:bidi="ar"/>
              </w:rPr>
              <w:t>一</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left="0" w:leftChars="0" w:right="0" w:rightChars="0"/>
              <w:jc w:val="center"/>
              <w:textAlignment w:val="top"/>
              <w:rPr>
                <w:rFonts w:hint="default" w:ascii="Times New Roman" w:hAnsi="Times New Roman" w:eastAsia="仿宋" w:cs="Times New Roman"/>
                <w:b/>
                <w:i w:val="0"/>
                <w:color w:val="auto"/>
                <w:sz w:val="21"/>
                <w:szCs w:val="21"/>
                <w:u w:val="none"/>
              </w:rPr>
            </w:pPr>
            <w:r>
              <w:rPr>
                <w:rFonts w:hint="eastAsia" w:ascii="仿宋" w:hAnsi="仿宋" w:eastAsia="仿宋" w:cs="仿宋"/>
                <w:b/>
                <w:i w:val="0"/>
                <w:color w:val="auto"/>
                <w:kern w:val="0"/>
                <w:sz w:val="20"/>
                <w:szCs w:val="20"/>
                <w:u w:val="none"/>
                <w:lang w:val="en-US" w:eastAsia="zh-CN" w:bidi="ar"/>
              </w:rPr>
              <w:t>开采区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i w:val="0"/>
                <w:color w:val="auto"/>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仿宋" w:cs="Times New Roman"/>
                <w:i w:val="0"/>
                <w:color w:val="auto"/>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0"/>
                <w:szCs w:val="20"/>
                <w:u w:val="none"/>
                <w:lang w:val="en-US" w:eastAsia="zh-CN" w:bidi="ar"/>
              </w:rPr>
              <w:t>1</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0"/>
                <w:szCs w:val="20"/>
                <w:u w:val="none"/>
                <w:lang w:val="en-US" w:eastAsia="zh-CN" w:bidi="ar"/>
              </w:rPr>
              <w:t xml:space="preserve">表土剥离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0"/>
                <w:szCs w:val="20"/>
                <w:highlight w:val="none"/>
                <w:u w:val="none"/>
                <w:lang w:val="en-US" w:eastAsia="zh-CN" w:bidi="ar"/>
              </w:rPr>
              <w:t>m3</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en-US"/>
              </w:rPr>
            </w:pPr>
            <w:r>
              <w:rPr>
                <w:rFonts w:hint="eastAsia" w:ascii="仿宋" w:hAnsi="仿宋" w:eastAsia="仿宋" w:cs="仿宋"/>
                <w:i w:val="0"/>
                <w:color w:val="auto"/>
                <w:kern w:val="0"/>
                <w:sz w:val="20"/>
                <w:szCs w:val="20"/>
                <w:u w:val="none"/>
                <w:lang w:val="en-US" w:eastAsia="zh-CN" w:bidi="ar"/>
              </w:rPr>
              <w:t>23688</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0"/>
                <w:szCs w:val="20"/>
                <w:u w:val="none"/>
                <w:lang w:val="en-US" w:eastAsia="zh-CN" w:bidi="ar"/>
              </w:rPr>
              <w:t>2</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0"/>
                <w:szCs w:val="20"/>
                <w:u w:val="none"/>
                <w:lang w:val="en-US" w:eastAsia="zh-CN" w:bidi="ar"/>
              </w:rPr>
              <w:t>浆砌石排水沟</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0"/>
                <w:szCs w:val="20"/>
                <w:u w:val="none"/>
                <w:lang w:val="en-US" w:eastAsia="zh-CN" w:bidi="ar"/>
              </w:rPr>
              <w:t>m</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en-US"/>
              </w:rPr>
            </w:pPr>
            <w:r>
              <w:rPr>
                <w:rFonts w:hint="eastAsia" w:ascii="仿宋" w:hAnsi="仿宋" w:eastAsia="仿宋" w:cs="仿宋"/>
                <w:i w:val="0"/>
                <w:color w:val="auto"/>
                <w:kern w:val="0"/>
                <w:sz w:val="20"/>
                <w:szCs w:val="20"/>
                <w:u w:val="none"/>
                <w:lang w:val="en-US" w:eastAsia="zh-CN" w:bidi="ar"/>
              </w:rPr>
              <w:t>800</w:t>
            </w:r>
          </w:p>
        </w:tc>
        <w:tc>
          <w:tcPr>
            <w:tcW w:w="1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0"/>
                <w:szCs w:val="20"/>
                <w:u w:val="none"/>
                <w:lang w:val="en-US" w:eastAsia="zh-CN" w:bidi="ar"/>
              </w:rPr>
              <w:t>3</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0"/>
                <w:szCs w:val="20"/>
                <w:u w:val="none"/>
                <w:lang w:val="en-US" w:eastAsia="zh-CN" w:bidi="ar"/>
              </w:rPr>
              <w:t>浆砌石</w:t>
            </w:r>
            <w:r>
              <w:rPr>
                <w:rFonts w:hint="eastAsia" w:ascii="仿宋" w:hAnsi="仿宋" w:eastAsia="仿宋" w:cs="仿宋"/>
                <w:i w:val="0"/>
                <w:color w:val="auto"/>
                <w:kern w:val="0"/>
                <w:sz w:val="20"/>
                <w:szCs w:val="20"/>
                <w:highlight w:val="none"/>
                <w:u w:val="none"/>
                <w:lang w:val="en-US" w:eastAsia="zh-CN" w:bidi="ar"/>
              </w:rPr>
              <w:t>沉砂池</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0"/>
                <w:szCs w:val="20"/>
                <w:u w:val="none"/>
                <w:lang w:val="en-US" w:eastAsia="zh-CN" w:bidi="ar"/>
              </w:rPr>
              <w:t>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仿宋" w:hAnsi="仿宋" w:eastAsia="仿宋" w:cs="仿宋"/>
                <w:i w:val="0"/>
                <w:color w:val="auto"/>
                <w:kern w:val="0"/>
                <w:sz w:val="20"/>
                <w:szCs w:val="20"/>
                <w:u w:val="none"/>
                <w:lang w:val="en-US" w:eastAsia="zh-CN" w:bidi="ar"/>
              </w:rPr>
              <w:t>4</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i w:val="0"/>
                <w:color w:val="auto"/>
                <w:sz w:val="21"/>
                <w:szCs w:val="21"/>
                <w:u w:val="none"/>
              </w:rPr>
            </w:pPr>
            <w:r>
              <w:rPr>
                <w:rFonts w:hint="eastAsia" w:ascii="仿宋" w:hAnsi="仿宋" w:eastAsia="仿宋" w:cs="仿宋"/>
                <w:b/>
                <w:i w:val="0"/>
                <w:color w:val="auto"/>
                <w:kern w:val="0"/>
                <w:sz w:val="20"/>
                <w:szCs w:val="20"/>
                <w:u w:val="none"/>
                <w:lang w:val="en-US" w:eastAsia="zh-CN" w:bidi="ar"/>
              </w:rPr>
              <w:t>二</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i w:val="0"/>
                <w:color w:val="auto"/>
                <w:sz w:val="21"/>
                <w:szCs w:val="21"/>
                <w:u w:val="none"/>
              </w:rPr>
            </w:pPr>
            <w:r>
              <w:rPr>
                <w:rFonts w:hint="eastAsia" w:ascii="仿宋" w:hAnsi="仿宋" w:eastAsia="仿宋" w:cs="仿宋"/>
                <w:b/>
                <w:i w:val="0"/>
                <w:color w:val="auto"/>
                <w:kern w:val="0"/>
                <w:sz w:val="20"/>
                <w:szCs w:val="20"/>
                <w:u w:val="none"/>
                <w:lang w:val="en-US" w:eastAsia="zh-CN" w:bidi="ar"/>
              </w:rPr>
              <w:t>加工区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仿宋" w:cs="Times New Roman"/>
                <w:i w:val="0"/>
                <w:color w:val="auto"/>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0"/>
                <w:szCs w:val="20"/>
                <w:u w:val="none"/>
                <w:lang w:val="en-US" w:eastAsia="zh-CN" w:bidi="ar"/>
              </w:rPr>
              <w:t>1</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0"/>
                <w:szCs w:val="20"/>
                <w:u w:val="none"/>
                <w:lang w:val="en-US" w:eastAsia="zh-CN" w:bidi="ar"/>
              </w:rPr>
              <w:t>浆砌石排水沟</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0"/>
                <w:szCs w:val="20"/>
                <w:u w:val="none"/>
                <w:lang w:val="en-US" w:eastAsia="zh-CN" w:bidi="ar"/>
              </w:rPr>
              <w:t>m</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仿宋" w:hAnsi="仿宋" w:eastAsia="仿宋" w:cs="仿宋"/>
                <w:i w:val="0"/>
                <w:color w:val="auto"/>
                <w:kern w:val="0"/>
                <w:sz w:val="20"/>
                <w:szCs w:val="20"/>
                <w:u w:val="none"/>
                <w:lang w:val="en-US" w:eastAsia="zh-CN" w:bidi="ar"/>
              </w:rPr>
              <w:t>3000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i w:val="0"/>
                <w:color w:val="auto"/>
                <w:sz w:val="21"/>
                <w:szCs w:val="21"/>
                <w:u w:val="none"/>
              </w:rPr>
            </w:pPr>
            <w:r>
              <w:rPr>
                <w:rFonts w:hint="eastAsia" w:ascii="仿宋" w:hAnsi="仿宋" w:eastAsia="仿宋" w:cs="仿宋"/>
                <w:i w:val="0"/>
                <w:color w:val="auto"/>
                <w:kern w:val="0"/>
                <w:sz w:val="20"/>
                <w:szCs w:val="20"/>
                <w:u w:val="none"/>
                <w:lang w:val="en-US" w:eastAsia="zh-CN" w:bidi="ar"/>
              </w:rPr>
              <w:t>2</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i w:val="0"/>
                <w:color w:val="auto"/>
                <w:sz w:val="21"/>
                <w:szCs w:val="21"/>
                <w:u w:val="none"/>
              </w:rPr>
            </w:pPr>
            <w:r>
              <w:rPr>
                <w:rFonts w:hint="eastAsia" w:ascii="仿宋" w:hAnsi="仿宋" w:eastAsia="仿宋" w:cs="仿宋"/>
                <w:i w:val="0"/>
                <w:color w:val="auto"/>
                <w:kern w:val="0"/>
                <w:sz w:val="20"/>
                <w:szCs w:val="20"/>
                <w:u w:val="none"/>
                <w:lang w:val="en-US" w:eastAsia="zh-CN" w:bidi="ar"/>
              </w:rPr>
              <w:t>浆砌石</w:t>
            </w:r>
            <w:r>
              <w:rPr>
                <w:rFonts w:hint="eastAsia" w:ascii="仿宋" w:hAnsi="仿宋" w:eastAsia="仿宋" w:cs="仿宋"/>
                <w:i w:val="0"/>
                <w:color w:val="auto"/>
                <w:kern w:val="0"/>
                <w:sz w:val="20"/>
                <w:szCs w:val="20"/>
                <w:highlight w:val="none"/>
                <w:u w:val="none"/>
                <w:lang w:val="en-US" w:eastAsia="zh-CN" w:bidi="ar"/>
              </w:rPr>
              <w:t>沉砂池</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0"/>
                <w:szCs w:val="20"/>
                <w:u w:val="none"/>
                <w:lang w:val="en-US" w:eastAsia="zh-CN" w:bidi="ar"/>
              </w:rPr>
              <w:t>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仿宋" w:hAnsi="仿宋" w:eastAsia="仿宋" w:cs="仿宋"/>
                <w:i w:val="0"/>
                <w:color w:val="auto"/>
                <w:kern w:val="0"/>
                <w:sz w:val="20"/>
                <w:szCs w:val="20"/>
                <w:u w:val="none"/>
                <w:lang w:val="en-US" w:eastAsia="zh-CN" w:bidi="ar"/>
              </w:rPr>
              <w:t>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0"/>
                <w:szCs w:val="20"/>
                <w:u w:val="none"/>
                <w:lang w:val="en-US" w:eastAsia="zh-CN" w:bidi="ar"/>
              </w:rPr>
              <w:t>2</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0"/>
                <w:szCs w:val="20"/>
                <w:u w:val="none"/>
                <w:lang w:val="en-US" w:eastAsia="zh-CN" w:bidi="ar"/>
              </w:rPr>
              <w:t>浆砌石挡墙</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0"/>
                <w:szCs w:val="20"/>
                <w:u w:val="none"/>
                <w:lang w:val="en-US" w:eastAsia="zh-CN" w:bidi="ar"/>
              </w:rPr>
              <w:t>m</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0"/>
                <w:szCs w:val="20"/>
                <w:u w:val="none"/>
                <w:lang w:val="en-US" w:eastAsia="zh-CN" w:bidi="ar"/>
              </w:rPr>
              <w:t>450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b/>
                <w:i w:val="0"/>
                <w:color w:val="auto"/>
                <w:kern w:val="0"/>
                <w:sz w:val="20"/>
                <w:szCs w:val="20"/>
                <w:u w:val="none"/>
                <w:lang w:val="en-US" w:eastAsia="zh-CN" w:bidi="ar"/>
              </w:rPr>
              <w:t>三</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b/>
                <w:i w:val="0"/>
                <w:color w:val="auto"/>
                <w:kern w:val="0"/>
                <w:sz w:val="20"/>
                <w:szCs w:val="20"/>
                <w:u w:val="none"/>
                <w:lang w:val="en-US" w:eastAsia="zh-CN" w:bidi="ar"/>
              </w:rPr>
              <w:t>道路工程区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仿宋" w:cs="Times New Roman"/>
                <w:i w:val="0"/>
                <w:color w:val="auto"/>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0"/>
                <w:szCs w:val="20"/>
                <w:u w:val="none"/>
                <w:lang w:val="en-US" w:eastAsia="zh-CN" w:bidi="ar"/>
              </w:rPr>
              <w:t>1</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0"/>
                <w:szCs w:val="20"/>
                <w:u w:val="none"/>
                <w:lang w:val="en-US" w:eastAsia="zh-CN" w:bidi="ar"/>
              </w:rPr>
              <w:t>浆砌石排水沟</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0"/>
                <w:szCs w:val="20"/>
                <w:u w:val="none"/>
                <w:lang w:val="en-US" w:eastAsia="zh-CN" w:bidi="ar"/>
              </w:rPr>
              <w:t>m</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仿宋" w:hAnsi="仿宋" w:eastAsia="仿宋" w:cs="仿宋"/>
                <w:i w:val="0"/>
                <w:color w:val="auto"/>
                <w:kern w:val="0"/>
                <w:sz w:val="20"/>
                <w:szCs w:val="20"/>
                <w:u w:val="none"/>
                <w:lang w:val="en-US" w:eastAsia="zh-CN" w:bidi="ar"/>
              </w:rPr>
              <w:t>450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0"/>
                <w:szCs w:val="20"/>
                <w:u w:val="none"/>
                <w:lang w:val="en-US" w:eastAsia="zh-CN" w:bidi="ar"/>
              </w:rPr>
              <w:t>2</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0"/>
                <w:szCs w:val="20"/>
                <w:u w:val="none"/>
                <w:lang w:val="en-US" w:eastAsia="zh-CN" w:bidi="ar"/>
              </w:rPr>
              <w:t>场地平整</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0"/>
                <w:szCs w:val="20"/>
                <w:u w:val="none"/>
                <w:lang w:val="en-US" w:eastAsia="zh-CN" w:bidi="ar"/>
              </w:rPr>
              <w:t>m2</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0"/>
                <w:szCs w:val="20"/>
                <w:u w:val="none"/>
                <w:lang w:val="en-US" w:eastAsia="zh-CN" w:bidi="ar"/>
              </w:rPr>
              <w:t>1500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0"/>
                <w:szCs w:val="20"/>
                <w:u w:val="none"/>
                <w:lang w:val="en-US" w:eastAsia="zh-CN" w:bidi="ar"/>
              </w:rPr>
              <w:t>3</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0"/>
                <w:szCs w:val="20"/>
                <w:u w:val="none"/>
                <w:lang w:val="en-US" w:eastAsia="zh-CN" w:bidi="ar"/>
              </w:rPr>
              <w:t>浆砌石</w:t>
            </w:r>
            <w:r>
              <w:rPr>
                <w:rFonts w:hint="eastAsia" w:ascii="仿宋" w:hAnsi="仿宋" w:eastAsia="仿宋" w:cs="仿宋"/>
                <w:i w:val="0"/>
                <w:color w:val="auto"/>
                <w:kern w:val="0"/>
                <w:sz w:val="20"/>
                <w:szCs w:val="20"/>
                <w:highlight w:val="none"/>
                <w:u w:val="none"/>
                <w:lang w:val="en-US" w:eastAsia="zh-CN" w:bidi="ar"/>
              </w:rPr>
              <w:t>沉砂池</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0"/>
                <w:szCs w:val="20"/>
                <w:u w:val="none"/>
                <w:lang w:val="en-US" w:eastAsia="zh-CN" w:bidi="ar"/>
              </w:rPr>
              <w:t>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仿宋" w:hAnsi="仿宋" w:eastAsia="仿宋" w:cs="仿宋"/>
                <w:i w:val="0"/>
                <w:color w:val="auto"/>
                <w:kern w:val="0"/>
                <w:sz w:val="20"/>
                <w:szCs w:val="20"/>
                <w:u w:val="none"/>
                <w:lang w:val="en-US" w:eastAsia="zh-CN" w:bidi="ar"/>
              </w:rPr>
              <w:t>3</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b/>
                <w:i w:val="0"/>
                <w:color w:val="auto"/>
                <w:kern w:val="0"/>
                <w:sz w:val="20"/>
                <w:szCs w:val="20"/>
                <w:u w:val="none"/>
                <w:lang w:val="en-US" w:eastAsia="zh-CN" w:bidi="ar"/>
              </w:rPr>
              <w:t>四</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b/>
                <w:i w:val="0"/>
                <w:color w:val="auto"/>
                <w:kern w:val="0"/>
                <w:sz w:val="20"/>
                <w:szCs w:val="20"/>
                <w:u w:val="none"/>
                <w:lang w:val="en-US" w:eastAsia="zh-CN" w:bidi="ar"/>
              </w:rPr>
              <w:t>办公生活区</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default" w:ascii="Times New Roman" w:hAnsi="Times New Roman" w:eastAsia="仿宋" w:cs="Times New Roman"/>
                <w:i w:val="0"/>
                <w:color w:val="auto"/>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lang w:val="en-US" w:eastAsia="zh-CN"/>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0"/>
                <w:szCs w:val="20"/>
                <w:u w:val="none"/>
                <w:lang w:val="en-US" w:eastAsia="zh-CN" w:bidi="ar"/>
              </w:rPr>
              <w:t>1</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0"/>
                <w:szCs w:val="20"/>
                <w:u w:val="none"/>
                <w:lang w:val="en-US" w:eastAsia="zh-CN" w:bidi="ar"/>
              </w:rPr>
              <w:t>浆砌石排水沟</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0"/>
                <w:szCs w:val="20"/>
                <w:u w:val="none"/>
                <w:lang w:val="en-US" w:eastAsia="zh-CN" w:bidi="ar"/>
              </w:rPr>
              <w:t>m</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0"/>
                <w:szCs w:val="20"/>
                <w:u w:val="none"/>
                <w:lang w:val="en-US" w:eastAsia="zh-CN" w:bidi="ar"/>
              </w:rPr>
              <w:t>120</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0"/>
                <w:szCs w:val="20"/>
                <w:u w:val="none"/>
                <w:lang w:val="en-US" w:eastAsia="zh-CN" w:bidi="ar"/>
              </w:rPr>
              <w:t>2</w:t>
            </w:r>
          </w:p>
        </w:tc>
        <w:tc>
          <w:tcPr>
            <w:tcW w:w="2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0"/>
                <w:szCs w:val="20"/>
                <w:u w:val="none"/>
                <w:lang w:val="en-US" w:eastAsia="zh-CN" w:bidi="ar"/>
              </w:rPr>
              <w:t>浆砌石</w:t>
            </w:r>
            <w:r>
              <w:rPr>
                <w:rFonts w:hint="eastAsia" w:ascii="仿宋" w:hAnsi="仿宋" w:eastAsia="仿宋" w:cs="仿宋"/>
                <w:i w:val="0"/>
                <w:color w:val="auto"/>
                <w:kern w:val="0"/>
                <w:sz w:val="20"/>
                <w:szCs w:val="20"/>
                <w:highlight w:val="none"/>
                <w:u w:val="none"/>
                <w:lang w:val="en-US" w:eastAsia="zh-CN" w:bidi="ar"/>
              </w:rPr>
              <w:t>沉砂池</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eastAsia" w:ascii="仿宋" w:hAnsi="仿宋" w:eastAsia="仿宋" w:cs="仿宋"/>
                <w:i w:val="0"/>
                <w:color w:val="auto"/>
                <w:kern w:val="0"/>
                <w:sz w:val="20"/>
                <w:szCs w:val="20"/>
                <w:u w:val="none"/>
                <w:lang w:val="en-US" w:eastAsia="zh-CN" w:bidi="ar"/>
              </w:rPr>
              <w:t>座</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eastAsia="zh-CN"/>
              </w:rPr>
            </w:pPr>
            <w:r>
              <w:rPr>
                <w:rFonts w:hint="eastAsia" w:ascii="仿宋" w:hAnsi="仿宋" w:eastAsia="仿宋" w:cs="仿宋"/>
                <w:i w:val="0"/>
                <w:color w:val="auto"/>
                <w:kern w:val="0"/>
                <w:sz w:val="20"/>
                <w:szCs w:val="20"/>
                <w:u w:val="none"/>
                <w:lang w:val="en-US" w:eastAsia="zh-CN" w:bidi="ar"/>
              </w:rPr>
              <w:t>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bl>
    <w:p>
      <w:pPr>
        <w:pStyle w:val="8"/>
        <w:spacing w:before="7"/>
        <w:ind w:firstLine="562" w:firstLineChars="200"/>
        <w:rPr>
          <w:rFonts w:hint="default" w:ascii="Times New Roman" w:hAnsi="Times New Roman" w:eastAsia="仿宋" w:cs="Times New Roman"/>
          <w:b/>
          <w:bCs/>
          <w:color w:val="auto"/>
          <w:sz w:val="28"/>
          <w:szCs w:val="28"/>
        </w:rPr>
      </w:pPr>
    </w:p>
    <w:p>
      <w:pPr>
        <w:pStyle w:val="6"/>
        <w:keepNext w:val="0"/>
        <w:keepLines w:val="0"/>
        <w:pageBreakBefore w:val="0"/>
        <w:widowControl w:val="0"/>
        <w:numPr>
          <w:ilvl w:val="2"/>
          <w:numId w:val="5"/>
        </w:numPr>
        <w:tabs>
          <w:tab w:val="left" w:pos="884"/>
        </w:tabs>
        <w:kinsoku/>
        <w:wordWrap/>
        <w:overflowPunct/>
        <w:topLinePunct w:val="0"/>
        <w:autoSpaceDE w:val="0"/>
        <w:autoSpaceDN w:val="0"/>
        <w:bidi w:val="0"/>
        <w:adjustRightInd/>
        <w:snapToGrid/>
        <w:spacing w:before="73" w:after="0" w:line="360" w:lineRule="auto"/>
        <w:ind w:left="883" w:right="0" w:hanging="630"/>
        <w:jc w:val="lef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植物措施完成情况</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根据工程实际情况，建设单位将水土保持措施纳入了主体工程的管理体系，水土保持建设与主体工程建设同步进行，按照水土保持方案和工程设计的技术要求组织施工</w:t>
      </w:r>
      <w:r>
        <w:rPr>
          <w:rFonts w:hint="default" w:ascii="Times New Roman" w:hAnsi="Times New Roman" w:eastAsia="仿宋" w:cs="Times New Roman"/>
          <w:color w:val="auto"/>
          <w:sz w:val="24"/>
          <w:szCs w:val="24"/>
          <w:lang w:val="en-US" w:eastAsia="zh-CN" w:bidi="ar-SA"/>
        </w:rPr>
        <w:t>。</w:t>
      </w:r>
      <w:r>
        <w:rPr>
          <w:rFonts w:hint="default" w:ascii="Times New Roman" w:hAnsi="Times New Roman" w:eastAsia="仿宋" w:cs="Times New Roman"/>
          <w:color w:val="auto"/>
          <w:sz w:val="24"/>
          <w:szCs w:val="24"/>
          <w:lang w:val="en-US" w:eastAsia="en-US" w:bidi="ar-SA"/>
        </w:rPr>
        <w:t>经统计，</w:t>
      </w:r>
      <w:r>
        <w:rPr>
          <w:rFonts w:hint="default" w:ascii="Times New Roman" w:hAnsi="Times New Roman" w:eastAsia="仿宋" w:cs="Times New Roman"/>
          <w:color w:val="auto"/>
          <w:sz w:val="24"/>
          <w:szCs w:val="24"/>
          <w:lang w:val="en-US" w:eastAsia="zh-CN" w:bidi="ar-SA"/>
        </w:rPr>
        <w:t>建设期</w:t>
      </w:r>
      <w:r>
        <w:rPr>
          <w:rFonts w:hint="default" w:ascii="Times New Roman" w:hAnsi="Times New Roman" w:eastAsia="仿宋" w:cs="Times New Roman"/>
          <w:color w:val="auto"/>
          <w:sz w:val="24"/>
          <w:szCs w:val="24"/>
          <w:lang w:val="en-US" w:eastAsia="en-US" w:bidi="ar-SA"/>
        </w:rPr>
        <w:t>完成的水土保持植物措施有：撒播</w:t>
      </w:r>
      <w:r>
        <w:rPr>
          <w:rFonts w:hint="default" w:ascii="Times New Roman" w:hAnsi="Times New Roman" w:eastAsia="仿宋" w:cs="Times New Roman"/>
          <w:color w:val="auto"/>
          <w:sz w:val="24"/>
          <w:szCs w:val="24"/>
          <w:lang w:val="en-US" w:eastAsia="zh-CN" w:bidi="ar-SA"/>
        </w:rPr>
        <w:t>植草</w:t>
      </w:r>
      <w:r>
        <w:rPr>
          <w:rFonts w:hint="default" w:ascii="Times New Roman" w:hAnsi="Times New Roman" w:eastAsia="仿宋" w:cs="Times New Roman"/>
          <w:color w:val="auto"/>
          <w:sz w:val="24"/>
          <w:szCs w:val="24"/>
          <w:lang w:val="en-US" w:eastAsia="en-US" w:bidi="ar-SA"/>
        </w:rPr>
        <w:t xml:space="preserve"> </w:t>
      </w:r>
      <w:r>
        <w:rPr>
          <w:rFonts w:hint="eastAsia" w:ascii="Times New Roman" w:hAnsi="Times New Roman" w:cs="Times New Roman"/>
          <w:color w:val="auto"/>
          <w:sz w:val="24"/>
          <w:szCs w:val="24"/>
          <w:lang w:val="en-US" w:eastAsia="zh-CN" w:bidi="ar-SA"/>
        </w:rPr>
        <w:t>0.02</w:t>
      </w:r>
      <w:r>
        <w:rPr>
          <w:rFonts w:hint="default" w:ascii="Times New Roman" w:hAnsi="Times New Roman" w:eastAsia="仿宋" w:cs="Times New Roman"/>
          <w:color w:val="auto"/>
          <w:sz w:val="24"/>
          <w:szCs w:val="24"/>
          <w:lang w:val="en-US" w:eastAsia="en-US" w:bidi="ar-SA"/>
        </w:rPr>
        <w:t>m</w:t>
      </w:r>
      <w:r>
        <w:rPr>
          <w:rFonts w:hint="default" w:ascii="Times New Roman" w:hAnsi="Times New Roman" w:eastAsia="仿宋" w:cs="Times New Roman"/>
          <w:color w:val="auto"/>
          <w:sz w:val="24"/>
          <w:szCs w:val="24"/>
          <w:vertAlign w:val="superscript"/>
          <w:lang w:val="en-US" w:eastAsia="zh-CN" w:bidi="ar-SA"/>
        </w:rPr>
        <w:t>2</w:t>
      </w:r>
      <w:r>
        <w:rPr>
          <w:rFonts w:hint="default" w:ascii="Times New Roman" w:hAnsi="Times New Roman" w:eastAsia="仿宋" w:cs="Times New Roman"/>
          <w:color w:val="auto"/>
          <w:sz w:val="24"/>
          <w:szCs w:val="24"/>
          <w:lang w:val="en-US" w:eastAsia="en-US" w:bidi="ar-SA"/>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72" w:firstLineChars="200"/>
        <w:textAlignment w:val="auto"/>
        <w:rPr>
          <w:rFonts w:hint="default" w:ascii="Times New Roman" w:hAnsi="Times New Roman" w:eastAsia="仿宋" w:cs="Times New Roman"/>
          <w:color w:val="auto"/>
          <w:spacing w:val="23"/>
          <w:sz w:val="24"/>
          <w:szCs w:val="24"/>
          <w:lang w:eastAsia="zh-CN"/>
        </w:rPr>
      </w:pPr>
      <w:r>
        <w:rPr>
          <w:rFonts w:hint="default" w:ascii="Times New Roman" w:hAnsi="Times New Roman" w:eastAsia="仿宋" w:cs="Times New Roman"/>
          <w:color w:val="auto"/>
          <w:spacing w:val="23"/>
          <w:sz w:val="24"/>
          <w:szCs w:val="24"/>
          <w:lang w:eastAsia="zh-CN"/>
        </w:rPr>
        <w:t>（</w:t>
      </w:r>
      <w:r>
        <w:rPr>
          <w:rFonts w:hint="default" w:ascii="Times New Roman" w:hAnsi="Times New Roman" w:eastAsia="仿宋" w:cs="Times New Roman"/>
          <w:color w:val="auto"/>
          <w:spacing w:val="23"/>
          <w:sz w:val="24"/>
          <w:szCs w:val="24"/>
          <w:lang w:val="en-US" w:eastAsia="zh-CN"/>
        </w:rPr>
        <w:t>1</w:t>
      </w:r>
      <w:r>
        <w:rPr>
          <w:rFonts w:hint="default" w:ascii="Times New Roman" w:hAnsi="Times New Roman" w:eastAsia="仿宋" w:cs="Times New Roman"/>
          <w:color w:val="auto"/>
          <w:spacing w:val="23"/>
          <w:sz w:val="24"/>
          <w:szCs w:val="24"/>
          <w:lang w:eastAsia="zh-CN"/>
        </w:rPr>
        <w:t>）道路工程区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已完成的水土保持措施：撒播</w:t>
      </w:r>
      <w:r>
        <w:rPr>
          <w:rFonts w:hint="default" w:ascii="Times New Roman" w:hAnsi="Times New Roman" w:eastAsia="仿宋" w:cs="Times New Roman"/>
          <w:color w:val="auto"/>
          <w:sz w:val="24"/>
          <w:szCs w:val="24"/>
          <w:lang w:eastAsia="zh-CN"/>
        </w:rPr>
        <w:t>植草</w:t>
      </w:r>
      <w:r>
        <w:rPr>
          <w:rFonts w:hint="default" w:ascii="Times New Roman" w:hAnsi="Times New Roman" w:eastAsia="仿宋" w:cs="Times New Roman"/>
          <w:color w:val="auto"/>
          <w:spacing w:val="-81"/>
          <w:sz w:val="24"/>
          <w:szCs w:val="24"/>
        </w:rPr>
        <w:t xml:space="preserve"> </w:t>
      </w:r>
      <w:r>
        <w:rPr>
          <w:rFonts w:hint="eastAsia" w:ascii="Times New Roman" w:hAnsi="Times New Roman" w:cs="Times New Roman"/>
          <w:color w:val="auto"/>
          <w:sz w:val="24"/>
          <w:szCs w:val="24"/>
          <w:lang w:val="en-US" w:eastAsia="zh-CN"/>
        </w:rPr>
        <w:t>0.02h</w:t>
      </w:r>
      <w:r>
        <w:rPr>
          <w:rFonts w:hint="default" w:ascii="Times New Roman" w:hAnsi="Times New Roman" w:eastAsia="仿宋" w:cs="Times New Roman"/>
          <w:color w:val="auto"/>
          <w:sz w:val="24"/>
          <w:szCs w:val="24"/>
        </w:rPr>
        <w:t>m</w:t>
      </w:r>
      <w:r>
        <w:rPr>
          <w:rFonts w:hint="default" w:ascii="Times New Roman" w:hAnsi="Times New Roman" w:eastAsia="仿宋" w:cs="Times New Roman"/>
          <w:color w:val="auto"/>
          <w:sz w:val="24"/>
          <w:szCs w:val="24"/>
          <w:vertAlign w:val="superscript"/>
          <w:lang w:val="en-US" w:eastAsia="zh-CN"/>
        </w:rPr>
        <w:t>2</w:t>
      </w:r>
      <w:r>
        <w:rPr>
          <w:rFonts w:hint="default" w:ascii="Times New Roman" w:hAnsi="Times New Roman" w:eastAsia="仿宋" w:cs="Times New Roman"/>
          <w:color w:val="auto"/>
          <w:sz w:val="24"/>
          <w:szCs w:val="24"/>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本项目实际实施水土保持措施与原水土保持方案变化不大</w:t>
      </w:r>
      <w:r>
        <w:rPr>
          <w:rFonts w:hint="default" w:ascii="Times New Roman" w:hAnsi="Times New Roman" w:eastAsia="仿宋" w:cs="Times New Roman"/>
          <w:color w:val="auto"/>
          <w:sz w:val="24"/>
          <w:szCs w:val="24"/>
          <w:lang w:val="en-US" w:eastAsia="zh-CN" w:bidi="ar-SA"/>
        </w:rPr>
        <w:t>。</w:t>
      </w:r>
      <w:r>
        <w:rPr>
          <w:rFonts w:hint="default" w:ascii="Times New Roman" w:hAnsi="Times New Roman" w:eastAsia="仿宋" w:cs="Times New Roman"/>
          <w:color w:val="auto"/>
          <w:sz w:val="24"/>
          <w:szCs w:val="24"/>
          <w:lang w:val="en-US" w:eastAsia="en-US" w:bidi="ar-SA"/>
        </w:rPr>
        <w:t>总体来说，本项目基本上对后期裸露地表采取了绿化措施，起到了较好的水土保持作用，基本满足工程水土流失防治的需要，同时，这些植物措施美化了场区景观，改善了项目区生态环境。</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验收工作组认为本工程绿化较好，水土保持功能得到有效恢复，满足水土保持专项验收标准。</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本工程已实施的植物措施汇总情况见表 3.5-</w:t>
      </w:r>
      <w:r>
        <w:rPr>
          <w:rFonts w:hint="default" w:ascii="Times New Roman" w:hAnsi="Times New Roman" w:eastAsia="仿宋" w:cs="Times New Roman"/>
          <w:color w:val="auto"/>
          <w:sz w:val="24"/>
          <w:szCs w:val="24"/>
          <w:lang w:val="en-US" w:eastAsia="zh-CN"/>
        </w:rPr>
        <w:t>2</w:t>
      </w:r>
      <w:r>
        <w:rPr>
          <w:rFonts w:hint="default" w:ascii="Times New Roman" w:hAnsi="Times New Roman" w:eastAsia="仿宋" w:cs="Times New Roman"/>
          <w:color w:val="auto"/>
          <w:sz w:val="24"/>
          <w:szCs w:val="24"/>
        </w:rPr>
        <w:t>。</w:t>
      </w:r>
    </w:p>
    <w:p>
      <w:pPr>
        <w:tabs>
          <w:tab w:val="left" w:pos="3971"/>
        </w:tabs>
        <w:spacing w:before="0"/>
        <w:ind w:right="0" w:firstLine="562" w:firstLineChars="2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表</w:t>
      </w:r>
      <w:r>
        <w:rPr>
          <w:rFonts w:hint="default" w:ascii="Times New Roman" w:hAnsi="Times New Roman" w:eastAsia="仿宋" w:cs="Times New Roman"/>
          <w:b/>
          <w:color w:val="auto"/>
          <w:spacing w:val="-36"/>
          <w:sz w:val="28"/>
        </w:rPr>
        <w:t xml:space="preserve"> </w:t>
      </w:r>
      <w:r>
        <w:rPr>
          <w:rFonts w:hint="default" w:ascii="Times New Roman" w:hAnsi="Times New Roman" w:eastAsia="仿宋" w:cs="Times New Roman"/>
          <w:b/>
          <w:color w:val="auto"/>
          <w:spacing w:val="11"/>
          <w:sz w:val="28"/>
        </w:rPr>
        <w:t>3.5-</w:t>
      </w:r>
      <w:r>
        <w:rPr>
          <w:rFonts w:hint="default" w:ascii="Times New Roman" w:hAnsi="Times New Roman" w:eastAsia="仿宋" w:cs="Times New Roman"/>
          <w:b/>
          <w:color w:val="auto"/>
          <w:spacing w:val="11"/>
          <w:sz w:val="28"/>
          <w:lang w:val="en-US" w:eastAsia="zh-CN"/>
        </w:rPr>
        <w:t xml:space="preserve">2          </w:t>
      </w:r>
      <w:r>
        <w:rPr>
          <w:rFonts w:hint="default" w:ascii="Times New Roman" w:hAnsi="Times New Roman" w:eastAsia="仿宋" w:cs="Times New Roman"/>
          <w:b/>
          <w:color w:val="auto"/>
          <w:spacing w:val="29"/>
          <w:sz w:val="28"/>
          <w:lang w:eastAsia="zh-CN"/>
        </w:rPr>
        <w:t>建设期</w:t>
      </w:r>
      <w:r>
        <w:rPr>
          <w:rFonts w:hint="default" w:ascii="Times New Roman" w:hAnsi="Times New Roman" w:eastAsia="仿宋" w:cs="Times New Roman"/>
          <w:b/>
          <w:color w:val="auto"/>
          <w:spacing w:val="29"/>
          <w:sz w:val="28"/>
        </w:rPr>
        <w:t>已实施的植物措施汇总表</w:t>
      </w:r>
    </w:p>
    <w:tbl>
      <w:tblPr>
        <w:tblStyle w:val="15"/>
        <w:tblW w:w="8419" w:type="dxa"/>
        <w:jc w:val="center"/>
        <w:shd w:val="clear" w:color="auto" w:fill="auto"/>
        <w:tblLayout w:type="fixed"/>
        <w:tblCellMar>
          <w:top w:w="0" w:type="dxa"/>
          <w:left w:w="0" w:type="dxa"/>
          <w:bottom w:w="0" w:type="dxa"/>
          <w:right w:w="0" w:type="dxa"/>
        </w:tblCellMar>
      </w:tblPr>
      <w:tblGrid>
        <w:gridCol w:w="1290"/>
        <w:gridCol w:w="2316"/>
        <w:gridCol w:w="1470"/>
        <w:gridCol w:w="1875"/>
        <w:gridCol w:w="1468"/>
      </w:tblGrid>
      <w:tr>
        <w:tblPrEx>
          <w:tblCellMar>
            <w:top w:w="0" w:type="dxa"/>
            <w:left w:w="0" w:type="dxa"/>
            <w:bottom w:w="0" w:type="dxa"/>
            <w:right w:w="0" w:type="dxa"/>
          </w:tblCellMar>
        </w:tblPrEx>
        <w:trPr>
          <w:trHeight w:val="23" w:hRule="atLeast"/>
          <w:jc w:val="center"/>
        </w:trPr>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bookmarkStart w:id="54" w:name="_bookmark31"/>
            <w:bookmarkEnd w:id="54"/>
            <w:r>
              <w:rPr>
                <w:rFonts w:hint="default" w:ascii="Times New Roman" w:hAnsi="Times New Roman" w:eastAsia="仿宋" w:cs="Times New Roman"/>
                <w:i w:val="0"/>
                <w:color w:val="auto"/>
                <w:kern w:val="0"/>
                <w:sz w:val="21"/>
                <w:szCs w:val="21"/>
                <w:u w:val="none"/>
                <w:lang w:val="en-US" w:eastAsia="zh-CN" w:bidi="ar"/>
              </w:rPr>
              <w:t>编号</w:t>
            </w:r>
          </w:p>
        </w:tc>
        <w:tc>
          <w:tcPr>
            <w:tcW w:w="2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措施名称</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单位</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完成工程量</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备注</w:t>
            </w:r>
          </w:p>
        </w:tc>
      </w:tr>
      <w:tr>
        <w:tblPrEx>
          <w:tblCellMar>
            <w:top w:w="0" w:type="dxa"/>
            <w:left w:w="0" w:type="dxa"/>
            <w:bottom w:w="0" w:type="dxa"/>
            <w:right w:w="0" w:type="dxa"/>
          </w:tblCellMar>
        </w:tblPrEx>
        <w:trPr>
          <w:trHeight w:val="23" w:hRule="atLeast"/>
          <w:jc w:val="center"/>
        </w:trPr>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一</w:t>
            </w:r>
          </w:p>
        </w:tc>
        <w:tc>
          <w:tcPr>
            <w:tcW w:w="2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道路工程区</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撒播植草</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eastAsia" w:ascii="Times New Roman" w:hAnsi="Times New Roman" w:cs="Times New Roman"/>
                <w:i w:val="0"/>
                <w:color w:val="auto"/>
                <w:kern w:val="0"/>
                <w:sz w:val="21"/>
                <w:szCs w:val="21"/>
                <w:u w:val="none"/>
                <w:lang w:val="en-US" w:eastAsia="zh-CN" w:bidi="ar"/>
              </w:rPr>
              <w:t>h</w:t>
            </w: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rPr>
            </w:pPr>
            <w:r>
              <w:rPr>
                <w:rFonts w:hint="eastAsia" w:ascii="Times New Roman" w:hAnsi="Times New Roman" w:cs="Times New Roman"/>
                <w:i w:val="0"/>
                <w:color w:val="auto"/>
                <w:kern w:val="0"/>
                <w:sz w:val="21"/>
                <w:szCs w:val="21"/>
                <w:u w:val="none"/>
                <w:lang w:val="en-US" w:eastAsia="zh-CN" w:bidi="ar"/>
              </w:rPr>
              <w:t>0.02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bl>
    <w:p>
      <w:pPr>
        <w:pStyle w:val="7"/>
        <w:tabs>
          <w:tab w:val="left" w:pos="3670"/>
        </w:tabs>
        <w:ind w:left="0" w:leftChars="0" w:firstLine="562" w:firstLineChars="200"/>
        <w:outlineLvl w:val="9"/>
        <w:rPr>
          <w:rFonts w:hint="default" w:ascii="Times New Roman" w:hAnsi="Times New Roman" w:eastAsia="仿宋" w:cs="Times New Roman"/>
          <w:color w:val="auto"/>
        </w:rPr>
      </w:pPr>
    </w:p>
    <w:p>
      <w:pPr>
        <w:pStyle w:val="6"/>
        <w:keepNext w:val="0"/>
        <w:keepLines w:val="0"/>
        <w:pageBreakBefore w:val="0"/>
        <w:widowControl w:val="0"/>
        <w:numPr>
          <w:ilvl w:val="2"/>
          <w:numId w:val="5"/>
        </w:numPr>
        <w:tabs>
          <w:tab w:val="left" w:pos="884"/>
        </w:tabs>
        <w:kinsoku/>
        <w:wordWrap/>
        <w:overflowPunct/>
        <w:topLinePunct w:val="0"/>
        <w:autoSpaceDE w:val="0"/>
        <w:autoSpaceDN w:val="0"/>
        <w:bidi w:val="0"/>
        <w:adjustRightInd/>
        <w:snapToGrid/>
        <w:spacing w:before="73" w:after="0" w:line="360" w:lineRule="auto"/>
        <w:ind w:left="883" w:right="0" w:hanging="630"/>
        <w:jc w:val="left"/>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临时措施完成情况</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en-US" w:bidi="ar-SA"/>
        </w:rPr>
        <w:t>根据工程实际情况，建设单位将水土保持措施纳入了主体工程的管理体系，水土保持建设与主体工程建设同步进行，按照水土保持方案和工程设计的技术要求组织施工</w:t>
      </w:r>
      <w:r>
        <w:rPr>
          <w:rFonts w:hint="default" w:ascii="Times New Roman" w:hAnsi="Times New Roman" w:eastAsia="仿宋" w:cs="Times New Roman"/>
          <w:color w:val="auto"/>
          <w:sz w:val="24"/>
          <w:szCs w:val="24"/>
          <w:lang w:val="en-US" w:eastAsia="zh-CN" w:bidi="ar-SA"/>
        </w:rPr>
        <w:t>。</w:t>
      </w:r>
      <w:r>
        <w:rPr>
          <w:rFonts w:hint="default" w:ascii="Times New Roman" w:hAnsi="Times New Roman" w:eastAsia="仿宋" w:cs="Times New Roman"/>
          <w:color w:val="auto"/>
          <w:sz w:val="24"/>
          <w:szCs w:val="24"/>
          <w:lang w:val="en-US" w:eastAsia="en-US" w:bidi="ar-SA"/>
        </w:rPr>
        <w:t>经统计，</w:t>
      </w:r>
      <w:r>
        <w:rPr>
          <w:rFonts w:hint="default" w:ascii="Times New Roman" w:hAnsi="Times New Roman" w:eastAsia="仿宋" w:cs="Times New Roman"/>
          <w:color w:val="auto"/>
          <w:sz w:val="24"/>
          <w:szCs w:val="24"/>
          <w:lang w:val="en-US" w:eastAsia="zh-CN" w:bidi="ar-SA"/>
        </w:rPr>
        <w:t>建设期</w:t>
      </w:r>
      <w:r>
        <w:rPr>
          <w:rFonts w:hint="default" w:ascii="Times New Roman" w:hAnsi="Times New Roman" w:eastAsia="仿宋" w:cs="Times New Roman"/>
          <w:color w:val="auto"/>
          <w:sz w:val="24"/>
          <w:szCs w:val="24"/>
          <w:lang w:val="en-US" w:eastAsia="en-US" w:bidi="ar-SA"/>
        </w:rPr>
        <w:t>完成的水土保持临时措施有</w:t>
      </w:r>
      <w:r>
        <w:rPr>
          <w:rFonts w:hint="default" w:ascii="Times New Roman" w:hAnsi="Times New Roman" w:eastAsia="仿宋" w:cs="Times New Roman"/>
          <w:color w:val="auto"/>
          <w:sz w:val="24"/>
          <w:szCs w:val="24"/>
          <w:lang w:val="en-US" w:eastAsia="zh-CN" w:bidi="ar-SA"/>
        </w:rPr>
        <w:t>：</w:t>
      </w:r>
      <w:r>
        <w:rPr>
          <w:rFonts w:hint="eastAsia" w:ascii="Times New Roman" w:hAnsi="Times New Roman" w:cs="Times New Roman"/>
          <w:color w:val="auto"/>
          <w:sz w:val="24"/>
          <w:szCs w:val="24"/>
          <w:lang w:val="en-US" w:eastAsia="zh-CN" w:bidi="ar-SA"/>
        </w:rPr>
        <w:t>临时袋装土拦挡200m</w:t>
      </w:r>
      <w:r>
        <w:rPr>
          <w:rFonts w:hint="default" w:ascii="Times New Roman" w:hAnsi="Times New Roman" w:eastAsia="仿宋" w:cs="Times New Roman"/>
          <w:color w:val="auto"/>
          <w:sz w:val="24"/>
          <w:szCs w:val="24"/>
          <w:lang w:val="en-US" w:eastAsia="zh-CN" w:bidi="ar-SA"/>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74" w:firstLineChars="200"/>
        <w:textAlignment w:val="auto"/>
        <w:rPr>
          <w:rFonts w:hint="default" w:ascii="Times New Roman" w:hAnsi="Times New Roman" w:eastAsia="仿宋" w:cs="Times New Roman"/>
          <w:color w:val="auto"/>
          <w:w w:val="99"/>
          <w:sz w:val="24"/>
          <w:szCs w:val="24"/>
          <w:lang w:val="en-US" w:eastAsia="zh-CN"/>
        </w:rPr>
      </w:pPr>
      <w:r>
        <w:rPr>
          <w:rFonts w:hint="default" w:ascii="Times New Roman" w:hAnsi="Times New Roman" w:eastAsia="仿宋" w:cs="Times New Roman"/>
          <w:color w:val="auto"/>
          <w:w w:val="99"/>
          <w:sz w:val="24"/>
          <w:szCs w:val="24"/>
          <w:lang w:eastAsia="zh-CN"/>
        </w:rPr>
        <w:t>（</w:t>
      </w:r>
      <w:r>
        <w:rPr>
          <w:rFonts w:hint="default" w:ascii="Times New Roman" w:hAnsi="Times New Roman" w:eastAsia="仿宋" w:cs="Times New Roman"/>
          <w:color w:val="auto"/>
          <w:w w:val="99"/>
          <w:sz w:val="24"/>
          <w:szCs w:val="24"/>
          <w:lang w:val="en-US" w:eastAsia="zh-CN"/>
        </w:rPr>
        <w:t>1</w:t>
      </w:r>
      <w:r>
        <w:rPr>
          <w:rFonts w:hint="default" w:ascii="Times New Roman" w:hAnsi="Times New Roman" w:eastAsia="仿宋" w:cs="Times New Roman"/>
          <w:color w:val="auto"/>
          <w:w w:val="99"/>
          <w:sz w:val="24"/>
          <w:szCs w:val="24"/>
          <w:lang w:eastAsia="zh-CN"/>
        </w:rPr>
        <w:t>）</w:t>
      </w:r>
      <w:r>
        <w:rPr>
          <w:rFonts w:hint="default" w:ascii="Times New Roman" w:hAnsi="Times New Roman" w:eastAsia="仿宋" w:cs="Times New Roman"/>
          <w:color w:val="auto"/>
          <w:sz w:val="24"/>
          <w:szCs w:val="24"/>
          <w:lang w:val="en-US" w:eastAsia="zh-CN"/>
        </w:rPr>
        <w:t>道路工程</w:t>
      </w:r>
      <w:r>
        <w:rPr>
          <w:rFonts w:hint="default" w:ascii="Times New Roman" w:hAnsi="Times New Roman" w:eastAsia="仿宋" w:cs="Times New Roman"/>
          <w:color w:val="auto"/>
          <w:sz w:val="24"/>
          <w:szCs w:val="24"/>
          <w:lang w:eastAsia="zh-CN"/>
        </w:rPr>
        <w:t>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已完成的水土保持措施：</w:t>
      </w:r>
      <w:r>
        <w:rPr>
          <w:rFonts w:hint="eastAsia" w:ascii="Times New Roman" w:hAnsi="Times New Roman" w:cs="Times New Roman"/>
          <w:color w:val="auto"/>
          <w:sz w:val="24"/>
          <w:szCs w:val="24"/>
          <w:lang w:val="en-US" w:eastAsia="zh-CN" w:bidi="ar-SA"/>
        </w:rPr>
        <w:t>临时袋装土拦挡200m</w:t>
      </w:r>
      <w:r>
        <w:rPr>
          <w:rFonts w:hint="default" w:ascii="Times New Roman" w:hAnsi="Times New Roman" w:eastAsia="仿宋" w:cs="Times New Roman"/>
          <w:color w:val="auto"/>
          <w:sz w:val="24"/>
          <w:szCs w:val="24"/>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本项目实际实施水土保持措施与原水土保持方案变化不大，属于正常的措施优化。由于采取的临时措施是临时工程，这些临时工程目前已经不存在，或者是难以确认，主要通过查阅工程资料以及问询施工人员获得。通过施工期水土流失调查，项目建设区未见有明显淤积、冲刷等水土流失痕迹，没有严重水土流失现象，验收工作组认为施工期水土流失较轻，施工布设的临时措施得当，有效地减少了施工期水土流失，满足水土保持专项验收要求。</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本工程已实施的临时措施汇总情况见表 3.5-</w:t>
      </w:r>
      <w:r>
        <w:rPr>
          <w:rFonts w:hint="default"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rPr>
        <w:t>。</w:t>
      </w:r>
    </w:p>
    <w:p>
      <w:pPr>
        <w:tabs>
          <w:tab w:val="left" w:pos="3971"/>
        </w:tabs>
        <w:spacing w:before="0"/>
        <w:ind w:right="0" w:firstLine="562" w:firstLineChars="2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表</w:t>
      </w:r>
      <w:r>
        <w:rPr>
          <w:rFonts w:hint="default" w:ascii="Times New Roman" w:hAnsi="Times New Roman" w:eastAsia="仿宋" w:cs="Times New Roman"/>
          <w:b/>
          <w:color w:val="auto"/>
          <w:spacing w:val="-36"/>
          <w:sz w:val="28"/>
        </w:rPr>
        <w:t xml:space="preserve"> </w:t>
      </w:r>
      <w:r>
        <w:rPr>
          <w:rFonts w:hint="default" w:ascii="Times New Roman" w:hAnsi="Times New Roman" w:eastAsia="仿宋" w:cs="Times New Roman"/>
          <w:b/>
          <w:color w:val="auto"/>
          <w:spacing w:val="11"/>
          <w:sz w:val="28"/>
        </w:rPr>
        <w:t>3.5-</w:t>
      </w:r>
      <w:r>
        <w:rPr>
          <w:rFonts w:hint="default" w:ascii="Times New Roman" w:hAnsi="Times New Roman" w:eastAsia="仿宋" w:cs="Times New Roman"/>
          <w:b/>
          <w:color w:val="auto"/>
          <w:spacing w:val="11"/>
          <w:sz w:val="28"/>
          <w:lang w:val="en-US" w:eastAsia="zh-CN"/>
        </w:rPr>
        <w:t xml:space="preserve">3             </w:t>
      </w:r>
      <w:r>
        <w:rPr>
          <w:rFonts w:hint="default" w:ascii="Times New Roman" w:hAnsi="Times New Roman" w:eastAsia="仿宋" w:cs="Times New Roman"/>
          <w:b/>
          <w:color w:val="auto"/>
          <w:spacing w:val="29"/>
          <w:sz w:val="28"/>
          <w:lang w:eastAsia="zh-CN"/>
        </w:rPr>
        <w:t>建设期</w:t>
      </w:r>
      <w:r>
        <w:rPr>
          <w:rFonts w:hint="default" w:ascii="Times New Roman" w:hAnsi="Times New Roman" w:eastAsia="仿宋" w:cs="Times New Roman"/>
          <w:b/>
          <w:color w:val="auto"/>
          <w:spacing w:val="29"/>
          <w:sz w:val="28"/>
        </w:rPr>
        <w:t>已实施的临时措施汇总表</w:t>
      </w:r>
    </w:p>
    <w:tbl>
      <w:tblPr>
        <w:tblStyle w:val="15"/>
        <w:tblW w:w="8368" w:type="dxa"/>
        <w:jc w:val="center"/>
        <w:shd w:val="clear" w:color="auto" w:fill="auto"/>
        <w:tblLayout w:type="fixed"/>
        <w:tblCellMar>
          <w:top w:w="0" w:type="dxa"/>
          <w:left w:w="0" w:type="dxa"/>
          <w:bottom w:w="0" w:type="dxa"/>
          <w:right w:w="0" w:type="dxa"/>
        </w:tblCellMar>
      </w:tblPr>
      <w:tblGrid>
        <w:gridCol w:w="1380"/>
        <w:gridCol w:w="2322"/>
        <w:gridCol w:w="1623"/>
        <w:gridCol w:w="1770"/>
        <w:gridCol w:w="1273"/>
      </w:tblGrid>
      <w:tr>
        <w:tblPrEx>
          <w:tblCellMar>
            <w:top w:w="0" w:type="dxa"/>
            <w:left w:w="0" w:type="dxa"/>
            <w:bottom w:w="0" w:type="dxa"/>
            <w:right w:w="0" w:type="dxa"/>
          </w:tblCellMar>
        </w:tblPrEx>
        <w:trPr>
          <w:trHeight w:val="23"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bookmarkStart w:id="55" w:name="_bookmark32"/>
            <w:bookmarkEnd w:id="55"/>
            <w:r>
              <w:rPr>
                <w:rFonts w:hint="default" w:ascii="Times New Roman" w:hAnsi="Times New Roman" w:eastAsia="仿宋" w:cs="Times New Roman"/>
                <w:i w:val="0"/>
                <w:color w:val="auto"/>
                <w:kern w:val="0"/>
                <w:sz w:val="21"/>
                <w:szCs w:val="21"/>
                <w:u w:val="none"/>
                <w:lang w:val="en-US" w:eastAsia="zh-CN" w:bidi="ar"/>
              </w:rPr>
              <w:t>编号</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措施名称</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单位</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完成工程量</w:t>
            </w:r>
          </w:p>
        </w:tc>
        <w:tc>
          <w:tcPr>
            <w:tcW w:w="12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备注</w:t>
            </w:r>
          </w:p>
        </w:tc>
      </w:tr>
      <w:tr>
        <w:tblPrEx>
          <w:tblCellMar>
            <w:top w:w="0" w:type="dxa"/>
            <w:left w:w="0" w:type="dxa"/>
            <w:bottom w:w="0" w:type="dxa"/>
            <w:right w:w="0" w:type="dxa"/>
          </w:tblCellMar>
        </w:tblPrEx>
        <w:trPr>
          <w:trHeight w:val="23"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sz w:val="21"/>
                <w:szCs w:val="21"/>
                <w:u w:val="none"/>
              </w:rPr>
            </w:pPr>
            <w:r>
              <w:rPr>
                <w:rStyle w:val="25"/>
                <w:rFonts w:hint="default" w:ascii="Times New Roman" w:hAnsi="Times New Roman" w:eastAsia="仿宋" w:cs="Times New Roman"/>
                <w:color w:val="auto"/>
                <w:sz w:val="21"/>
                <w:szCs w:val="21"/>
                <w:lang w:val="en-US" w:eastAsia="zh-CN" w:bidi="ar"/>
              </w:rPr>
              <w:t>一</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sz w:val="21"/>
                <w:szCs w:val="21"/>
                <w:u w:val="none"/>
                <w:lang w:val="en-US" w:eastAsia="zh-CN"/>
              </w:rPr>
            </w:pPr>
            <w:r>
              <w:rPr>
                <w:rFonts w:hint="default" w:ascii="Times New Roman" w:hAnsi="Times New Roman" w:eastAsia="仿宋" w:cs="Times New Roman"/>
                <w:b/>
                <w:i w:val="0"/>
                <w:color w:val="auto"/>
                <w:kern w:val="0"/>
                <w:sz w:val="21"/>
                <w:szCs w:val="21"/>
                <w:u w:val="none"/>
                <w:lang w:val="en-US" w:eastAsia="zh-CN" w:bidi="ar"/>
              </w:rPr>
              <w:t>道路工程区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02" w:hRule="atLeast"/>
          <w:jc w:val="center"/>
        </w:trPr>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sz w:val="21"/>
                <w:szCs w:val="21"/>
                <w:u w:val="none"/>
              </w:rPr>
              <w:t>临时袋装土拦挡</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m</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lang w:val="en-US" w:eastAsia="zh-CN"/>
              </w:rPr>
            </w:pPr>
            <w:r>
              <w:rPr>
                <w:rFonts w:hint="default" w:ascii="Times New Roman" w:hAnsi="Times New Roman" w:eastAsia="仿宋" w:cs="Times New Roman"/>
                <w:i w:val="0"/>
                <w:color w:val="auto"/>
                <w:sz w:val="21"/>
                <w:szCs w:val="21"/>
                <w:u w:val="none"/>
                <w:lang w:val="en-US" w:eastAsia="zh-CN"/>
              </w:rPr>
              <w:t>200</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eastAsia="仿宋" w:cs="Times New Roman"/>
                <w:i w:val="0"/>
                <w:color w:val="auto"/>
                <w:sz w:val="21"/>
                <w:szCs w:val="21"/>
                <w:u w:val="none"/>
              </w:rPr>
            </w:pPr>
          </w:p>
        </w:tc>
      </w:tr>
    </w:tbl>
    <w:p>
      <w:pPr>
        <w:pStyle w:val="6"/>
        <w:numPr>
          <w:ilvl w:val="2"/>
          <w:numId w:val="5"/>
        </w:numPr>
        <w:tabs>
          <w:tab w:val="left" w:pos="884"/>
        </w:tabs>
        <w:spacing w:before="73" w:after="0" w:line="240" w:lineRule="auto"/>
        <w:ind w:left="883" w:right="0" w:hanging="630"/>
        <w:jc w:val="left"/>
        <w:rPr>
          <w:rFonts w:hint="default" w:ascii="Times New Roman" w:hAnsi="Times New Roman" w:eastAsia="仿宋" w:cs="Times New Roman"/>
          <w:color w:val="auto"/>
        </w:rPr>
      </w:pPr>
      <w:r>
        <w:rPr>
          <w:rFonts w:hint="default" w:ascii="Times New Roman" w:hAnsi="Times New Roman" w:eastAsia="仿宋" w:cs="Times New Roman"/>
          <w:color w:val="auto"/>
        </w:rPr>
        <w:t>各项措施完成情况对比</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本项目实际实施水土保持措施与水土保持方案设计措施对比详见表3.5-</w:t>
      </w:r>
      <w:r>
        <w:rPr>
          <w:rFonts w:hint="default" w:ascii="Times New Roman" w:hAnsi="Times New Roman" w:eastAsia="仿宋" w:cs="Times New Roman"/>
          <w:color w:val="auto"/>
          <w:sz w:val="24"/>
          <w:szCs w:val="24"/>
          <w:lang w:val="en-US" w:eastAsia="zh-CN"/>
        </w:rPr>
        <w:t>4</w:t>
      </w:r>
      <w:r>
        <w:rPr>
          <w:rFonts w:hint="default" w:ascii="Times New Roman" w:hAnsi="Times New Roman" w:eastAsia="仿宋" w:cs="Times New Roman"/>
          <w:color w:val="auto"/>
          <w:sz w:val="24"/>
          <w:szCs w:val="24"/>
        </w:rPr>
        <w:t>。</w:t>
      </w:r>
    </w:p>
    <w:p>
      <w:pPr>
        <w:tabs>
          <w:tab w:val="left" w:pos="2387"/>
        </w:tabs>
        <w:spacing w:before="0"/>
        <w:ind w:right="0" w:firstLine="562" w:firstLineChars="2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表</w:t>
      </w:r>
      <w:r>
        <w:rPr>
          <w:rFonts w:hint="default" w:ascii="Times New Roman" w:hAnsi="Times New Roman" w:eastAsia="仿宋" w:cs="Times New Roman"/>
          <w:b/>
          <w:color w:val="auto"/>
          <w:spacing w:val="-70"/>
          <w:sz w:val="28"/>
        </w:rPr>
        <w:t xml:space="preserve"> </w:t>
      </w:r>
      <w:r>
        <w:rPr>
          <w:rFonts w:hint="default" w:ascii="Times New Roman" w:hAnsi="Times New Roman" w:eastAsia="仿宋" w:cs="Times New Roman"/>
          <w:b/>
          <w:color w:val="auto"/>
          <w:sz w:val="28"/>
        </w:rPr>
        <w:t>3.5-</w:t>
      </w:r>
      <w:r>
        <w:rPr>
          <w:rFonts w:hint="default" w:ascii="Times New Roman" w:hAnsi="Times New Roman" w:eastAsia="仿宋" w:cs="Times New Roman"/>
          <w:b/>
          <w:color w:val="auto"/>
          <w:sz w:val="28"/>
          <w:lang w:val="en-US" w:eastAsia="zh-CN"/>
        </w:rPr>
        <w:t xml:space="preserve">4     </w:t>
      </w:r>
      <w:r>
        <w:rPr>
          <w:rFonts w:hint="default" w:ascii="Times New Roman" w:hAnsi="Times New Roman" w:eastAsia="仿宋" w:cs="Times New Roman"/>
          <w:b/>
          <w:bCs/>
          <w:color w:val="auto"/>
          <w:sz w:val="28"/>
          <w:szCs w:val="28"/>
          <w:lang w:val="en-US" w:eastAsia="zh-CN" w:bidi="ar-SA"/>
        </w:rPr>
        <w:t>建设期</w:t>
      </w:r>
      <w:r>
        <w:rPr>
          <w:rFonts w:hint="default" w:ascii="Times New Roman" w:hAnsi="Times New Roman" w:eastAsia="仿宋" w:cs="Times New Roman"/>
          <w:b/>
          <w:bCs/>
          <w:color w:val="auto"/>
          <w:sz w:val="28"/>
          <w:szCs w:val="28"/>
          <w:lang w:val="en-US" w:eastAsia="en-US" w:bidi="ar-SA"/>
        </w:rPr>
        <w:t>实际实施措施与方案设计措施对比情况表</w:t>
      </w:r>
    </w:p>
    <w:tbl>
      <w:tblPr>
        <w:tblStyle w:val="15"/>
        <w:tblW w:w="8481" w:type="dxa"/>
        <w:jc w:val="center"/>
        <w:shd w:val="clear" w:color="auto" w:fill="auto"/>
        <w:tblLayout w:type="fixed"/>
        <w:tblCellMar>
          <w:top w:w="0" w:type="dxa"/>
          <w:left w:w="0" w:type="dxa"/>
          <w:bottom w:w="0" w:type="dxa"/>
          <w:right w:w="0" w:type="dxa"/>
        </w:tblCellMar>
      </w:tblPr>
      <w:tblGrid>
        <w:gridCol w:w="810"/>
        <w:gridCol w:w="1668"/>
        <w:gridCol w:w="835"/>
        <w:gridCol w:w="1440"/>
        <w:gridCol w:w="1425"/>
        <w:gridCol w:w="1440"/>
        <w:gridCol w:w="863"/>
      </w:tblGrid>
      <w:tr>
        <w:tblPrEx>
          <w:shd w:val="clear" w:color="auto" w:fill="auto"/>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编号</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措施名称</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单位</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方案工程量</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完成工程量</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增减</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备注</w:t>
            </w: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Ⅰ</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工程措施</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一</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开采区</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表土剥离</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highlight w:val="none"/>
                <w:u w:val="none"/>
                <w:lang w:val="en-US" w:eastAsia="zh-CN" w:bidi="ar"/>
              </w:rPr>
              <w:t>m</w:t>
            </w:r>
            <w:r>
              <w:rPr>
                <w:rFonts w:hint="default" w:ascii="Times New Roman" w:hAnsi="Times New Roman" w:eastAsia="仿宋" w:cs="Times New Roman"/>
                <w:i w:val="0"/>
                <w:color w:val="auto"/>
                <w:kern w:val="0"/>
                <w:sz w:val="21"/>
                <w:szCs w:val="21"/>
                <w:highlight w:val="none"/>
                <w:u w:val="none"/>
                <w:vertAlign w:val="superscript"/>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23688</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23688</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浆砌石排水沟</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850</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800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-50</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3</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浆砌石</w:t>
            </w:r>
            <w:r>
              <w:rPr>
                <w:rFonts w:hint="default" w:ascii="Times New Roman" w:hAnsi="Times New Roman" w:eastAsia="仿宋" w:cs="Times New Roman"/>
                <w:i w:val="0"/>
                <w:color w:val="auto"/>
                <w:kern w:val="0"/>
                <w:sz w:val="21"/>
                <w:szCs w:val="21"/>
                <w:highlight w:val="none"/>
                <w:u w:val="none"/>
                <w:lang w:val="en-US" w:eastAsia="zh-CN" w:bidi="ar"/>
              </w:rPr>
              <w:t>沉砂池</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座</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二</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加工区</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0</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浆砌石排水沟</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2900</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3000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100</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浆砌石</w:t>
            </w:r>
            <w:r>
              <w:rPr>
                <w:rFonts w:hint="default" w:ascii="Times New Roman" w:hAnsi="Times New Roman" w:eastAsia="仿宋" w:cs="Times New Roman"/>
                <w:i w:val="0"/>
                <w:color w:val="auto"/>
                <w:kern w:val="0"/>
                <w:sz w:val="21"/>
                <w:szCs w:val="21"/>
                <w:highlight w:val="none"/>
                <w:u w:val="none"/>
                <w:lang w:val="en-US" w:eastAsia="zh-CN" w:bidi="ar"/>
              </w:rPr>
              <w:t>沉砂池</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座</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浆砌石挡墙</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450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450</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b/>
                <w:i w:val="0"/>
                <w:color w:val="auto"/>
                <w:kern w:val="0"/>
                <w:sz w:val="21"/>
                <w:szCs w:val="21"/>
                <w:u w:val="none"/>
                <w:lang w:val="en-US" w:eastAsia="zh-CN" w:bidi="ar"/>
              </w:rPr>
              <w:t>三</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b/>
                <w:i w:val="0"/>
                <w:color w:val="auto"/>
                <w:kern w:val="0"/>
                <w:sz w:val="21"/>
                <w:szCs w:val="21"/>
                <w:u w:val="none"/>
                <w:lang w:val="en-US" w:eastAsia="zh-CN" w:bidi="ar"/>
              </w:rPr>
              <w:t>道路工程区</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kern w:val="0"/>
                <w:sz w:val="21"/>
                <w:szCs w:val="21"/>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kern w:val="0"/>
                <w:sz w:val="21"/>
                <w:szCs w:val="21"/>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kern w:val="0"/>
                <w:sz w:val="21"/>
                <w:szCs w:val="21"/>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kern w:val="0"/>
                <w:sz w:val="21"/>
                <w:szCs w:val="21"/>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浆砌石排水沟</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1653</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450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-1203</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w:t>
            </w:r>
            <w:r>
              <w:rPr>
                <w:rFonts w:hint="default" w:ascii="Times New Roman" w:hAnsi="Times New Roman" w:eastAsia="仿宋" w:cs="Times New Roman"/>
                <w:i w:val="0"/>
                <w:color w:val="auto"/>
                <w:kern w:val="0"/>
                <w:sz w:val="21"/>
                <w:szCs w:val="21"/>
                <w:highlight w:val="none"/>
                <w:u w:val="none"/>
                <w:lang w:val="en-US" w:eastAsia="zh-CN" w:bidi="ar"/>
              </w:rPr>
              <w:t>沉砂池</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座</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0</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3</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场地平整</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1653</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1500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-153</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4</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浆砌石挡墙</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kern w:val="0"/>
                <w:sz w:val="21"/>
                <w:szCs w:val="21"/>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400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400</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四</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办公区</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浆砌石排水沟</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120</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120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浆砌石</w:t>
            </w:r>
            <w:r>
              <w:rPr>
                <w:rFonts w:hint="default" w:ascii="Times New Roman" w:hAnsi="Times New Roman" w:eastAsia="仿宋" w:cs="Times New Roman"/>
                <w:i w:val="0"/>
                <w:color w:val="auto"/>
                <w:kern w:val="0"/>
                <w:sz w:val="21"/>
                <w:szCs w:val="21"/>
                <w:highlight w:val="none"/>
                <w:u w:val="none"/>
                <w:lang w:val="en-US" w:eastAsia="zh-CN" w:bidi="ar"/>
              </w:rPr>
              <w:t>沉砂池</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座</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b/>
                <w:i w:val="0"/>
                <w:color w:val="auto"/>
                <w:kern w:val="0"/>
                <w:sz w:val="21"/>
                <w:szCs w:val="21"/>
                <w:u w:val="none"/>
                <w:lang w:val="en-US" w:eastAsia="zh-CN" w:bidi="ar"/>
              </w:rPr>
              <w:t>五</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b/>
                <w:i w:val="0"/>
                <w:color w:val="auto"/>
                <w:kern w:val="0"/>
                <w:sz w:val="21"/>
                <w:szCs w:val="21"/>
                <w:u w:val="none"/>
                <w:lang w:val="en-US" w:eastAsia="zh-CN" w:bidi="ar"/>
              </w:rPr>
              <w:t>临时堆土场区</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kern w:val="0"/>
                <w:sz w:val="21"/>
                <w:szCs w:val="21"/>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kern w:val="0"/>
                <w:sz w:val="21"/>
                <w:szCs w:val="21"/>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kern w:val="0"/>
                <w:sz w:val="21"/>
                <w:szCs w:val="21"/>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kern w:val="0"/>
                <w:sz w:val="21"/>
                <w:szCs w:val="21"/>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浆砌石挡土墙</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30</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-30</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w:t>
            </w:r>
            <w:r>
              <w:rPr>
                <w:rFonts w:hint="default" w:ascii="Times New Roman" w:hAnsi="Times New Roman" w:eastAsia="仿宋" w:cs="Times New Roman"/>
                <w:i w:val="0"/>
                <w:color w:val="auto"/>
                <w:kern w:val="0"/>
                <w:sz w:val="21"/>
                <w:szCs w:val="21"/>
                <w:highlight w:val="none"/>
                <w:u w:val="none"/>
                <w:lang w:val="en-US" w:eastAsia="zh-CN" w:bidi="ar"/>
              </w:rPr>
              <w:t>沉砂池</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座</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3</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浆砌石排水沟</w:t>
            </w:r>
          </w:p>
        </w:tc>
        <w:tc>
          <w:tcPr>
            <w:tcW w:w="83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300</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kern w:val="0"/>
                <w:sz w:val="21"/>
                <w:szCs w:val="21"/>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-300</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Ⅱ</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植物措施</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一</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道路工程区</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撒播草籽</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0.1653</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0.02</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-0.1453</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9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Ⅲ</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b/>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临时措施</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b/>
                <w:i w:val="0"/>
                <w:color w:val="auto"/>
                <w:kern w:val="0"/>
                <w:sz w:val="21"/>
                <w:szCs w:val="21"/>
                <w:u w:val="none"/>
                <w:lang w:val="en-US" w:eastAsia="zh-CN" w:bidi="ar"/>
              </w:rPr>
              <w:t>一</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b/>
                <w:i w:val="0"/>
                <w:color w:val="auto"/>
                <w:kern w:val="0"/>
                <w:sz w:val="21"/>
                <w:szCs w:val="21"/>
                <w:u w:val="none"/>
                <w:lang w:val="en-US" w:eastAsia="zh-CN" w:bidi="ar"/>
              </w:rPr>
              <w:t>道路工程区</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kern w:val="0"/>
                <w:sz w:val="21"/>
                <w:szCs w:val="21"/>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kern w:val="0"/>
                <w:sz w:val="21"/>
                <w:szCs w:val="21"/>
                <w:u w:val="none"/>
                <w:lang w:val="en-US" w:eastAsia="zh-CN"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kern w:val="0"/>
                <w:sz w:val="21"/>
                <w:szCs w:val="21"/>
                <w:u w:val="none"/>
                <w:lang w:val="en-US" w:eastAsia="zh-CN" w:bidi="ar"/>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kern w:val="0"/>
                <w:sz w:val="21"/>
                <w:szCs w:val="21"/>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临时袋装土拦挡</w:t>
            </w:r>
          </w:p>
        </w:tc>
        <w:tc>
          <w:tcPr>
            <w:tcW w:w="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200</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top"/>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0</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bl>
    <w:p>
      <w:pPr>
        <w:spacing w:after="0" w:line="276" w:lineRule="exact"/>
        <w:rPr>
          <w:rFonts w:hint="default" w:ascii="Times New Roman" w:hAnsi="Times New Roman" w:eastAsia="仿宋" w:cs="Times New Roman"/>
          <w:color w:val="auto"/>
          <w:sz w:val="24"/>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通过以上水土保持措施的实施，水土流失防治区的水土流失已得到</w:t>
      </w:r>
      <w:r>
        <w:rPr>
          <w:rFonts w:hint="default" w:ascii="Times New Roman" w:hAnsi="Times New Roman" w:eastAsia="仿宋" w:cs="Times New Roman"/>
          <w:color w:val="auto"/>
          <w:sz w:val="24"/>
          <w:szCs w:val="24"/>
          <w:highlight w:val="none"/>
          <w:lang w:val="en-US" w:eastAsia="en-US" w:bidi="ar-SA"/>
        </w:rPr>
        <w:t>有效的控制</w:t>
      </w:r>
      <w:r>
        <w:rPr>
          <w:rFonts w:hint="default" w:ascii="Times New Roman" w:hAnsi="Times New Roman" w:eastAsia="仿宋" w:cs="Times New Roman"/>
          <w:color w:val="auto"/>
          <w:sz w:val="24"/>
          <w:szCs w:val="24"/>
          <w:lang w:val="en-US" w:eastAsia="en-US" w:bidi="ar-SA"/>
        </w:rPr>
        <w:t>，目前布设的水土保持措施防治效果明显，虽然布设的措施类型和工程量与水土保持方案相比都有变化，但均属于正常的措施优化调整，与水土保持方案内设计措施的水土保持功能相比未下降，</w:t>
      </w:r>
      <w:r>
        <w:rPr>
          <w:rFonts w:hint="default" w:ascii="Times New Roman" w:hAnsi="Times New Roman" w:eastAsia="仿宋" w:cs="Times New Roman"/>
          <w:color w:val="auto"/>
          <w:sz w:val="24"/>
          <w:szCs w:val="24"/>
          <w:lang w:val="en-US" w:eastAsia="zh-CN" w:bidi="ar-SA"/>
        </w:rPr>
        <w:t>建设期</w:t>
      </w:r>
      <w:r>
        <w:rPr>
          <w:rFonts w:hint="default" w:ascii="Times New Roman" w:hAnsi="Times New Roman" w:eastAsia="仿宋" w:cs="Times New Roman"/>
          <w:color w:val="auto"/>
          <w:sz w:val="24"/>
          <w:szCs w:val="24"/>
          <w:lang w:val="en-US" w:eastAsia="en-US" w:bidi="ar-SA"/>
        </w:rPr>
        <w:t>防治责任范围内无水土流失发生，没有产生水土流失危害。总体上看，本工程的水土保持设施建设工作基本按照水土保持方案报告设计的水土流失防治体系开展，实施的水土保持措施合理有效，现已发挥水土保持防治效益，满足工程水土流失防治的需要。</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验收工作组认为本工程实施的水土保持措施已逐渐发挥水土保持防治效益，满足水土保持设施验收的要求。</w:t>
      </w:r>
    </w:p>
    <w:p>
      <w:pPr>
        <w:pStyle w:val="19"/>
        <w:numPr>
          <w:ilvl w:val="1"/>
          <w:numId w:val="5"/>
        </w:numPr>
        <w:tabs>
          <w:tab w:val="left" w:pos="645"/>
        </w:tabs>
        <w:spacing w:before="164" w:after="0" w:line="240" w:lineRule="auto"/>
        <w:ind w:left="644" w:right="0" w:hanging="491"/>
        <w:jc w:val="both"/>
        <w:rPr>
          <w:rFonts w:hint="default" w:ascii="Times New Roman" w:hAnsi="Times New Roman" w:eastAsia="仿宋" w:cs="Times New Roman"/>
          <w:b/>
          <w:color w:val="auto"/>
          <w:sz w:val="28"/>
        </w:rPr>
      </w:pPr>
      <w:bookmarkStart w:id="56" w:name="3.6 水土保持投资完成情况"/>
      <w:bookmarkEnd w:id="56"/>
      <w:bookmarkStart w:id="57" w:name="_bookmark33"/>
      <w:bookmarkEnd w:id="57"/>
      <w:r>
        <w:rPr>
          <w:rFonts w:hint="default" w:ascii="Times New Roman" w:hAnsi="Times New Roman" w:eastAsia="仿宋" w:cs="Times New Roman"/>
          <w:b/>
          <w:color w:val="auto"/>
          <w:sz w:val="28"/>
        </w:rPr>
        <w:t>水土保持投资完成情况</w:t>
      </w:r>
    </w:p>
    <w:p>
      <w:pPr>
        <w:pStyle w:val="8"/>
        <w:spacing w:before="2"/>
        <w:rPr>
          <w:rFonts w:hint="default" w:ascii="Times New Roman" w:hAnsi="Times New Roman" w:eastAsia="仿宋" w:cs="Times New Roman"/>
          <w:b/>
          <w:color w:val="auto"/>
          <w:sz w:val="21"/>
        </w:rPr>
      </w:pPr>
    </w:p>
    <w:p>
      <w:pPr>
        <w:pStyle w:val="6"/>
        <w:numPr>
          <w:ilvl w:val="2"/>
          <w:numId w:val="5"/>
        </w:numPr>
        <w:tabs>
          <w:tab w:val="left" w:pos="784"/>
        </w:tabs>
        <w:spacing w:before="0" w:after="0" w:line="240" w:lineRule="auto"/>
        <w:ind w:left="783" w:right="0" w:hanging="630"/>
        <w:jc w:val="both"/>
        <w:rPr>
          <w:rFonts w:hint="default" w:ascii="Times New Roman" w:hAnsi="Times New Roman" w:eastAsia="仿宋" w:cs="Times New Roman"/>
          <w:color w:val="auto"/>
        </w:rPr>
      </w:pPr>
      <w:bookmarkStart w:id="58" w:name="_bookmark34"/>
      <w:bookmarkEnd w:id="58"/>
      <w:r>
        <w:rPr>
          <w:rFonts w:hint="default" w:ascii="Times New Roman" w:hAnsi="Times New Roman" w:eastAsia="仿宋" w:cs="Times New Roman"/>
          <w:color w:val="auto"/>
        </w:rPr>
        <w:t>方案批复投资情况</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根据查阅本工程的水土保持方案报告书，</w:t>
      </w:r>
      <w:r>
        <w:rPr>
          <w:rFonts w:hint="eastAsia" w:ascii="Times New Roman" w:hAnsi="Times New Roman" w:cs="Times New Roman"/>
          <w:color w:val="auto"/>
          <w:sz w:val="24"/>
          <w:szCs w:val="24"/>
          <w:lang w:val="en-US" w:eastAsia="zh-CN" w:bidi="ar-SA"/>
        </w:rPr>
        <w:t>广西兴安县茄子塘建筑石料用灰岩矿项目（建设期）</w:t>
      </w:r>
      <w:r>
        <w:rPr>
          <w:rFonts w:hint="default" w:ascii="Times New Roman" w:hAnsi="Times New Roman" w:eastAsia="仿宋" w:cs="Times New Roman"/>
          <w:color w:val="auto"/>
          <w:sz w:val="24"/>
          <w:szCs w:val="24"/>
          <w:lang w:val="en-US" w:eastAsia="en-US" w:bidi="ar-SA"/>
        </w:rPr>
        <w:t>水土保持估算总投资为</w:t>
      </w:r>
      <w:r>
        <w:rPr>
          <w:rFonts w:hint="eastAsia" w:ascii="Times New Roman" w:hAnsi="Times New Roman" w:cs="Times New Roman"/>
          <w:color w:val="auto"/>
          <w:sz w:val="24"/>
          <w:szCs w:val="24"/>
          <w:lang w:val="en-US" w:eastAsia="zh-CN" w:bidi="ar-SA"/>
        </w:rPr>
        <w:t>540.3</w:t>
      </w:r>
      <w:r>
        <w:rPr>
          <w:rFonts w:hint="default" w:ascii="Times New Roman" w:hAnsi="Times New Roman" w:eastAsia="仿宋" w:cs="Times New Roman"/>
          <w:color w:val="auto"/>
          <w:sz w:val="24"/>
          <w:szCs w:val="24"/>
          <w:lang w:val="en-US" w:eastAsia="en-US" w:bidi="ar-SA"/>
        </w:rPr>
        <w:t xml:space="preserve">万元。其中：工程措施投资 </w:t>
      </w:r>
      <w:r>
        <w:rPr>
          <w:rFonts w:hint="eastAsia" w:ascii="Times New Roman" w:hAnsi="Times New Roman" w:cs="Times New Roman"/>
          <w:color w:val="auto"/>
          <w:sz w:val="24"/>
          <w:szCs w:val="24"/>
          <w:lang w:val="en-US" w:eastAsia="zh-CN" w:bidi="ar-SA"/>
        </w:rPr>
        <w:t>155.57</w:t>
      </w:r>
      <w:r>
        <w:rPr>
          <w:rFonts w:hint="default" w:ascii="Times New Roman" w:hAnsi="Times New Roman" w:eastAsia="仿宋" w:cs="Times New Roman"/>
          <w:color w:val="auto"/>
          <w:sz w:val="24"/>
          <w:szCs w:val="24"/>
          <w:lang w:val="en-US" w:eastAsia="en-US" w:bidi="ar-SA"/>
        </w:rPr>
        <w:t>万元，植物措施投资</w:t>
      </w:r>
      <w:r>
        <w:rPr>
          <w:rFonts w:hint="eastAsia" w:ascii="Times New Roman" w:hAnsi="Times New Roman" w:cs="Times New Roman"/>
          <w:color w:val="auto"/>
          <w:sz w:val="24"/>
          <w:szCs w:val="24"/>
          <w:lang w:val="en-US" w:eastAsia="zh-CN" w:bidi="ar-SA"/>
        </w:rPr>
        <w:t>0.21</w:t>
      </w:r>
      <w:r>
        <w:rPr>
          <w:rFonts w:hint="default" w:ascii="Times New Roman" w:hAnsi="Times New Roman" w:eastAsia="仿宋" w:cs="Times New Roman"/>
          <w:color w:val="auto"/>
          <w:sz w:val="24"/>
          <w:szCs w:val="24"/>
          <w:lang w:val="en-US" w:eastAsia="en-US" w:bidi="ar-SA"/>
        </w:rPr>
        <w:t>万元，临时措施投资</w:t>
      </w:r>
      <w:r>
        <w:rPr>
          <w:rFonts w:hint="eastAsia" w:ascii="Times New Roman" w:hAnsi="Times New Roman" w:cs="Times New Roman"/>
          <w:color w:val="auto"/>
          <w:sz w:val="24"/>
          <w:szCs w:val="24"/>
          <w:lang w:val="en-US" w:eastAsia="zh-CN" w:bidi="ar-SA"/>
        </w:rPr>
        <w:t>6.08</w:t>
      </w:r>
      <w:r>
        <w:rPr>
          <w:rFonts w:hint="default" w:ascii="Times New Roman" w:hAnsi="Times New Roman" w:eastAsia="仿宋" w:cs="Times New Roman"/>
          <w:color w:val="auto"/>
          <w:sz w:val="24"/>
          <w:szCs w:val="24"/>
          <w:lang w:val="en-US" w:eastAsia="en-US" w:bidi="ar-SA"/>
        </w:rPr>
        <w:t xml:space="preserve">万元，独立费用投资 </w:t>
      </w:r>
      <w:r>
        <w:rPr>
          <w:rFonts w:hint="eastAsia" w:ascii="Times New Roman" w:hAnsi="Times New Roman" w:cs="Times New Roman"/>
          <w:color w:val="auto"/>
          <w:sz w:val="24"/>
          <w:szCs w:val="24"/>
          <w:lang w:val="en-US" w:eastAsia="zh-CN" w:bidi="ar-SA"/>
        </w:rPr>
        <w:t>59.27</w:t>
      </w:r>
      <w:r>
        <w:rPr>
          <w:rFonts w:hint="default" w:ascii="Times New Roman" w:hAnsi="Times New Roman" w:eastAsia="仿宋" w:cs="Times New Roman"/>
          <w:color w:val="auto"/>
          <w:sz w:val="24"/>
          <w:szCs w:val="24"/>
          <w:lang w:val="en-US" w:eastAsia="en-US" w:bidi="ar-SA"/>
        </w:rPr>
        <w:t>万元，基本预备费</w:t>
      </w:r>
      <w:r>
        <w:rPr>
          <w:rFonts w:hint="eastAsia" w:ascii="Times New Roman" w:hAnsi="Times New Roman" w:cs="Times New Roman"/>
          <w:color w:val="auto"/>
          <w:sz w:val="24"/>
          <w:szCs w:val="24"/>
          <w:lang w:val="en-US" w:eastAsia="zh-CN" w:bidi="ar-SA"/>
        </w:rPr>
        <w:t>18.26</w:t>
      </w:r>
      <w:r>
        <w:rPr>
          <w:rFonts w:hint="default" w:ascii="Times New Roman" w:hAnsi="Times New Roman" w:eastAsia="仿宋" w:cs="Times New Roman"/>
          <w:color w:val="auto"/>
          <w:sz w:val="24"/>
          <w:szCs w:val="24"/>
          <w:lang w:val="en-US" w:eastAsia="en-US" w:bidi="ar-SA"/>
        </w:rPr>
        <w:t xml:space="preserve">万元，水土保持补偿费 </w:t>
      </w:r>
      <w:r>
        <w:rPr>
          <w:rFonts w:hint="eastAsia" w:ascii="Times New Roman" w:hAnsi="Times New Roman" w:cs="Times New Roman"/>
          <w:color w:val="auto"/>
          <w:sz w:val="24"/>
          <w:szCs w:val="24"/>
          <w:lang w:val="en-US" w:eastAsia="zh-CN" w:bidi="ar-SA"/>
        </w:rPr>
        <w:t>3.88</w:t>
      </w:r>
      <w:r>
        <w:rPr>
          <w:rFonts w:hint="default" w:ascii="Times New Roman" w:hAnsi="Times New Roman" w:eastAsia="仿宋" w:cs="Times New Roman"/>
          <w:color w:val="auto"/>
          <w:sz w:val="24"/>
          <w:szCs w:val="24"/>
          <w:lang w:val="en-US" w:eastAsia="en-US" w:bidi="ar-SA"/>
        </w:rPr>
        <w:t>万元。</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zh-CN" w:bidi="ar-SA"/>
        </w:rPr>
        <w:t>建设期</w:t>
      </w:r>
      <w:r>
        <w:rPr>
          <w:rFonts w:hint="default" w:ascii="Times New Roman" w:hAnsi="Times New Roman" w:eastAsia="仿宋" w:cs="Times New Roman"/>
          <w:color w:val="auto"/>
          <w:sz w:val="24"/>
          <w:szCs w:val="24"/>
          <w:lang w:val="en-US" w:eastAsia="en-US" w:bidi="ar-SA"/>
        </w:rPr>
        <w:t>水土保持工程投资估算表详见表 3.6-1。</w:t>
      </w:r>
    </w:p>
    <w:p>
      <w:pPr>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br w:type="page"/>
      </w:r>
    </w:p>
    <w:p>
      <w:pPr>
        <w:tabs>
          <w:tab w:val="left" w:pos="2779"/>
        </w:tabs>
        <w:spacing w:before="0"/>
        <w:ind w:right="0" w:firstLine="562" w:firstLineChars="2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表</w:t>
      </w:r>
      <w:r>
        <w:rPr>
          <w:rFonts w:hint="default" w:ascii="Times New Roman" w:hAnsi="Times New Roman" w:eastAsia="仿宋" w:cs="Times New Roman"/>
          <w:b/>
          <w:color w:val="auto"/>
          <w:spacing w:val="-70"/>
          <w:sz w:val="28"/>
        </w:rPr>
        <w:t xml:space="preserve"> </w:t>
      </w:r>
      <w:r>
        <w:rPr>
          <w:rFonts w:hint="default" w:ascii="Times New Roman" w:hAnsi="Times New Roman" w:eastAsia="仿宋" w:cs="Times New Roman"/>
          <w:b/>
          <w:color w:val="auto"/>
          <w:sz w:val="28"/>
        </w:rPr>
        <w:t>3.6-1</w:t>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lang w:eastAsia="zh-CN"/>
        </w:rPr>
        <w:t>建设期</w:t>
      </w:r>
      <w:r>
        <w:rPr>
          <w:rFonts w:hint="default" w:ascii="Times New Roman" w:hAnsi="Times New Roman" w:eastAsia="仿宋" w:cs="Times New Roman"/>
          <w:b/>
          <w:color w:val="auto"/>
          <w:sz w:val="28"/>
        </w:rPr>
        <w:t>水土保持方案报告水土保持投资表</w:t>
      </w:r>
    </w:p>
    <w:tbl>
      <w:tblPr>
        <w:tblStyle w:val="15"/>
        <w:tblW w:w="88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0"/>
        <w:gridCol w:w="1530"/>
        <w:gridCol w:w="797"/>
        <w:gridCol w:w="795"/>
        <w:gridCol w:w="870"/>
        <w:gridCol w:w="840"/>
        <w:gridCol w:w="660"/>
        <w:gridCol w:w="870"/>
        <w:gridCol w:w="885"/>
        <w:gridCol w:w="1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blHeader/>
          <w:jc w:val="center"/>
        </w:trPr>
        <w:tc>
          <w:tcPr>
            <w:tcW w:w="600" w:type="dxa"/>
            <w:vAlign w:val="center"/>
          </w:tcPr>
          <w:p>
            <w:pPr>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编号</w:t>
            </w:r>
          </w:p>
        </w:tc>
        <w:tc>
          <w:tcPr>
            <w:tcW w:w="1530" w:type="dxa"/>
            <w:vAlign w:val="center"/>
          </w:tcPr>
          <w:p>
            <w:pPr>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工程或费用名称</w:t>
            </w:r>
          </w:p>
        </w:tc>
        <w:tc>
          <w:tcPr>
            <w:tcW w:w="797" w:type="dxa"/>
            <w:vAlign w:val="center"/>
          </w:tcPr>
          <w:p>
            <w:pPr>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建安工程费</w:t>
            </w:r>
          </w:p>
        </w:tc>
        <w:tc>
          <w:tcPr>
            <w:tcW w:w="795" w:type="dxa"/>
            <w:vAlign w:val="center"/>
          </w:tcPr>
          <w:p>
            <w:pPr>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栽植费</w:t>
            </w:r>
          </w:p>
        </w:tc>
        <w:tc>
          <w:tcPr>
            <w:tcW w:w="870" w:type="dxa"/>
            <w:vAlign w:val="center"/>
          </w:tcPr>
          <w:p>
            <w:pPr>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林草及种子费</w:t>
            </w:r>
          </w:p>
        </w:tc>
        <w:tc>
          <w:tcPr>
            <w:tcW w:w="840" w:type="dxa"/>
            <w:vAlign w:val="center"/>
          </w:tcPr>
          <w:p>
            <w:pPr>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设备费</w:t>
            </w:r>
          </w:p>
        </w:tc>
        <w:tc>
          <w:tcPr>
            <w:tcW w:w="660" w:type="dxa"/>
            <w:vAlign w:val="center"/>
          </w:tcPr>
          <w:p>
            <w:pPr>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独立费用</w:t>
            </w:r>
          </w:p>
        </w:tc>
        <w:tc>
          <w:tcPr>
            <w:tcW w:w="870" w:type="dxa"/>
            <w:vAlign w:val="center"/>
          </w:tcPr>
          <w:p>
            <w:pPr>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新增投资</w:t>
            </w:r>
          </w:p>
        </w:tc>
        <w:tc>
          <w:tcPr>
            <w:tcW w:w="885" w:type="dxa"/>
            <w:vAlign w:val="center"/>
          </w:tcPr>
          <w:p>
            <w:pPr>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主体已有投资</w:t>
            </w:r>
          </w:p>
        </w:tc>
        <w:tc>
          <w:tcPr>
            <w:tcW w:w="1029" w:type="dxa"/>
            <w:vAlign w:val="center"/>
          </w:tcPr>
          <w:p>
            <w:pPr>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投资合计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130" w:type="dxa"/>
            <w:gridSpan w:val="2"/>
            <w:vAlign w:val="center"/>
          </w:tcPr>
          <w:p>
            <w:pPr>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第一部分 工程措施</w:t>
            </w:r>
          </w:p>
        </w:tc>
        <w:tc>
          <w:tcPr>
            <w:tcW w:w="797" w:type="dxa"/>
            <w:vAlign w:val="center"/>
          </w:tcPr>
          <w:p>
            <w:pPr>
              <w:jc w:val="center"/>
              <w:rPr>
                <w:rFonts w:hint="default" w:ascii="Times New Roman" w:hAnsi="Times New Roman" w:eastAsia="仿宋"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134.24</w:t>
            </w:r>
          </w:p>
        </w:tc>
        <w:tc>
          <w:tcPr>
            <w:tcW w:w="795" w:type="dxa"/>
            <w:vAlign w:val="center"/>
          </w:tcPr>
          <w:p>
            <w:pPr>
              <w:jc w:val="center"/>
              <w:rPr>
                <w:rFonts w:hint="default" w:ascii="Times New Roman" w:hAnsi="Times New Roman" w:eastAsia="仿宋" w:cs="Times New Roman"/>
                <w:b/>
                <w:bCs/>
                <w:color w:val="auto"/>
                <w:sz w:val="21"/>
                <w:szCs w:val="21"/>
                <w:lang w:val="en-US" w:eastAsia="zh-CN"/>
              </w:rPr>
            </w:pPr>
          </w:p>
        </w:tc>
        <w:tc>
          <w:tcPr>
            <w:tcW w:w="870" w:type="dxa"/>
            <w:vAlign w:val="center"/>
          </w:tcPr>
          <w:p>
            <w:pPr>
              <w:jc w:val="center"/>
              <w:rPr>
                <w:rFonts w:hint="default" w:ascii="Times New Roman" w:hAnsi="Times New Roman" w:eastAsia="仿宋" w:cs="Times New Roman"/>
                <w:b/>
                <w:bCs/>
                <w:color w:val="auto"/>
                <w:sz w:val="21"/>
                <w:szCs w:val="21"/>
              </w:rPr>
            </w:pPr>
          </w:p>
        </w:tc>
        <w:tc>
          <w:tcPr>
            <w:tcW w:w="840" w:type="dxa"/>
            <w:vAlign w:val="center"/>
          </w:tcPr>
          <w:p>
            <w:pPr>
              <w:jc w:val="center"/>
              <w:rPr>
                <w:rFonts w:hint="default" w:ascii="Times New Roman" w:hAnsi="Times New Roman" w:eastAsia="仿宋" w:cs="Times New Roman"/>
                <w:b/>
                <w:bCs/>
                <w:color w:val="auto"/>
                <w:sz w:val="21"/>
                <w:szCs w:val="21"/>
              </w:rPr>
            </w:pPr>
          </w:p>
        </w:tc>
        <w:tc>
          <w:tcPr>
            <w:tcW w:w="660" w:type="dxa"/>
            <w:vAlign w:val="center"/>
          </w:tcPr>
          <w:p>
            <w:pPr>
              <w:jc w:val="center"/>
              <w:rPr>
                <w:rFonts w:hint="default" w:ascii="Times New Roman" w:hAnsi="Times New Roman" w:eastAsia="仿宋" w:cs="Times New Roman"/>
                <w:b/>
                <w:bCs/>
                <w:color w:val="auto"/>
                <w:sz w:val="21"/>
                <w:szCs w:val="21"/>
              </w:rPr>
            </w:pPr>
          </w:p>
        </w:tc>
        <w:tc>
          <w:tcPr>
            <w:tcW w:w="870" w:type="dxa"/>
            <w:vAlign w:val="center"/>
          </w:tcPr>
          <w:p>
            <w:pPr>
              <w:jc w:val="center"/>
              <w:rPr>
                <w:rFonts w:hint="default" w:ascii="Times New Roman" w:hAnsi="Times New Roman" w:eastAsia="仿宋" w:cs="Times New Roman"/>
                <w:b/>
                <w:bCs/>
                <w:color w:val="auto"/>
                <w:sz w:val="21"/>
                <w:szCs w:val="21"/>
              </w:rPr>
            </w:pPr>
          </w:p>
        </w:tc>
        <w:tc>
          <w:tcPr>
            <w:tcW w:w="885" w:type="dxa"/>
            <w:vAlign w:val="center"/>
          </w:tcPr>
          <w:p>
            <w:pPr>
              <w:jc w:val="center"/>
              <w:rPr>
                <w:rFonts w:hint="default" w:ascii="Times New Roman" w:hAnsi="Times New Roman" w:eastAsia="仿宋"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21.33</w:t>
            </w:r>
          </w:p>
        </w:tc>
        <w:tc>
          <w:tcPr>
            <w:tcW w:w="1029" w:type="dxa"/>
            <w:vAlign w:val="center"/>
          </w:tcPr>
          <w:p>
            <w:pPr>
              <w:jc w:val="center"/>
              <w:rPr>
                <w:rFonts w:hint="default" w:ascii="Times New Roman" w:hAnsi="Times New Roman" w:eastAsia="仿宋"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155.57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130" w:type="dxa"/>
            <w:gridSpan w:val="2"/>
            <w:vAlign w:val="center"/>
          </w:tcPr>
          <w:p>
            <w:pPr>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第二部分 植物措施</w:t>
            </w:r>
          </w:p>
        </w:tc>
        <w:tc>
          <w:tcPr>
            <w:tcW w:w="797" w:type="dxa"/>
            <w:vAlign w:val="center"/>
          </w:tcPr>
          <w:p>
            <w:pPr>
              <w:jc w:val="center"/>
              <w:rPr>
                <w:rFonts w:hint="default" w:ascii="Times New Roman" w:hAnsi="Times New Roman" w:eastAsia="仿宋" w:cs="Times New Roman"/>
                <w:b/>
                <w:bCs/>
                <w:color w:val="auto"/>
                <w:sz w:val="21"/>
                <w:szCs w:val="21"/>
              </w:rPr>
            </w:pPr>
          </w:p>
        </w:tc>
        <w:tc>
          <w:tcPr>
            <w:tcW w:w="795" w:type="dxa"/>
            <w:vAlign w:val="center"/>
          </w:tcPr>
          <w:p>
            <w:pPr>
              <w:jc w:val="center"/>
              <w:rPr>
                <w:rFonts w:hint="default" w:ascii="Times New Roman" w:hAnsi="Times New Roman" w:eastAsia="仿宋"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0.06</w:t>
            </w:r>
          </w:p>
        </w:tc>
        <w:tc>
          <w:tcPr>
            <w:tcW w:w="870" w:type="dxa"/>
            <w:vAlign w:val="center"/>
          </w:tcPr>
          <w:p>
            <w:pPr>
              <w:jc w:val="center"/>
              <w:rPr>
                <w:rFonts w:hint="default" w:ascii="Times New Roman" w:hAnsi="Times New Roman" w:eastAsia="仿宋"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0.15</w:t>
            </w:r>
          </w:p>
        </w:tc>
        <w:tc>
          <w:tcPr>
            <w:tcW w:w="840" w:type="dxa"/>
            <w:vAlign w:val="center"/>
          </w:tcPr>
          <w:p>
            <w:pPr>
              <w:jc w:val="center"/>
              <w:rPr>
                <w:rFonts w:hint="default" w:ascii="Times New Roman" w:hAnsi="Times New Roman" w:eastAsia="仿宋" w:cs="Times New Roman"/>
                <w:b/>
                <w:bCs/>
                <w:color w:val="auto"/>
                <w:sz w:val="21"/>
                <w:szCs w:val="21"/>
              </w:rPr>
            </w:pPr>
          </w:p>
        </w:tc>
        <w:tc>
          <w:tcPr>
            <w:tcW w:w="660" w:type="dxa"/>
            <w:vAlign w:val="center"/>
          </w:tcPr>
          <w:p>
            <w:pPr>
              <w:jc w:val="center"/>
              <w:rPr>
                <w:rFonts w:hint="default" w:ascii="Times New Roman" w:hAnsi="Times New Roman" w:eastAsia="仿宋" w:cs="Times New Roman"/>
                <w:b/>
                <w:bCs/>
                <w:color w:val="auto"/>
                <w:sz w:val="21"/>
                <w:szCs w:val="21"/>
              </w:rPr>
            </w:pPr>
          </w:p>
        </w:tc>
        <w:tc>
          <w:tcPr>
            <w:tcW w:w="870" w:type="dxa"/>
            <w:vAlign w:val="center"/>
          </w:tcPr>
          <w:p>
            <w:pPr>
              <w:jc w:val="center"/>
              <w:rPr>
                <w:rFonts w:hint="default" w:ascii="Times New Roman" w:hAnsi="Times New Roman" w:eastAsia="仿宋" w:cs="Times New Roman"/>
                <w:b/>
                <w:bCs/>
                <w:color w:val="auto"/>
                <w:sz w:val="21"/>
                <w:szCs w:val="21"/>
              </w:rPr>
            </w:pPr>
          </w:p>
        </w:tc>
        <w:tc>
          <w:tcPr>
            <w:tcW w:w="885" w:type="dxa"/>
            <w:vAlign w:val="center"/>
          </w:tcPr>
          <w:p>
            <w:pPr>
              <w:jc w:val="center"/>
              <w:rPr>
                <w:rFonts w:hint="default" w:ascii="Times New Roman" w:hAnsi="Times New Roman" w:eastAsia="仿宋" w:cs="Times New Roman"/>
                <w:b/>
                <w:bCs/>
                <w:color w:val="auto"/>
                <w:sz w:val="21"/>
                <w:szCs w:val="21"/>
              </w:rPr>
            </w:pPr>
          </w:p>
        </w:tc>
        <w:tc>
          <w:tcPr>
            <w:tcW w:w="1029" w:type="dxa"/>
            <w:vAlign w:val="center"/>
          </w:tcPr>
          <w:p>
            <w:pPr>
              <w:jc w:val="center"/>
              <w:rPr>
                <w:rFonts w:hint="default" w:ascii="Times New Roman" w:hAnsi="Times New Roman" w:eastAsia="仿宋" w:cs="Times New Roman"/>
                <w:b/>
                <w:bCs/>
                <w:color w:val="auto"/>
                <w:sz w:val="21"/>
                <w:szCs w:val="21"/>
              </w:rPr>
            </w:pPr>
            <w:r>
              <w:rPr>
                <w:rFonts w:hint="eastAsia" w:ascii="Times New Roman" w:hAnsi="Times New Roman" w:cs="Times New Roman"/>
                <w:b/>
                <w:bCs/>
                <w:color w:val="auto"/>
                <w:sz w:val="21"/>
                <w:szCs w:val="21"/>
                <w:lang w:val="en-US" w:eastAsia="zh-CN"/>
              </w:rPr>
              <w:t>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130" w:type="dxa"/>
            <w:gridSpan w:val="2"/>
            <w:vAlign w:val="center"/>
          </w:tcPr>
          <w:p>
            <w:pPr>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第三部分 临时措施</w:t>
            </w:r>
          </w:p>
        </w:tc>
        <w:tc>
          <w:tcPr>
            <w:tcW w:w="797" w:type="dxa"/>
            <w:vAlign w:val="center"/>
          </w:tcPr>
          <w:p>
            <w:pPr>
              <w:jc w:val="center"/>
              <w:rPr>
                <w:rFonts w:hint="default" w:ascii="Times New Roman" w:hAnsi="Times New Roman" w:eastAsia="仿宋"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6.08</w:t>
            </w:r>
          </w:p>
        </w:tc>
        <w:tc>
          <w:tcPr>
            <w:tcW w:w="795" w:type="dxa"/>
            <w:vAlign w:val="center"/>
          </w:tcPr>
          <w:p>
            <w:pPr>
              <w:jc w:val="center"/>
              <w:rPr>
                <w:rFonts w:hint="default" w:ascii="Times New Roman" w:hAnsi="Times New Roman" w:eastAsia="仿宋" w:cs="Times New Roman"/>
                <w:b/>
                <w:bCs/>
                <w:color w:val="auto"/>
                <w:sz w:val="21"/>
                <w:szCs w:val="21"/>
              </w:rPr>
            </w:pPr>
          </w:p>
        </w:tc>
        <w:tc>
          <w:tcPr>
            <w:tcW w:w="870" w:type="dxa"/>
            <w:vAlign w:val="center"/>
          </w:tcPr>
          <w:p>
            <w:pPr>
              <w:jc w:val="center"/>
              <w:rPr>
                <w:rFonts w:hint="default" w:ascii="Times New Roman" w:hAnsi="Times New Roman" w:eastAsia="仿宋" w:cs="Times New Roman"/>
                <w:b/>
                <w:bCs/>
                <w:color w:val="auto"/>
                <w:sz w:val="21"/>
                <w:szCs w:val="21"/>
              </w:rPr>
            </w:pPr>
          </w:p>
        </w:tc>
        <w:tc>
          <w:tcPr>
            <w:tcW w:w="840" w:type="dxa"/>
            <w:vAlign w:val="center"/>
          </w:tcPr>
          <w:p>
            <w:pPr>
              <w:jc w:val="center"/>
              <w:rPr>
                <w:rFonts w:hint="default" w:ascii="Times New Roman" w:hAnsi="Times New Roman" w:eastAsia="仿宋" w:cs="Times New Roman"/>
                <w:b/>
                <w:bCs/>
                <w:color w:val="auto"/>
                <w:sz w:val="21"/>
                <w:szCs w:val="21"/>
              </w:rPr>
            </w:pPr>
          </w:p>
        </w:tc>
        <w:tc>
          <w:tcPr>
            <w:tcW w:w="660" w:type="dxa"/>
            <w:vAlign w:val="center"/>
          </w:tcPr>
          <w:p>
            <w:pPr>
              <w:jc w:val="center"/>
              <w:rPr>
                <w:rFonts w:hint="default" w:ascii="Times New Roman" w:hAnsi="Times New Roman" w:eastAsia="仿宋" w:cs="Times New Roman"/>
                <w:b/>
                <w:bCs/>
                <w:color w:val="auto"/>
                <w:sz w:val="21"/>
                <w:szCs w:val="21"/>
              </w:rPr>
            </w:pPr>
          </w:p>
        </w:tc>
        <w:tc>
          <w:tcPr>
            <w:tcW w:w="870" w:type="dxa"/>
            <w:vAlign w:val="center"/>
          </w:tcPr>
          <w:p>
            <w:pPr>
              <w:jc w:val="center"/>
              <w:rPr>
                <w:rFonts w:hint="default" w:ascii="Times New Roman" w:hAnsi="Times New Roman" w:eastAsia="仿宋" w:cs="Times New Roman"/>
                <w:b/>
                <w:bCs/>
                <w:color w:val="auto"/>
                <w:sz w:val="21"/>
                <w:szCs w:val="21"/>
              </w:rPr>
            </w:pPr>
          </w:p>
        </w:tc>
        <w:tc>
          <w:tcPr>
            <w:tcW w:w="885" w:type="dxa"/>
            <w:vAlign w:val="center"/>
          </w:tcPr>
          <w:p>
            <w:pPr>
              <w:jc w:val="center"/>
              <w:rPr>
                <w:rFonts w:hint="default" w:ascii="Times New Roman" w:hAnsi="Times New Roman" w:eastAsia="仿宋" w:cs="Times New Roman"/>
                <w:b/>
                <w:bCs/>
                <w:color w:val="auto"/>
                <w:sz w:val="21"/>
                <w:szCs w:val="21"/>
              </w:rPr>
            </w:pPr>
          </w:p>
        </w:tc>
        <w:tc>
          <w:tcPr>
            <w:tcW w:w="1029" w:type="dxa"/>
            <w:vAlign w:val="center"/>
          </w:tcPr>
          <w:p>
            <w:pPr>
              <w:ind w:left="0" w:leftChars="0" w:right="0" w:rightChars="0"/>
              <w:jc w:val="center"/>
              <w:rPr>
                <w:rFonts w:hint="default" w:ascii="Times New Roman" w:hAnsi="Times New Roman" w:eastAsia="仿宋"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6.08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130" w:type="dxa"/>
            <w:gridSpan w:val="2"/>
            <w:vAlign w:val="center"/>
          </w:tcPr>
          <w:p>
            <w:pPr>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第四部分 独立费用</w:t>
            </w:r>
          </w:p>
        </w:tc>
        <w:tc>
          <w:tcPr>
            <w:tcW w:w="797" w:type="dxa"/>
            <w:vAlign w:val="center"/>
          </w:tcPr>
          <w:p>
            <w:pPr>
              <w:jc w:val="center"/>
              <w:rPr>
                <w:rFonts w:hint="default" w:ascii="Times New Roman" w:hAnsi="Times New Roman" w:eastAsia="仿宋"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59.27</w:t>
            </w:r>
          </w:p>
        </w:tc>
        <w:tc>
          <w:tcPr>
            <w:tcW w:w="795" w:type="dxa"/>
            <w:vAlign w:val="center"/>
          </w:tcPr>
          <w:p>
            <w:pPr>
              <w:jc w:val="center"/>
              <w:rPr>
                <w:rFonts w:hint="default" w:ascii="Times New Roman" w:hAnsi="Times New Roman" w:eastAsia="仿宋" w:cs="Times New Roman"/>
                <w:b/>
                <w:bCs/>
                <w:color w:val="auto"/>
                <w:sz w:val="21"/>
                <w:szCs w:val="21"/>
              </w:rPr>
            </w:pPr>
          </w:p>
        </w:tc>
        <w:tc>
          <w:tcPr>
            <w:tcW w:w="870" w:type="dxa"/>
            <w:vAlign w:val="center"/>
          </w:tcPr>
          <w:p>
            <w:pPr>
              <w:jc w:val="center"/>
              <w:rPr>
                <w:rFonts w:hint="default" w:ascii="Times New Roman" w:hAnsi="Times New Roman" w:eastAsia="仿宋" w:cs="Times New Roman"/>
                <w:b/>
                <w:bCs/>
                <w:color w:val="auto"/>
                <w:sz w:val="21"/>
                <w:szCs w:val="21"/>
              </w:rPr>
            </w:pPr>
          </w:p>
        </w:tc>
        <w:tc>
          <w:tcPr>
            <w:tcW w:w="840" w:type="dxa"/>
            <w:vAlign w:val="center"/>
          </w:tcPr>
          <w:p>
            <w:pPr>
              <w:jc w:val="center"/>
              <w:rPr>
                <w:rFonts w:hint="default" w:ascii="Times New Roman" w:hAnsi="Times New Roman" w:eastAsia="仿宋" w:cs="Times New Roman"/>
                <w:b/>
                <w:bCs/>
                <w:color w:val="auto"/>
                <w:sz w:val="21"/>
                <w:szCs w:val="21"/>
              </w:rPr>
            </w:pPr>
          </w:p>
        </w:tc>
        <w:tc>
          <w:tcPr>
            <w:tcW w:w="660" w:type="dxa"/>
            <w:vAlign w:val="center"/>
          </w:tcPr>
          <w:p>
            <w:pPr>
              <w:jc w:val="center"/>
              <w:rPr>
                <w:rFonts w:hint="default" w:ascii="Times New Roman" w:hAnsi="Times New Roman" w:eastAsia="仿宋" w:cs="Times New Roman"/>
                <w:b/>
                <w:bCs/>
                <w:color w:val="auto"/>
                <w:sz w:val="21"/>
                <w:szCs w:val="21"/>
              </w:rPr>
            </w:pPr>
          </w:p>
        </w:tc>
        <w:tc>
          <w:tcPr>
            <w:tcW w:w="870" w:type="dxa"/>
            <w:vAlign w:val="center"/>
          </w:tcPr>
          <w:p>
            <w:pPr>
              <w:jc w:val="center"/>
              <w:rPr>
                <w:rFonts w:hint="default" w:ascii="Times New Roman" w:hAnsi="Times New Roman" w:eastAsia="仿宋" w:cs="Times New Roman"/>
                <w:b/>
                <w:bCs/>
                <w:color w:val="auto"/>
                <w:sz w:val="21"/>
                <w:szCs w:val="21"/>
              </w:rPr>
            </w:pPr>
          </w:p>
        </w:tc>
        <w:tc>
          <w:tcPr>
            <w:tcW w:w="885" w:type="dxa"/>
            <w:vAlign w:val="center"/>
          </w:tcPr>
          <w:p>
            <w:pPr>
              <w:jc w:val="center"/>
              <w:rPr>
                <w:rFonts w:hint="default" w:ascii="Times New Roman" w:hAnsi="Times New Roman" w:eastAsia="仿宋" w:cs="Times New Roman"/>
                <w:b/>
                <w:bCs/>
                <w:color w:val="auto"/>
                <w:sz w:val="21"/>
                <w:szCs w:val="21"/>
              </w:rPr>
            </w:pPr>
          </w:p>
        </w:tc>
        <w:tc>
          <w:tcPr>
            <w:tcW w:w="1029" w:type="dxa"/>
            <w:vAlign w:val="center"/>
          </w:tcPr>
          <w:p>
            <w:pPr>
              <w:ind w:left="0" w:leftChars="0" w:right="0" w:rightChars="0"/>
              <w:jc w:val="center"/>
              <w:rPr>
                <w:rFonts w:hint="default" w:ascii="Times New Roman" w:hAnsi="Times New Roman" w:eastAsia="仿宋" w:cs="Times New Roman"/>
                <w:b/>
                <w:bCs/>
                <w:color w:val="auto"/>
                <w:sz w:val="21"/>
                <w:szCs w:val="21"/>
              </w:rPr>
            </w:pPr>
            <w:r>
              <w:rPr>
                <w:rFonts w:hint="eastAsia" w:ascii="Times New Roman" w:hAnsi="Times New Roman" w:cs="Times New Roman"/>
                <w:b/>
                <w:bCs/>
                <w:color w:val="auto"/>
                <w:sz w:val="21"/>
                <w:szCs w:val="21"/>
                <w:lang w:val="en-US" w:eastAsia="zh-CN"/>
              </w:rPr>
              <w:t>59.27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0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一</w:t>
            </w:r>
          </w:p>
        </w:tc>
        <w:tc>
          <w:tcPr>
            <w:tcW w:w="153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建设管理费</w:t>
            </w:r>
          </w:p>
        </w:tc>
        <w:tc>
          <w:tcPr>
            <w:tcW w:w="797"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4.90</w:t>
            </w:r>
          </w:p>
        </w:tc>
        <w:tc>
          <w:tcPr>
            <w:tcW w:w="795" w:type="dxa"/>
            <w:vAlign w:val="center"/>
          </w:tcPr>
          <w:p>
            <w:pPr>
              <w:jc w:val="center"/>
              <w:rPr>
                <w:rFonts w:hint="default" w:ascii="Times New Roman" w:hAnsi="Times New Roman" w:eastAsia="仿宋" w:cs="Times New Roman"/>
                <w:color w:val="auto"/>
                <w:sz w:val="21"/>
                <w:szCs w:val="21"/>
              </w:rPr>
            </w:pPr>
          </w:p>
        </w:tc>
        <w:tc>
          <w:tcPr>
            <w:tcW w:w="870" w:type="dxa"/>
            <w:vAlign w:val="center"/>
          </w:tcPr>
          <w:p>
            <w:pPr>
              <w:jc w:val="center"/>
              <w:rPr>
                <w:rFonts w:hint="default" w:ascii="Times New Roman" w:hAnsi="Times New Roman" w:eastAsia="仿宋" w:cs="Times New Roman"/>
                <w:color w:val="auto"/>
                <w:sz w:val="21"/>
                <w:szCs w:val="21"/>
              </w:rPr>
            </w:pPr>
          </w:p>
        </w:tc>
        <w:tc>
          <w:tcPr>
            <w:tcW w:w="840" w:type="dxa"/>
            <w:vAlign w:val="center"/>
          </w:tcPr>
          <w:p>
            <w:pPr>
              <w:jc w:val="center"/>
              <w:rPr>
                <w:rFonts w:hint="default" w:ascii="Times New Roman" w:hAnsi="Times New Roman" w:eastAsia="仿宋" w:cs="Times New Roman"/>
                <w:color w:val="auto"/>
                <w:sz w:val="21"/>
                <w:szCs w:val="21"/>
              </w:rPr>
            </w:pPr>
          </w:p>
        </w:tc>
        <w:tc>
          <w:tcPr>
            <w:tcW w:w="660" w:type="dxa"/>
            <w:vAlign w:val="center"/>
          </w:tcPr>
          <w:p>
            <w:pPr>
              <w:jc w:val="center"/>
              <w:rPr>
                <w:rFonts w:hint="default" w:ascii="Times New Roman" w:hAnsi="Times New Roman" w:eastAsia="仿宋" w:cs="Times New Roman"/>
                <w:color w:val="auto"/>
                <w:sz w:val="21"/>
                <w:szCs w:val="21"/>
              </w:rPr>
            </w:pPr>
          </w:p>
        </w:tc>
        <w:tc>
          <w:tcPr>
            <w:tcW w:w="870" w:type="dxa"/>
            <w:vAlign w:val="center"/>
          </w:tcPr>
          <w:p>
            <w:pPr>
              <w:jc w:val="center"/>
              <w:rPr>
                <w:rFonts w:hint="default" w:ascii="Times New Roman" w:hAnsi="Times New Roman" w:eastAsia="仿宋" w:cs="Times New Roman"/>
                <w:color w:val="auto"/>
                <w:sz w:val="21"/>
                <w:szCs w:val="21"/>
              </w:rPr>
            </w:pPr>
          </w:p>
        </w:tc>
        <w:tc>
          <w:tcPr>
            <w:tcW w:w="885" w:type="dxa"/>
            <w:vAlign w:val="center"/>
          </w:tcPr>
          <w:p>
            <w:pPr>
              <w:jc w:val="center"/>
              <w:rPr>
                <w:rFonts w:hint="default" w:ascii="Times New Roman" w:hAnsi="Times New Roman" w:eastAsia="仿宋" w:cs="Times New Roman"/>
                <w:color w:val="auto"/>
                <w:sz w:val="21"/>
                <w:szCs w:val="21"/>
              </w:rPr>
            </w:pPr>
          </w:p>
        </w:tc>
        <w:tc>
          <w:tcPr>
            <w:tcW w:w="1029" w:type="dxa"/>
            <w:vAlign w:val="center"/>
          </w:tcPr>
          <w:p>
            <w:pPr>
              <w:ind w:left="0" w:leftChars="0" w:right="0" w:rightChars="0"/>
              <w:jc w:val="center"/>
              <w:rPr>
                <w:rFonts w:hint="default" w:ascii="Times New Roman" w:hAnsi="Times New Roman" w:eastAsia="仿宋" w:cs="Times New Roman"/>
                <w:color w:val="auto"/>
                <w:sz w:val="21"/>
                <w:szCs w:val="21"/>
              </w:rPr>
            </w:pPr>
            <w:r>
              <w:rPr>
                <w:rFonts w:hint="eastAsia" w:ascii="Times New Roman" w:hAnsi="Times New Roman" w:cs="Times New Roman"/>
                <w:color w:val="auto"/>
                <w:sz w:val="21"/>
                <w:szCs w:val="21"/>
                <w:lang w:val="en-US" w:eastAsia="zh-CN"/>
              </w:rPr>
              <w:t>4.90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0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二</w:t>
            </w:r>
          </w:p>
        </w:tc>
        <w:tc>
          <w:tcPr>
            <w:tcW w:w="153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水土保持监理费</w:t>
            </w:r>
          </w:p>
        </w:tc>
        <w:tc>
          <w:tcPr>
            <w:tcW w:w="797" w:type="dxa"/>
            <w:vAlign w:val="center"/>
          </w:tcPr>
          <w:p>
            <w:pPr>
              <w:jc w:val="center"/>
              <w:rPr>
                <w:rFonts w:hint="eastAsia"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5</w:t>
            </w:r>
          </w:p>
        </w:tc>
        <w:tc>
          <w:tcPr>
            <w:tcW w:w="795" w:type="dxa"/>
            <w:vAlign w:val="center"/>
          </w:tcPr>
          <w:p>
            <w:pPr>
              <w:jc w:val="center"/>
              <w:rPr>
                <w:rFonts w:hint="default" w:ascii="Times New Roman" w:hAnsi="Times New Roman" w:eastAsia="仿宋" w:cs="Times New Roman"/>
                <w:color w:val="auto"/>
                <w:sz w:val="21"/>
                <w:szCs w:val="21"/>
              </w:rPr>
            </w:pPr>
          </w:p>
        </w:tc>
        <w:tc>
          <w:tcPr>
            <w:tcW w:w="870" w:type="dxa"/>
            <w:vAlign w:val="center"/>
          </w:tcPr>
          <w:p>
            <w:pPr>
              <w:jc w:val="center"/>
              <w:rPr>
                <w:rFonts w:hint="default" w:ascii="Times New Roman" w:hAnsi="Times New Roman" w:eastAsia="仿宋" w:cs="Times New Roman"/>
                <w:color w:val="auto"/>
                <w:sz w:val="21"/>
                <w:szCs w:val="21"/>
              </w:rPr>
            </w:pPr>
          </w:p>
        </w:tc>
        <w:tc>
          <w:tcPr>
            <w:tcW w:w="840" w:type="dxa"/>
            <w:vAlign w:val="center"/>
          </w:tcPr>
          <w:p>
            <w:pPr>
              <w:jc w:val="center"/>
              <w:rPr>
                <w:rFonts w:hint="default" w:ascii="Times New Roman" w:hAnsi="Times New Roman" w:eastAsia="仿宋" w:cs="Times New Roman"/>
                <w:color w:val="auto"/>
                <w:sz w:val="21"/>
                <w:szCs w:val="21"/>
              </w:rPr>
            </w:pPr>
          </w:p>
        </w:tc>
        <w:tc>
          <w:tcPr>
            <w:tcW w:w="660" w:type="dxa"/>
            <w:vAlign w:val="center"/>
          </w:tcPr>
          <w:p>
            <w:pPr>
              <w:jc w:val="center"/>
              <w:rPr>
                <w:rFonts w:hint="default" w:ascii="Times New Roman" w:hAnsi="Times New Roman" w:eastAsia="仿宋" w:cs="Times New Roman"/>
                <w:color w:val="auto"/>
                <w:sz w:val="21"/>
                <w:szCs w:val="21"/>
              </w:rPr>
            </w:pPr>
          </w:p>
        </w:tc>
        <w:tc>
          <w:tcPr>
            <w:tcW w:w="870" w:type="dxa"/>
            <w:vAlign w:val="center"/>
          </w:tcPr>
          <w:p>
            <w:pPr>
              <w:jc w:val="center"/>
              <w:rPr>
                <w:rFonts w:hint="default" w:ascii="Times New Roman" w:hAnsi="Times New Roman" w:eastAsia="仿宋" w:cs="Times New Roman"/>
                <w:color w:val="auto"/>
                <w:sz w:val="21"/>
                <w:szCs w:val="21"/>
              </w:rPr>
            </w:pPr>
          </w:p>
        </w:tc>
        <w:tc>
          <w:tcPr>
            <w:tcW w:w="885" w:type="dxa"/>
            <w:vAlign w:val="center"/>
          </w:tcPr>
          <w:p>
            <w:pPr>
              <w:jc w:val="center"/>
              <w:rPr>
                <w:rFonts w:hint="default" w:ascii="Times New Roman" w:hAnsi="Times New Roman" w:eastAsia="仿宋" w:cs="Times New Roman"/>
                <w:color w:val="auto"/>
                <w:sz w:val="21"/>
                <w:szCs w:val="21"/>
              </w:rPr>
            </w:pPr>
          </w:p>
        </w:tc>
        <w:tc>
          <w:tcPr>
            <w:tcW w:w="1029" w:type="dxa"/>
            <w:vAlign w:val="center"/>
          </w:tcPr>
          <w:p>
            <w:pPr>
              <w:ind w:left="0" w:leftChars="0" w:right="0" w:rightChars="0"/>
              <w:jc w:val="center"/>
              <w:rPr>
                <w:rFonts w:hint="default" w:ascii="Times New Roman" w:hAnsi="Times New Roman" w:eastAsia="仿宋" w:cs="Times New Roman"/>
                <w:color w:val="auto"/>
                <w:sz w:val="21"/>
                <w:szCs w:val="21"/>
              </w:rPr>
            </w:pPr>
            <w:r>
              <w:rPr>
                <w:rFonts w:hint="eastAsia" w:ascii="Times New Roman" w:hAnsi="Times New Roman" w:cs="Times New Roman"/>
                <w:color w:val="auto"/>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0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三</w:t>
            </w:r>
          </w:p>
        </w:tc>
        <w:tc>
          <w:tcPr>
            <w:tcW w:w="153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科研勘测设计费</w:t>
            </w:r>
          </w:p>
        </w:tc>
        <w:tc>
          <w:tcPr>
            <w:tcW w:w="797"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9.5</w:t>
            </w:r>
          </w:p>
        </w:tc>
        <w:tc>
          <w:tcPr>
            <w:tcW w:w="795" w:type="dxa"/>
            <w:vAlign w:val="center"/>
          </w:tcPr>
          <w:p>
            <w:pPr>
              <w:jc w:val="center"/>
              <w:rPr>
                <w:rFonts w:hint="default" w:ascii="Times New Roman" w:hAnsi="Times New Roman" w:eastAsia="仿宋" w:cs="Times New Roman"/>
                <w:color w:val="auto"/>
                <w:sz w:val="21"/>
                <w:szCs w:val="21"/>
              </w:rPr>
            </w:pPr>
          </w:p>
        </w:tc>
        <w:tc>
          <w:tcPr>
            <w:tcW w:w="870" w:type="dxa"/>
            <w:vAlign w:val="center"/>
          </w:tcPr>
          <w:p>
            <w:pPr>
              <w:jc w:val="center"/>
              <w:rPr>
                <w:rFonts w:hint="default" w:ascii="Times New Roman" w:hAnsi="Times New Roman" w:eastAsia="仿宋" w:cs="Times New Roman"/>
                <w:color w:val="auto"/>
                <w:sz w:val="21"/>
                <w:szCs w:val="21"/>
              </w:rPr>
            </w:pPr>
          </w:p>
        </w:tc>
        <w:tc>
          <w:tcPr>
            <w:tcW w:w="840" w:type="dxa"/>
            <w:vAlign w:val="center"/>
          </w:tcPr>
          <w:p>
            <w:pPr>
              <w:jc w:val="center"/>
              <w:rPr>
                <w:rFonts w:hint="default" w:ascii="Times New Roman" w:hAnsi="Times New Roman" w:eastAsia="仿宋" w:cs="Times New Roman"/>
                <w:color w:val="auto"/>
                <w:sz w:val="21"/>
                <w:szCs w:val="21"/>
              </w:rPr>
            </w:pPr>
          </w:p>
        </w:tc>
        <w:tc>
          <w:tcPr>
            <w:tcW w:w="660" w:type="dxa"/>
            <w:vAlign w:val="center"/>
          </w:tcPr>
          <w:p>
            <w:pPr>
              <w:jc w:val="center"/>
              <w:rPr>
                <w:rFonts w:hint="default" w:ascii="Times New Roman" w:hAnsi="Times New Roman" w:eastAsia="仿宋" w:cs="Times New Roman"/>
                <w:color w:val="auto"/>
                <w:sz w:val="21"/>
                <w:szCs w:val="21"/>
              </w:rPr>
            </w:pPr>
          </w:p>
        </w:tc>
        <w:tc>
          <w:tcPr>
            <w:tcW w:w="870" w:type="dxa"/>
            <w:vAlign w:val="center"/>
          </w:tcPr>
          <w:p>
            <w:pPr>
              <w:jc w:val="center"/>
              <w:rPr>
                <w:rFonts w:hint="default" w:ascii="Times New Roman" w:hAnsi="Times New Roman" w:eastAsia="仿宋" w:cs="Times New Roman"/>
                <w:color w:val="auto"/>
                <w:sz w:val="21"/>
                <w:szCs w:val="21"/>
              </w:rPr>
            </w:pPr>
          </w:p>
        </w:tc>
        <w:tc>
          <w:tcPr>
            <w:tcW w:w="885" w:type="dxa"/>
            <w:vAlign w:val="center"/>
          </w:tcPr>
          <w:p>
            <w:pPr>
              <w:jc w:val="center"/>
              <w:rPr>
                <w:rFonts w:hint="default" w:ascii="Times New Roman" w:hAnsi="Times New Roman" w:eastAsia="仿宋" w:cs="Times New Roman"/>
                <w:color w:val="auto"/>
                <w:sz w:val="21"/>
                <w:szCs w:val="21"/>
              </w:rPr>
            </w:pPr>
          </w:p>
        </w:tc>
        <w:tc>
          <w:tcPr>
            <w:tcW w:w="1029" w:type="dxa"/>
            <w:vAlign w:val="center"/>
          </w:tcPr>
          <w:p>
            <w:pPr>
              <w:ind w:left="0" w:leftChars="0" w:right="0" w:rightChars="0"/>
              <w:jc w:val="center"/>
              <w:rPr>
                <w:rFonts w:hint="default" w:ascii="Times New Roman" w:hAnsi="Times New Roman" w:eastAsia="仿宋" w:cs="Times New Roman"/>
                <w:color w:val="auto"/>
                <w:sz w:val="21"/>
                <w:szCs w:val="21"/>
              </w:rPr>
            </w:pPr>
            <w:r>
              <w:rPr>
                <w:rFonts w:hint="eastAsia" w:ascii="Times New Roman" w:hAnsi="Times New Roman" w:cs="Times New Roman"/>
                <w:color w:val="auto"/>
                <w:sz w:val="21"/>
                <w:szCs w:val="21"/>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0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四</w:t>
            </w:r>
          </w:p>
        </w:tc>
        <w:tc>
          <w:tcPr>
            <w:tcW w:w="153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水土保持监测费</w:t>
            </w:r>
          </w:p>
        </w:tc>
        <w:tc>
          <w:tcPr>
            <w:tcW w:w="797"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31.87</w:t>
            </w:r>
          </w:p>
        </w:tc>
        <w:tc>
          <w:tcPr>
            <w:tcW w:w="795" w:type="dxa"/>
            <w:vAlign w:val="center"/>
          </w:tcPr>
          <w:p>
            <w:pPr>
              <w:jc w:val="center"/>
              <w:rPr>
                <w:rFonts w:hint="default" w:ascii="Times New Roman" w:hAnsi="Times New Roman" w:eastAsia="仿宋" w:cs="Times New Roman"/>
                <w:color w:val="auto"/>
                <w:sz w:val="21"/>
                <w:szCs w:val="21"/>
              </w:rPr>
            </w:pPr>
          </w:p>
        </w:tc>
        <w:tc>
          <w:tcPr>
            <w:tcW w:w="870" w:type="dxa"/>
            <w:vAlign w:val="center"/>
          </w:tcPr>
          <w:p>
            <w:pPr>
              <w:jc w:val="center"/>
              <w:rPr>
                <w:rFonts w:hint="default" w:ascii="Times New Roman" w:hAnsi="Times New Roman" w:eastAsia="仿宋" w:cs="Times New Roman"/>
                <w:color w:val="auto"/>
                <w:sz w:val="21"/>
                <w:szCs w:val="21"/>
              </w:rPr>
            </w:pPr>
          </w:p>
        </w:tc>
        <w:tc>
          <w:tcPr>
            <w:tcW w:w="840" w:type="dxa"/>
            <w:vAlign w:val="center"/>
          </w:tcPr>
          <w:p>
            <w:pPr>
              <w:jc w:val="center"/>
              <w:rPr>
                <w:rFonts w:hint="default" w:ascii="Times New Roman" w:hAnsi="Times New Roman" w:eastAsia="仿宋" w:cs="Times New Roman"/>
                <w:color w:val="auto"/>
                <w:sz w:val="21"/>
                <w:szCs w:val="21"/>
              </w:rPr>
            </w:pPr>
          </w:p>
        </w:tc>
        <w:tc>
          <w:tcPr>
            <w:tcW w:w="660" w:type="dxa"/>
            <w:vAlign w:val="center"/>
          </w:tcPr>
          <w:p>
            <w:pPr>
              <w:jc w:val="center"/>
              <w:rPr>
                <w:rFonts w:hint="default" w:ascii="Times New Roman" w:hAnsi="Times New Roman" w:eastAsia="仿宋" w:cs="Times New Roman"/>
                <w:color w:val="auto"/>
                <w:sz w:val="21"/>
                <w:szCs w:val="21"/>
              </w:rPr>
            </w:pPr>
          </w:p>
        </w:tc>
        <w:tc>
          <w:tcPr>
            <w:tcW w:w="870" w:type="dxa"/>
            <w:vAlign w:val="center"/>
          </w:tcPr>
          <w:p>
            <w:pPr>
              <w:jc w:val="center"/>
              <w:rPr>
                <w:rFonts w:hint="default" w:ascii="Times New Roman" w:hAnsi="Times New Roman" w:eastAsia="仿宋" w:cs="Times New Roman"/>
                <w:color w:val="auto"/>
                <w:sz w:val="21"/>
                <w:szCs w:val="21"/>
              </w:rPr>
            </w:pPr>
          </w:p>
        </w:tc>
        <w:tc>
          <w:tcPr>
            <w:tcW w:w="885" w:type="dxa"/>
            <w:vAlign w:val="center"/>
          </w:tcPr>
          <w:p>
            <w:pPr>
              <w:jc w:val="center"/>
              <w:rPr>
                <w:rFonts w:hint="default" w:ascii="Times New Roman" w:hAnsi="Times New Roman" w:eastAsia="仿宋" w:cs="Times New Roman"/>
                <w:color w:val="auto"/>
                <w:sz w:val="21"/>
                <w:szCs w:val="21"/>
              </w:rPr>
            </w:pPr>
          </w:p>
        </w:tc>
        <w:tc>
          <w:tcPr>
            <w:tcW w:w="1029" w:type="dxa"/>
            <w:vAlign w:val="center"/>
          </w:tcPr>
          <w:p>
            <w:pPr>
              <w:ind w:left="0" w:leftChars="0" w:right="0" w:rightChars="0"/>
              <w:jc w:val="center"/>
              <w:rPr>
                <w:rFonts w:hint="default" w:ascii="Times New Roman" w:hAnsi="Times New Roman" w:eastAsia="仿宋" w:cs="Times New Roman"/>
                <w:color w:val="auto"/>
                <w:sz w:val="21"/>
                <w:szCs w:val="21"/>
              </w:rPr>
            </w:pPr>
            <w:r>
              <w:rPr>
                <w:rFonts w:hint="eastAsia" w:ascii="Times New Roman" w:hAnsi="Times New Roman" w:cs="Times New Roman"/>
                <w:color w:val="auto"/>
                <w:sz w:val="21"/>
                <w:szCs w:val="21"/>
                <w:lang w:val="en-US" w:eastAsia="zh-CN"/>
              </w:rPr>
              <w:t>31.87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00"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五</w:t>
            </w:r>
          </w:p>
        </w:tc>
        <w:tc>
          <w:tcPr>
            <w:tcW w:w="153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水土保持设施竣工验收费</w:t>
            </w:r>
          </w:p>
        </w:tc>
        <w:tc>
          <w:tcPr>
            <w:tcW w:w="797"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w:t>
            </w:r>
          </w:p>
        </w:tc>
        <w:tc>
          <w:tcPr>
            <w:tcW w:w="795" w:type="dxa"/>
            <w:vAlign w:val="center"/>
          </w:tcPr>
          <w:p>
            <w:pPr>
              <w:jc w:val="center"/>
              <w:rPr>
                <w:rFonts w:hint="default" w:ascii="Times New Roman" w:hAnsi="Times New Roman" w:eastAsia="仿宋" w:cs="Times New Roman"/>
                <w:color w:val="auto"/>
                <w:sz w:val="21"/>
                <w:szCs w:val="21"/>
              </w:rPr>
            </w:pPr>
          </w:p>
        </w:tc>
        <w:tc>
          <w:tcPr>
            <w:tcW w:w="870" w:type="dxa"/>
            <w:vAlign w:val="center"/>
          </w:tcPr>
          <w:p>
            <w:pPr>
              <w:jc w:val="center"/>
              <w:rPr>
                <w:rFonts w:hint="default" w:ascii="Times New Roman" w:hAnsi="Times New Roman" w:eastAsia="仿宋" w:cs="Times New Roman"/>
                <w:color w:val="auto"/>
                <w:sz w:val="21"/>
                <w:szCs w:val="21"/>
              </w:rPr>
            </w:pPr>
          </w:p>
        </w:tc>
        <w:tc>
          <w:tcPr>
            <w:tcW w:w="840" w:type="dxa"/>
            <w:vAlign w:val="center"/>
          </w:tcPr>
          <w:p>
            <w:pPr>
              <w:jc w:val="center"/>
              <w:rPr>
                <w:rFonts w:hint="default" w:ascii="Times New Roman" w:hAnsi="Times New Roman" w:eastAsia="仿宋" w:cs="Times New Roman"/>
                <w:color w:val="auto"/>
                <w:sz w:val="21"/>
                <w:szCs w:val="21"/>
              </w:rPr>
            </w:pPr>
          </w:p>
        </w:tc>
        <w:tc>
          <w:tcPr>
            <w:tcW w:w="660" w:type="dxa"/>
            <w:vAlign w:val="center"/>
          </w:tcPr>
          <w:p>
            <w:pPr>
              <w:jc w:val="center"/>
              <w:rPr>
                <w:rFonts w:hint="default" w:ascii="Times New Roman" w:hAnsi="Times New Roman" w:eastAsia="仿宋" w:cs="Times New Roman"/>
                <w:color w:val="auto"/>
                <w:sz w:val="21"/>
                <w:szCs w:val="21"/>
              </w:rPr>
            </w:pPr>
          </w:p>
        </w:tc>
        <w:tc>
          <w:tcPr>
            <w:tcW w:w="870" w:type="dxa"/>
            <w:vAlign w:val="center"/>
          </w:tcPr>
          <w:p>
            <w:pPr>
              <w:jc w:val="center"/>
              <w:rPr>
                <w:rFonts w:hint="default" w:ascii="Times New Roman" w:hAnsi="Times New Roman" w:eastAsia="仿宋" w:cs="Times New Roman"/>
                <w:color w:val="auto"/>
                <w:sz w:val="21"/>
                <w:szCs w:val="21"/>
              </w:rPr>
            </w:pPr>
          </w:p>
        </w:tc>
        <w:tc>
          <w:tcPr>
            <w:tcW w:w="885" w:type="dxa"/>
            <w:vAlign w:val="center"/>
          </w:tcPr>
          <w:p>
            <w:pPr>
              <w:jc w:val="center"/>
              <w:rPr>
                <w:rFonts w:hint="default" w:ascii="Times New Roman" w:hAnsi="Times New Roman" w:eastAsia="仿宋" w:cs="Times New Roman"/>
                <w:color w:val="auto"/>
                <w:sz w:val="21"/>
                <w:szCs w:val="21"/>
              </w:rPr>
            </w:pPr>
          </w:p>
        </w:tc>
        <w:tc>
          <w:tcPr>
            <w:tcW w:w="1029" w:type="dxa"/>
            <w:vAlign w:val="center"/>
          </w:tcPr>
          <w:p>
            <w:pPr>
              <w:ind w:left="0" w:leftChars="0" w:right="0" w:rightChars="0"/>
              <w:jc w:val="center"/>
              <w:rPr>
                <w:rFonts w:hint="default" w:ascii="Times New Roman" w:hAnsi="Times New Roman" w:eastAsia="仿宋" w:cs="Times New Roman"/>
                <w:color w:val="auto"/>
                <w:sz w:val="21"/>
                <w:szCs w:val="21"/>
              </w:rPr>
            </w:pPr>
            <w:r>
              <w:rPr>
                <w:rFonts w:hint="eastAsia" w:ascii="Times New Roman" w:hAnsi="Times New Roman" w:cs="Times New Roman"/>
                <w:color w:val="auto"/>
                <w:sz w:val="21"/>
                <w:szCs w:val="21"/>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00"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六</w:t>
            </w:r>
          </w:p>
        </w:tc>
        <w:tc>
          <w:tcPr>
            <w:tcW w:w="1530"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水土保持方案编制费</w:t>
            </w:r>
          </w:p>
        </w:tc>
        <w:tc>
          <w:tcPr>
            <w:tcW w:w="797" w:type="dxa"/>
            <w:vAlign w:val="center"/>
          </w:tcPr>
          <w:p>
            <w:pPr>
              <w:jc w:val="center"/>
              <w:rPr>
                <w:rFonts w:hint="eastAsia" w:ascii="Times New Roman" w:hAnsi="Times New Roman" w:cs="Times New Roman"/>
                <w:color w:val="auto"/>
                <w:sz w:val="21"/>
                <w:szCs w:val="21"/>
                <w:lang w:val="en-US" w:eastAsia="zh-CN"/>
              </w:rPr>
            </w:pPr>
          </w:p>
        </w:tc>
        <w:tc>
          <w:tcPr>
            <w:tcW w:w="795" w:type="dxa"/>
            <w:vAlign w:val="center"/>
          </w:tcPr>
          <w:p>
            <w:pPr>
              <w:jc w:val="center"/>
              <w:rPr>
                <w:rFonts w:hint="default" w:ascii="Times New Roman" w:hAnsi="Times New Roman" w:eastAsia="仿宋" w:cs="Times New Roman"/>
                <w:color w:val="auto"/>
                <w:sz w:val="21"/>
                <w:szCs w:val="21"/>
              </w:rPr>
            </w:pPr>
          </w:p>
        </w:tc>
        <w:tc>
          <w:tcPr>
            <w:tcW w:w="870" w:type="dxa"/>
            <w:vAlign w:val="center"/>
          </w:tcPr>
          <w:p>
            <w:pPr>
              <w:jc w:val="center"/>
              <w:rPr>
                <w:rFonts w:hint="default" w:ascii="Times New Roman" w:hAnsi="Times New Roman" w:eastAsia="仿宋" w:cs="Times New Roman"/>
                <w:color w:val="auto"/>
                <w:sz w:val="21"/>
                <w:szCs w:val="21"/>
              </w:rPr>
            </w:pPr>
          </w:p>
        </w:tc>
        <w:tc>
          <w:tcPr>
            <w:tcW w:w="840" w:type="dxa"/>
            <w:vAlign w:val="center"/>
          </w:tcPr>
          <w:p>
            <w:pPr>
              <w:jc w:val="center"/>
              <w:rPr>
                <w:rFonts w:hint="default" w:ascii="Times New Roman" w:hAnsi="Times New Roman" w:eastAsia="仿宋" w:cs="Times New Roman"/>
                <w:color w:val="auto"/>
                <w:sz w:val="21"/>
                <w:szCs w:val="21"/>
              </w:rPr>
            </w:pPr>
          </w:p>
        </w:tc>
        <w:tc>
          <w:tcPr>
            <w:tcW w:w="660" w:type="dxa"/>
            <w:vAlign w:val="center"/>
          </w:tcPr>
          <w:p>
            <w:pPr>
              <w:jc w:val="center"/>
              <w:rPr>
                <w:rFonts w:hint="default" w:ascii="Times New Roman" w:hAnsi="Times New Roman" w:eastAsia="仿宋" w:cs="Times New Roman"/>
                <w:color w:val="auto"/>
                <w:sz w:val="21"/>
                <w:szCs w:val="21"/>
              </w:rPr>
            </w:pPr>
          </w:p>
        </w:tc>
        <w:tc>
          <w:tcPr>
            <w:tcW w:w="870" w:type="dxa"/>
            <w:vAlign w:val="center"/>
          </w:tcPr>
          <w:p>
            <w:pPr>
              <w:jc w:val="center"/>
              <w:rPr>
                <w:rFonts w:hint="default" w:ascii="Times New Roman" w:hAnsi="Times New Roman" w:eastAsia="仿宋" w:cs="Times New Roman"/>
                <w:color w:val="auto"/>
                <w:sz w:val="21"/>
                <w:szCs w:val="21"/>
              </w:rPr>
            </w:pPr>
          </w:p>
        </w:tc>
        <w:tc>
          <w:tcPr>
            <w:tcW w:w="885" w:type="dxa"/>
            <w:vAlign w:val="center"/>
          </w:tcPr>
          <w:p>
            <w:pPr>
              <w:jc w:val="center"/>
              <w:rPr>
                <w:rFonts w:hint="default" w:ascii="Times New Roman" w:hAnsi="Times New Roman" w:eastAsia="仿宋" w:cs="Times New Roman"/>
                <w:color w:val="auto"/>
                <w:sz w:val="21"/>
                <w:szCs w:val="21"/>
              </w:rPr>
            </w:pPr>
          </w:p>
        </w:tc>
        <w:tc>
          <w:tcPr>
            <w:tcW w:w="1029" w:type="dxa"/>
            <w:vAlign w:val="center"/>
          </w:tcPr>
          <w:p>
            <w:pPr>
              <w:ind w:left="0" w:leftChars="0" w:right="0" w:rightChars="0"/>
              <w:jc w:val="center"/>
              <w:rPr>
                <w:rFonts w:hint="default" w:ascii="Times New Roman" w:hAnsi="Times New Roman" w:eastAsia="仿宋" w:cs="Times New Roman"/>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00" w:type="dxa"/>
            <w:vAlign w:val="center"/>
          </w:tcPr>
          <w:p>
            <w:pPr>
              <w:jc w:val="center"/>
              <w:rPr>
                <w:rFonts w:hint="default" w:ascii="Times New Roman" w:hAnsi="Times New Roman" w:eastAsia="仿宋" w:cs="Times New Roman"/>
                <w:color w:val="auto"/>
                <w:sz w:val="21"/>
                <w:szCs w:val="21"/>
              </w:rPr>
            </w:pPr>
          </w:p>
        </w:tc>
        <w:tc>
          <w:tcPr>
            <w:tcW w:w="1530" w:type="dxa"/>
            <w:vAlign w:val="center"/>
          </w:tcPr>
          <w:p>
            <w:pPr>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一至四部分合计</w:t>
            </w:r>
          </w:p>
        </w:tc>
        <w:tc>
          <w:tcPr>
            <w:tcW w:w="797" w:type="dxa"/>
            <w:vAlign w:val="center"/>
          </w:tcPr>
          <w:p>
            <w:pPr>
              <w:jc w:val="center"/>
              <w:rPr>
                <w:rFonts w:hint="default" w:ascii="Times New Roman" w:hAnsi="Times New Roman" w:eastAsia="仿宋"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304.41</w:t>
            </w:r>
          </w:p>
        </w:tc>
        <w:tc>
          <w:tcPr>
            <w:tcW w:w="795" w:type="dxa"/>
            <w:vAlign w:val="center"/>
          </w:tcPr>
          <w:p>
            <w:pPr>
              <w:jc w:val="center"/>
              <w:rPr>
                <w:rFonts w:hint="default" w:ascii="Times New Roman" w:hAnsi="Times New Roman" w:eastAsia="仿宋" w:cs="Times New Roman"/>
                <w:b/>
                <w:bCs/>
                <w:color w:val="auto"/>
                <w:sz w:val="21"/>
                <w:szCs w:val="21"/>
              </w:rPr>
            </w:pPr>
          </w:p>
        </w:tc>
        <w:tc>
          <w:tcPr>
            <w:tcW w:w="870" w:type="dxa"/>
            <w:vAlign w:val="center"/>
          </w:tcPr>
          <w:p>
            <w:pPr>
              <w:jc w:val="center"/>
              <w:rPr>
                <w:rFonts w:hint="default" w:ascii="Times New Roman" w:hAnsi="Times New Roman" w:eastAsia="仿宋" w:cs="Times New Roman"/>
                <w:b/>
                <w:bCs/>
                <w:color w:val="auto"/>
                <w:sz w:val="21"/>
                <w:szCs w:val="21"/>
              </w:rPr>
            </w:pPr>
          </w:p>
        </w:tc>
        <w:tc>
          <w:tcPr>
            <w:tcW w:w="840" w:type="dxa"/>
            <w:vAlign w:val="center"/>
          </w:tcPr>
          <w:p>
            <w:pPr>
              <w:jc w:val="center"/>
              <w:rPr>
                <w:rFonts w:hint="default" w:ascii="Times New Roman" w:hAnsi="Times New Roman" w:eastAsia="仿宋" w:cs="Times New Roman"/>
                <w:b/>
                <w:bCs/>
                <w:color w:val="auto"/>
                <w:sz w:val="21"/>
                <w:szCs w:val="21"/>
              </w:rPr>
            </w:pPr>
          </w:p>
        </w:tc>
        <w:tc>
          <w:tcPr>
            <w:tcW w:w="660" w:type="dxa"/>
            <w:vAlign w:val="center"/>
          </w:tcPr>
          <w:p>
            <w:pPr>
              <w:jc w:val="center"/>
              <w:rPr>
                <w:rFonts w:hint="default" w:ascii="Times New Roman" w:hAnsi="Times New Roman" w:eastAsia="仿宋" w:cs="Times New Roman"/>
                <w:b/>
                <w:bCs/>
                <w:color w:val="auto"/>
                <w:sz w:val="21"/>
                <w:szCs w:val="21"/>
              </w:rPr>
            </w:pPr>
          </w:p>
        </w:tc>
        <w:tc>
          <w:tcPr>
            <w:tcW w:w="870" w:type="dxa"/>
            <w:vAlign w:val="center"/>
          </w:tcPr>
          <w:p>
            <w:pPr>
              <w:jc w:val="center"/>
              <w:rPr>
                <w:rFonts w:hint="default" w:ascii="Times New Roman" w:hAnsi="Times New Roman" w:eastAsia="仿宋" w:cs="Times New Roman"/>
                <w:b/>
                <w:bCs/>
                <w:color w:val="auto"/>
                <w:sz w:val="21"/>
                <w:szCs w:val="21"/>
              </w:rPr>
            </w:pPr>
          </w:p>
        </w:tc>
        <w:tc>
          <w:tcPr>
            <w:tcW w:w="885" w:type="dxa"/>
            <w:vAlign w:val="center"/>
          </w:tcPr>
          <w:p>
            <w:pPr>
              <w:jc w:val="center"/>
              <w:rPr>
                <w:rFonts w:hint="default" w:ascii="Times New Roman" w:hAnsi="Times New Roman" w:eastAsia="仿宋" w:cs="Times New Roman"/>
                <w:b/>
                <w:bCs/>
                <w:color w:val="auto"/>
                <w:sz w:val="21"/>
                <w:szCs w:val="21"/>
              </w:rPr>
            </w:pPr>
          </w:p>
        </w:tc>
        <w:tc>
          <w:tcPr>
            <w:tcW w:w="1029" w:type="dxa"/>
            <w:vAlign w:val="center"/>
          </w:tcPr>
          <w:p>
            <w:pPr>
              <w:ind w:left="0" w:leftChars="0" w:right="0" w:rightChars="0"/>
              <w:jc w:val="center"/>
              <w:rPr>
                <w:rFonts w:hint="default" w:ascii="Times New Roman" w:hAnsi="Times New Roman" w:eastAsia="仿宋" w:cs="Times New Roman"/>
                <w:b/>
                <w:bCs/>
                <w:color w:val="auto"/>
                <w:sz w:val="21"/>
                <w:szCs w:val="21"/>
              </w:rPr>
            </w:pPr>
            <w:r>
              <w:rPr>
                <w:rFonts w:hint="eastAsia" w:ascii="Times New Roman" w:hAnsi="Times New Roman" w:cs="Times New Roman"/>
                <w:b/>
                <w:bCs/>
                <w:color w:val="auto"/>
                <w:sz w:val="21"/>
                <w:szCs w:val="21"/>
                <w:lang w:val="en-US" w:eastAsia="zh-CN"/>
              </w:rPr>
              <w:t>304.41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00" w:type="dxa"/>
            <w:vAlign w:val="center"/>
          </w:tcPr>
          <w:p>
            <w:pPr>
              <w:jc w:val="center"/>
              <w:rPr>
                <w:rFonts w:hint="default" w:ascii="Times New Roman" w:hAnsi="Times New Roman" w:eastAsia="仿宋" w:cs="Times New Roman"/>
                <w:color w:val="auto"/>
                <w:sz w:val="21"/>
                <w:szCs w:val="21"/>
              </w:rPr>
            </w:pPr>
          </w:p>
        </w:tc>
        <w:tc>
          <w:tcPr>
            <w:tcW w:w="153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基本预备费</w:t>
            </w:r>
          </w:p>
        </w:tc>
        <w:tc>
          <w:tcPr>
            <w:tcW w:w="797"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18.26</w:t>
            </w:r>
          </w:p>
        </w:tc>
        <w:tc>
          <w:tcPr>
            <w:tcW w:w="795" w:type="dxa"/>
            <w:vAlign w:val="center"/>
          </w:tcPr>
          <w:p>
            <w:pPr>
              <w:jc w:val="center"/>
              <w:rPr>
                <w:rFonts w:hint="default" w:ascii="Times New Roman" w:hAnsi="Times New Roman" w:eastAsia="仿宋" w:cs="Times New Roman"/>
                <w:color w:val="auto"/>
                <w:sz w:val="21"/>
                <w:szCs w:val="21"/>
              </w:rPr>
            </w:pPr>
          </w:p>
        </w:tc>
        <w:tc>
          <w:tcPr>
            <w:tcW w:w="870" w:type="dxa"/>
            <w:vAlign w:val="center"/>
          </w:tcPr>
          <w:p>
            <w:pPr>
              <w:jc w:val="center"/>
              <w:rPr>
                <w:rFonts w:hint="default" w:ascii="Times New Roman" w:hAnsi="Times New Roman" w:eastAsia="仿宋" w:cs="Times New Roman"/>
                <w:color w:val="auto"/>
                <w:sz w:val="21"/>
                <w:szCs w:val="21"/>
              </w:rPr>
            </w:pPr>
          </w:p>
        </w:tc>
        <w:tc>
          <w:tcPr>
            <w:tcW w:w="840" w:type="dxa"/>
            <w:vAlign w:val="center"/>
          </w:tcPr>
          <w:p>
            <w:pPr>
              <w:jc w:val="center"/>
              <w:rPr>
                <w:rFonts w:hint="default" w:ascii="Times New Roman" w:hAnsi="Times New Roman" w:eastAsia="仿宋" w:cs="Times New Roman"/>
                <w:color w:val="auto"/>
                <w:sz w:val="21"/>
                <w:szCs w:val="21"/>
              </w:rPr>
            </w:pPr>
          </w:p>
        </w:tc>
        <w:tc>
          <w:tcPr>
            <w:tcW w:w="660" w:type="dxa"/>
            <w:vAlign w:val="center"/>
          </w:tcPr>
          <w:p>
            <w:pPr>
              <w:jc w:val="center"/>
              <w:rPr>
                <w:rFonts w:hint="default" w:ascii="Times New Roman" w:hAnsi="Times New Roman" w:eastAsia="仿宋" w:cs="Times New Roman"/>
                <w:color w:val="auto"/>
                <w:sz w:val="21"/>
                <w:szCs w:val="21"/>
              </w:rPr>
            </w:pPr>
          </w:p>
        </w:tc>
        <w:tc>
          <w:tcPr>
            <w:tcW w:w="870" w:type="dxa"/>
            <w:vAlign w:val="center"/>
          </w:tcPr>
          <w:p>
            <w:pPr>
              <w:jc w:val="center"/>
              <w:rPr>
                <w:rFonts w:hint="default" w:ascii="Times New Roman" w:hAnsi="Times New Roman" w:eastAsia="仿宋" w:cs="Times New Roman"/>
                <w:color w:val="auto"/>
                <w:sz w:val="21"/>
                <w:szCs w:val="21"/>
              </w:rPr>
            </w:pPr>
          </w:p>
        </w:tc>
        <w:tc>
          <w:tcPr>
            <w:tcW w:w="885" w:type="dxa"/>
            <w:vAlign w:val="center"/>
          </w:tcPr>
          <w:p>
            <w:pPr>
              <w:jc w:val="center"/>
              <w:rPr>
                <w:rFonts w:hint="default" w:ascii="Times New Roman" w:hAnsi="Times New Roman" w:eastAsia="仿宋" w:cs="Times New Roman"/>
                <w:color w:val="auto"/>
                <w:sz w:val="21"/>
                <w:szCs w:val="21"/>
              </w:rPr>
            </w:pPr>
          </w:p>
        </w:tc>
        <w:tc>
          <w:tcPr>
            <w:tcW w:w="1029" w:type="dxa"/>
            <w:vAlign w:val="center"/>
          </w:tcPr>
          <w:p>
            <w:pPr>
              <w:ind w:left="0" w:leftChars="0" w:right="0" w:rightChars="0"/>
              <w:jc w:val="center"/>
              <w:rPr>
                <w:rFonts w:hint="default" w:ascii="Times New Roman" w:hAnsi="Times New Roman" w:eastAsia="仿宋" w:cs="Times New Roman"/>
                <w:color w:val="auto"/>
                <w:sz w:val="21"/>
                <w:szCs w:val="21"/>
              </w:rPr>
            </w:pPr>
            <w:r>
              <w:rPr>
                <w:rFonts w:hint="eastAsia" w:ascii="Times New Roman" w:hAnsi="Times New Roman" w:cs="Times New Roman"/>
                <w:color w:val="auto"/>
                <w:sz w:val="21"/>
                <w:szCs w:val="21"/>
                <w:lang w:val="en-US" w:eastAsia="zh-CN"/>
              </w:rPr>
              <w:t>18.26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00" w:type="dxa"/>
            <w:vAlign w:val="center"/>
          </w:tcPr>
          <w:p>
            <w:pPr>
              <w:jc w:val="center"/>
              <w:rPr>
                <w:rFonts w:hint="default" w:ascii="Times New Roman" w:hAnsi="Times New Roman" w:eastAsia="仿宋" w:cs="Times New Roman"/>
                <w:color w:val="auto"/>
                <w:sz w:val="21"/>
                <w:szCs w:val="21"/>
              </w:rPr>
            </w:pPr>
          </w:p>
        </w:tc>
        <w:tc>
          <w:tcPr>
            <w:tcW w:w="153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水土保持补偿费</w:t>
            </w:r>
          </w:p>
        </w:tc>
        <w:tc>
          <w:tcPr>
            <w:tcW w:w="797"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3.88</w:t>
            </w:r>
          </w:p>
        </w:tc>
        <w:tc>
          <w:tcPr>
            <w:tcW w:w="795" w:type="dxa"/>
            <w:vAlign w:val="center"/>
          </w:tcPr>
          <w:p>
            <w:pPr>
              <w:jc w:val="center"/>
              <w:rPr>
                <w:rFonts w:hint="default" w:ascii="Times New Roman" w:hAnsi="Times New Roman" w:eastAsia="仿宋" w:cs="Times New Roman"/>
                <w:color w:val="auto"/>
                <w:sz w:val="21"/>
                <w:szCs w:val="21"/>
              </w:rPr>
            </w:pPr>
          </w:p>
        </w:tc>
        <w:tc>
          <w:tcPr>
            <w:tcW w:w="870" w:type="dxa"/>
            <w:vAlign w:val="center"/>
          </w:tcPr>
          <w:p>
            <w:pPr>
              <w:jc w:val="center"/>
              <w:rPr>
                <w:rFonts w:hint="default" w:ascii="Times New Roman" w:hAnsi="Times New Roman" w:eastAsia="仿宋" w:cs="Times New Roman"/>
                <w:color w:val="auto"/>
                <w:sz w:val="21"/>
                <w:szCs w:val="21"/>
              </w:rPr>
            </w:pPr>
          </w:p>
        </w:tc>
        <w:tc>
          <w:tcPr>
            <w:tcW w:w="840" w:type="dxa"/>
            <w:vAlign w:val="center"/>
          </w:tcPr>
          <w:p>
            <w:pPr>
              <w:jc w:val="center"/>
              <w:rPr>
                <w:rFonts w:hint="default" w:ascii="Times New Roman" w:hAnsi="Times New Roman" w:eastAsia="仿宋" w:cs="Times New Roman"/>
                <w:color w:val="auto"/>
                <w:sz w:val="21"/>
                <w:szCs w:val="21"/>
              </w:rPr>
            </w:pPr>
          </w:p>
        </w:tc>
        <w:tc>
          <w:tcPr>
            <w:tcW w:w="660" w:type="dxa"/>
            <w:vAlign w:val="center"/>
          </w:tcPr>
          <w:p>
            <w:pPr>
              <w:jc w:val="center"/>
              <w:rPr>
                <w:rFonts w:hint="default" w:ascii="Times New Roman" w:hAnsi="Times New Roman" w:eastAsia="仿宋" w:cs="Times New Roman"/>
                <w:color w:val="auto"/>
                <w:sz w:val="21"/>
                <w:szCs w:val="21"/>
              </w:rPr>
            </w:pPr>
          </w:p>
        </w:tc>
        <w:tc>
          <w:tcPr>
            <w:tcW w:w="870" w:type="dxa"/>
            <w:vAlign w:val="center"/>
          </w:tcPr>
          <w:p>
            <w:pPr>
              <w:jc w:val="center"/>
              <w:rPr>
                <w:rFonts w:hint="default" w:ascii="Times New Roman" w:hAnsi="Times New Roman" w:eastAsia="仿宋" w:cs="Times New Roman"/>
                <w:color w:val="auto"/>
                <w:sz w:val="21"/>
                <w:szCs w:val="21"/>
              </w:rPr>
            </w:pPr>
          </w:p>
        </w:tc>
        <w:tc>
          <w:tcPr>
            <w:tcW w:w="885" w:type="dxa"/>
            <w:vAlign w:val="center"/>
          </w:tcPr>
          <w:p>
            <w:pPr>
              <w:jc w:val="center"/>
              <w:rPr>
                <w:rFonts w:hint="default" w:ascii="Times New Roman" w:hAnsi="Times New Roman" w:eastAsia="仿宋" w:cs="Times New Roman"/>
                <w:color w:val="auto"/>
                <w:sz w:val="21"/>
                <w:szCs w:val="21"/>
              </w:rPr>
            </w:pPr>
          </w:p>
        </w:tc>
        <w:tc>
          <w:tcPr>
            <w:tcW w:w="1029" w:type="dxa"/>
            <w:vAlign w:val="center"/>
          </w:tcPr>
          <w:p>
            <w:pPr>
              <w:ind w:left="0" w:leftChars="0" w:right="0" w:rightChars="0"/>
              <w:jc w:val="center"/>
              <w:rPr>
                <w:rFonts w:hint="default" w:ascii="Times New Roman" w:hAnsi="Times New Roman" w:eastAsia="仿宋" w:cs="Times New Roman"/>
                <w:color w:val="auto"/>
                <w:sz w:val="21"/>
                <w:szCs w:val="21"/>
              </w:rPr>
            </w:pPr>
            <w:r>
              <w:rPr>
                <w:rFonts w:hint="eastAsia" w:ascii="Times New Roman" w:hAnsi="Times New Roman" w:cs="Times New Roman"/>
                <w:color w:val="auto"/>
                <w:sz w:val="21"/>
                <w:szCs w:val="21"/>
                <w:lang w:val="en-US" w:eastAsia="zh-CN"/>
              </w:rPr>
              <w:t>3.88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00" w:type="dxa"/>
            <w:vAlign w:val="center"/>
          </w:tcPr>
          <w:p>
            <w:pPr>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w:t>
            </w:r>
          </w:p>
        </w:tc>
        <w:tc>
          <w:tcPr>
            <w:tcW w:w="1530" w:type="dxa"/>
            <w:vAlign w:val="center"/>
          </w:tcPr>
          <w:p>
            <w:pPr>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总投资</w:t>
            </w:r>
          </w:p>
        </w:tc>
        <w:tc>
          <w:tcPr>
            <w:tcW w:w="797" w:type="dxa"/>
            <w:vAlign w:val="center"/>
          </w:tcPr>
          <w:p>
            <w:pPr>
              <w:jc w:val="center"/>
              <w:rPr>
                <w:rFonts w:hint="default" w:ascii="Times New Roman" w:hAnsi="Times New Roman" w:eastAsia="仿宋"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326.55</w:t>
            </w:r>
          </w:p>
        </w:tc>
        <w:tc>
          <w:tcPr>
            <w:tcW w:w="795" w:type="dxa"/>
            <w:vAlign w:val="center"/>
          </w:tcPr>
          <w:p>
            <w:pPr>
              <w:jc w:val="center"/>
              <w:rPr>
                <w:rFonts w:hint="default" w:ascii="Times New Roman" w:hAnsi="Times New Roman" w:eastAsia="仿宋" w:cs="Times New Roman"/>
                <w:b/>
                <w:bCs/>
                <w:color w:val="auto"/>
                <w:sz w:val="21"/>
                <w:szCs w:val="21"/>
              </w:rPr>
            </w:pPr>
          </w:p>
        </w:tc>
        <w:tc>
          <w:tcPr>
            <w:tcW w:w="870" w:type="dxa"/>
            <w:vAlign w:val="center"/>
          </w:tcPr>
          <w:p>
            <w:pPr>
              <w:jc w:val="center"/>
              <w:rPr>
                <w:rFonts w:hint="default" w:ascii="Times New Roman" w:hAnsi="Times New Roman" w:eastAsia="仿宋" w:cs="Times New Roman"/>
                <w:b/>
                <w:bCs/>
                <w:color w:val="auto"/>
                <w:sz w:val="21"/>
                <w:szCs w:val="21"/>
              </w:rPr>
            </w:pPr>
          </w:p>
        </w:tc>
        <w:tc>
          <w:tcPr>
            <w:tcW w:w="840" w:type="dxa"/>
            <w:vAlign w:val="center"/>
          </w:tcPr>
          <w:p>
            <w:pPr>
              <w:jc w:val="center"/>
              <w:rPr>
                <w:rFonts w:hint="default" w:ascii="Times New Roman" w:hAnsi="Times New Roman" w:eastAsia="仿宋" w:cs="Times New Roman"/>
                <w:b/>
                <w:bCs/>
                <w:color w:val="auto"/>
                <w:sz w:val="21"/>
                <w:szCs w:val="21"/>
              </w:rPr>
            </w:pPr>
          </w:p>
        </w:tc>
        <w:tc>
          <w:tcPr>
            <w:tcW w:w="660" w:type="dxa"/>
            <w:vAlign w:val="center"/>
          </w:tcPr>
          <w:p>
            <w:pPr>
              <w:jc w:val="center"/>
              <w:rPr>
                <w:rFonts w:hint="default" w:ascii="Times New Roman" w:hAnsi="Times New Roman" w:eastAsia="仿宋" w:cs="Times New Roman"/>
                <w:b/>
                <w:bCs/>
                <w:color w:val="auto"/>
                <w:sz w:val="21"/>
                <w:szCs w:val="21"/>
              </w:rPr>
            </w:pPr>
          </w:p>
        </w:tc>
        <w:tc>
          <w:tcPr>
            <w:tcW w:w="870" w:type="dxa"/>
            <w:vAlign w:val="center"/>
          </w:tcPr>
          <w:p>
            <w:pPr>
              <w:jc w:val="center"/>
              <w:rPr>
                <w:rFonts w:hint="default" w:ascii="Times New Roman" w:hAnsi="Times New Roman" w:eastAsia="仿宋" w:cs="Times New Roman"/>
                <w:b/>
                <w:bCs/>
                <w:color w:val="auto"/>
                <w:sz w:val="21"/>
                <w:szCs w:val="21"/>
              </w:rPr>
            </w:pPr>
          </w:p>
        </w:tc>
        <w:tc>
          <w:tcPr>
            <w:tcW w:w="885" w:type="dxa"/>
            <w:vAlign w:val="center"/>
          </w:tcPr>
          <w:p>
            <w:pPr>
              <w:jc w:val="center"/>
              <w:rPr>
                <w:rFonts w:hint="default" w:ascii="Times New Roman" w:hAnsi="Times New Roman" w:eastAsia="仿宋" w:cs="Times New Roman"/>
                <w:b/>
                <w:bCs/>
                <w:color w:val="auto"/>
                <w:sz w:val="21"/>
                <w:szCs w:val="21"/>
              </w:rPr>
            </w:pPr>
          </w:p>
        </w:tc>
        <w:tc>
          <w:tcPr>
            <w:tcW w:w="1029" w:type="dxa"/>
            <w:vAlign w:val="center"/>
          </w:tcPr>
          <w:p>
            <w:pPr>
              <w:ind w:left="0" w:leftChars="0" w:right="0" w:rightChars="0"/>
              <w:jc w:val="center"/>
              <w:rPr>
                <w:rFonts w:hint="default" w:ascii="Times New Roman" w:hAnsi="Times New Roman" w:eastAsia="仿宋" w:cs="Times New Roman"/>
                <w:b/>
                <w:bCs/>
                <w:color w:val="auto"/>
                <w:sz w:val="21"/>
                <w:szCs w:val="21"/>
              </w:rPr>
            </w:pPr>
            <w:r>
              <w:rPr>
                <w:rFonts w:hint="eastAsia" w:ascii="Times New Roman" w:hAnsi="Times New Roman" w:cs="Times New Roman"/>
                <w:b/>
                <w:bCs/>
                <w:color w:val="auto"/>
                <w:sz w:val="21"/>
                <w:szCs w:val="21"/>
                <w:lang w:val="en-US" w:eastAsia="zh-CN"/>
              </w:rPr>
              <w:t>326.55</w:t>
            </w:r>
          </w:p>
        </w:tc>
      </w:tr>
    </w:tbl>
    <w:p>
      <w:pPr>
        <w:spacing w:after="0"/>
        <w:ind w:firstLine="562" w:firstLineChars="200"/>
        <w:rPr>
          <w:rFonts w:hint="default" w:ascii="Times New Roman" w:hAnsi="Times New Roman" w:eastAsia="仿宋" w:cs="Times New Roman"/>
          <w:b/>
          <w:color w:val="auto"/>
          <w:sz w:val="28"/>
        </w:rPr>
      </w:pPr>
    </w:p>
    <w:p>
      <w:pPr>
        <w:pStyle w:val="6"/>
        <w:numPr>
          <w:ilvl w:val="2"/>
          <w:numId w:val="5"/>
        </w:numPr>
        <w:tabs>
          <w:tab w:val="left" w:pos="784"/>
        </w:tabs>
        <w:spacing w:before="73" w:after="0" w:line="240" w:lineRule="auto"/>
        <w:ind w:left="783" w:right="0" w:hanging="630"/>
        <w:jc w:val="left"/>
        <w:rPr>
          <w:rFonts w:hint="default" w:ascii="Times New Roman" w:hAnsi="Times New Roman" w:eastAsia="仿宋" w:cs="Times New Roman"/>
          <w:color w:val="auto"/>
        </w:rPr>
      </w:pPr>
      <w:bookmarkStart w:id="59" w:name="_bookmark35"/>
      <w:bookmarkEnd w:id="59"/>
      <w:r>
        <w:rPr>
          <w:rFonts w:hint="default" w:ascii="Times New Roman" w:hAnsi="Times New Roman" w:eastAsia="仿宋" w:cs="Times New Roman"/>
          <w:color w:val="auto"/>
        </w:rPr>
        <w:t>实际投资及结算情况</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en-US" w:bidi="ar-SA"/>
        </w:rPr>
        <w:t>根据项目结算资料统计，</w:t>
      </w:r>
      <w:r>
        <w:rPr>
          <w:rFonts w:hint="default" w:ascii="Times New Roman" w:hAnsi="Times New Roman" w:eastAsia="仿宋" w:cs="Times New Roman"/>
          <w:color w:val="auto"/>
          <w:sz w:val="24"/>
          <w:szCs w:val="24"/>
          <w:lang w:val="en-US" w:eastAsia="zh-CN" w:bidi="ar-SA"/>
        </w:rPr>
        <w:t>建设期</w:t>
      </w:r>
      <w:r>
        <w:rPr>
          <w:rFonts w:hint="default" w:ascii="Times New Roman" w:hAnsi="Times New Roman" w:eastAsia="仿宋" w:cs="Times New Roman"/>
          <w:color w:val="auto"/>
          <w:sz w:val="24"/>
          <w:szCs w:val="24"/>
          <w:lang w:val="en-US" w:eastAsia="en-US" w:bidi="ar-SA"/>
        </w:rPr>
        <w:t>实际完成水土保持投资为</w:t>
      </w:r>
      <w:r>
        <w:rPr>
          <w:rFonts w:hint="eastAsia" w:ascii="Times New Roman" w:hAnsi="Times New Roman" w:cs="Times New Roman"/>
          <w:color w:val="auto"/>
          <w:sz w:val="24"/>
          <w:szCs w:val="24"/>
          <w:lang w:val="en-US" w:eastAsia="zh-CN" w:bidi="ar-SA"/>
        </w:rPr>
        <w:t>142.33</w:t>
      </w:r>
      <w:r>
        <w:rPr>
          <w:rFonts w:hint="default" w:ascii="Times New Roman" w:hAnsi="Times New Roman" w:eastAsia="仿宋" w:cs="Times New Roman"/>
          <w:color w:val="auto"/>
          <w:sz w:val="24"/>
          <w:szCs w:val="24"/>
          <w:lang w:val="en-US" w:eastAsia="en-US" w:bidi="ar-SA"/>
        </w:rPr>
        <w:t xml:space="preserve">万元，其中工程措施 </w:t>
      </w:r>
      <w:r>
        <w:rPr>
          <w:rFonts w:hint="eastAsia" w:ascii="Times New Roman" w:hAnsi="Times New Roman" w:cs="Times New Roman"/>
          <w:color w:val="auto"/>
          <w:sz w:val="24"/>
          <w:szCs w:val="24"/>
          <w:lang w:val="en-US" w:eastAsia="zh-CN" w:bidi="ar-SA"/>
        </w:rPr>
        <w:t>103.87</w:t>
      </w:r>
      <w:r>
        <w:rPr>
          <w:rFonts w:hint="default" w:ascii="Times New Roman" w:hAnsi="Times New Roman" w:eastAsia="仿宋" w:cs="Times New Roman"/>
          <w:color w:val="auto"/>
          <w:sz w:val="24"/>
          <w:szCs w:val="24"/>
          <w:lang w:val="en-US" w:eastAsia="en-US" w:bidi="ar-SA"/>
        </w:rPr>
        <w:t>万元，植物措施</w:t>
      </w:r>
      <w:r>
        <w:rPr>
          <w:rFonts w:hint="eastAsia" w:ascii="Times New Roman" w:hAnsi="Times New Roman" w:cs="Times New Roman"/>
          <w:color w:val="auto"/>
          <w:sz w:val="24"/>
          <w:szCs w:val="24"/>
          <w:lang w:val="en-US" w:eastAsia="zh-CN" w:bidi="ar-SA"/>
        </w:rPr>
        <w:t>0.28</w:t>
      </w:r>
      <w:r>
        <w:rPr>
          <w:rFonts w:hint="default" w:ascii="Times New Roman" w:hAnsi="Times New Roman" w:eastAsia="仿宋" w:cs="Times New Roman"/>
          <w:color w:val="auto"/>
          <w:sz w:val="24"/>
          <w:szCs w:val="24"/>
          <w:lang w:val="en-US" w:eastAsia="en-US" w:bidi="ar-SA"/>
        </w:rPr>
        <w:t>万元，临时措施</w:t>
      </w:r>
      <w:r>
        <w:rPr>
          <w:rFonts w:hint="eastAsia" w:ascii="Times New Roman" w:hAnsi="Times New Roman" w:cs="Times New Roman"/>
          <w:color w:val="auto"/>
          <w:sz w:val="24"/>
          <w:szCs w:val="24"/>
          <w:lang w:val="en-US" w:eastAsia="zh-CN" w:bidi="ar-SA"/>
        </w:rPr>
        <w:t>6.00</w:t>
      </w:r>
      <w:r>
        <w:rPr>
          <w:rFonts w:hint="default" w:ascii="Times New Roman" w:hAnsi="Times New Roman" w:eastAsia="仿宋" w:cs="Times New Roman"/>
          <w:color w:val="auto"/>
          <w:sz w:val="24"/>
          <w:szCs w:val="24"/>
          <w:lang w:val="en-US" w:eastAsia="en-US" w:bidi="ar-SA"/>
        </w:rPr>
        <w:t xml:space="preserve"> 万元，独立费用 </w:t>
      </w:r>
      <w:r>
        <w:rPr>
          <w:rFonts w:hint="eastAsia" w:ascii="Times New Roman" w:hAnsi="Times New Roman" w:cs="Times New Roman"/>
          <w:color w:val="auto"/>
          <w:sz w:val="24"/>
          <w:szCs w:val="24"/>
          <w:lang w:val="en-US" w:eastAsia="zh-CN" w:bidi="ar-SA"/>
        </w:rPr>
        <w:t>26.50</w:t>
      </w:r>
      <w:r>
        <w:rPr>
          <w:rFonts w:hint="default" w:ascii="Times New Roman" w:hAnsi="Times New Roman" w:eastAsia="仿宋" w:cs="Times New Roman"/>
          <w:color w:val="auto"/>
          <w:sz w:val="24"/>
          <w:szCs w:val="24"/>
          <w:lang w:val="en-US" w:eastAsia="en-US" w:bidi="ar-SA"/>
        </w:rPr>
        <w:t xml:space="preserve">万元，水土保持补偿费 </w:t>
      </w:r>
      <w:r>
        <w:rPr>
          <w:rFonts w:hint="eastAsia" w:ascii="Times New Roman" w:hAnsi="Times New Roman" w:cs="Times New Roman"/>
          <w:color w:val="auto"/>
          <w:sz w:val="24"/>
          <w:szCs w:val="24"/>
          <w:lang w:val="en-US" w:eastAsia="zh-CN" w:bidi="ar-SA"/>
        </w:rPr>
        <w:t>3.88</w:t>
      </w:r>
      <w:r>
        <w:rPr>
          <w:rFonts w:hint="default" w:ascii="Times New Roman" w:hAnsi="Times New Roman" w:eastAsia="仿宋" w:cs="Times New Roman"/>
          <w:color w:val="auto"/>
          <w:sz w:val="24"/>
          <w:szCs w:val="24"/>
          <w:lang w:val="en-US" w:eastAsia="en-US" w:bidi="ar-SA"/>
        </w:rPr>
        <w:t>万元</w:t>
      </w:r>
      <w:r>
        <w:rPr>
          <w:rFonts w:hint="default" w:ascii="Times New Roman" w:hAnsi="Times New Roman" w:eastAsia="仿宋" w:cs="Times New Roman"/>
          <w:color w:val="auto"/>
          <w:sz w:val="24"/>
          <w:szCs w:val="24"/>
          <w:lang w:val="en-US" w:eastAsia="zh-CN" w:bidi="ar-SA"/>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zh-CN" w:bidi="ar-SA"/>
        </w:rPr>
        <w:t>建设期</w:t>
      </w:r>
      <w:r>
        <w:rPr>
          <w:rFonts w:hint="default" w:ascii="Times New Roman" w:hAnsi="Times New Roman" w:eastAsia="仿宋" w:cs="Times New Roman"/>
          <w:color w:val="auto"/>
          <w:sz w:val="24"/>
          <w:szCs w:val="24"/>
          <w:lang w:val="en-US" w:eastAsia="en-US" w:bidi="ar-SA"/>
        </w:rPr>
        <w:t>实际完成各项费用明细详见表 3.6-</w:t>
      </w:r>
      <w:r>
        <w:rPr>
          <w:rFonts w:hint="default" w:ascii="Times New Roman" w:hAnsi="Times New Roman" w:eastAsia="仿宋" w:cs="Times New Roman"/>
          <w:color w:val="auto"/>
          <w:sz w:val="24"/>
          <w:szCs w:val="24"/>
          <w:lang w:val="en-US" w:eastAsia="zh-CN" w:bidi="ar-SA"/>
        </w:rPr>
        <w:t>2</w:t>
      </w:r>
      <w:r>
        <w:rPr>
          <w:rFonts w:hint="default" w:ascii="Times New Roman" w:hAnsi="Times New Roman" w:eastAsia="仿宋" w:cs="Times New Roman"/>
          <w:color w:val="auto"/>
          <w:sz w:val="24"/>
          <w:szCs w:val="24"/>
          <w:lang w:val="en-US" w:eastAsia="en-US" w:bidi="ar-SA"/>
        </w:rPr>
        <w:t>。</w:t>
      </w:r>
    </w:p>
    <w:p>
      <w:pPr>
        <w:pStyle w:val="8"/>
        <w:spacing w:before="7"/>
        <w:rPr>
          <w:rFonts w:hint="default" w:ascii="Times New Roman" w:hAnsi="Times New Roman" w:eastAsia="仿宋" w:cs="Times New Roman"/>
          <w:color w:val="auto"/>
          <w:sz w:val="11"/>
        </w:rPr>
      </w:pPr>
    </w:p>
    <w:p>
      <w:pPr>
        <w:tabs>
          <w:tab w:val="left" w:pos="3482"/>
        </w:tabs>
        <w:spacing w:before="22"/>
        <w:ind w:right="0" w:firstLine="562" w:firstLineChars="2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表</w:t>
      </w:r>
      <w:r>
        <w:rPr>
          <w:rFonts w:hint="default" w:ascii="Times New Roman" w:hAnsi="Times New Roman" w:eastAsia="仿宋" w:cs="Times New Roman"/>
          <w:b/>
          <w:color w:val="auto"/>
          <w:spacing w:val="-70"/>
          <w:sz w:val="28"/>
        </w:rPr>
        <w:t xml:space="preserve"> </w:t>
      </w:r>
      <w:r>
        <w:rPr>
          <w:rFonts w:hint="default" w:ascii="Times New Roman" w:hAnsi="Times New Roman" w:eastAsia="仿宋" w:cs="Times New Roman"/>
          <w:b/>
          <w:color w:val="auto"/>
          <w:sz w:val="28"/>
        </w:rPr>
        <w:t>3.6-</w:t>
      </w:r>
      <w:r>
        <w:rPr>
          <w:rFonts w:hint="default" w:ascii="Times New Roman" w:hAnsi="Times New Roman" w:eastAsia="仿宋" w:cs="Times New Roman"/>
          <w:b/>
          <w:color w:val="auto"/>
          <w:sz w:val="28"/>
          <w:lang w:val="en-US" w:eastAsia="zh-CN"/>
        </w:rPr>
        <w:t>2           建设期</w:t>
      </w:r>
      <w:r>
        <w:rPr>
          <w:rFonts w:hint="default" w:ascii="Times New Roman" w:hAnsi="Times New Roman" w:eastAsia="仿宋" w:cs="Times New Roman"/>
          <w:b/>
          <w:color w:val="auto"/>
          <w:sz w:val="28"/>
        </w:rPr>
        <w:t>实际完成水土保持投资情况明细表</w:t>
      </w:r>
    </w:p>
    <w:tbl>
      <w:tblPr>
        <w:tblStyle w:val="15"/>
        <w:tblW w:w="8925" w:type="dxa"/>
        <w:jc w:val="center"/>
        <w:shd w:val="clear" w:color="auto" w:fill="auto"/>
        <w:tblLayout w:type="fixed"/>
        <w:tblCellMar>
          <w:top w:w="0" w:type="dxa"/>
          <w:left w:w="0" w:type="dxa"/>
          <w:bottom w:w="0" w:type="dxa"/>
          <w:right w:w="0" w:type="dxa"/>
        </w:tblCellMar>
      </w:tblPr>
      <w:tblGrid>
        <w:gridCol w:w="690"/>
        <w:gridCol w:w="10"/>
        <w:gridCol w:w="2383"/>
        <w:gridCol w:w="1065"/>
        <w:gridCol w:w="1290"/>
        <w:gridCol w:w="1470"/>
        <w:gridCol w:w="2017"/>
      </w:tblGrid>
      <w:tr>
        <w:tblPrEx>
          <w:shd w:val="clear" w:color="auto" w:fill="auto"/>
          <w:tblCellMar>
            <w:top w:w="0" w:type="dxa"/>
            <w:left w:w="0" w:type="dxa"/>
            <w:bottom w:w="0" w:type="dxa"/>
            <w:right w:w="0" w:type="dxa"/>
          </w:tblCellMar>
        </w:tblPrEx>
        <w:trPr>
          <w:trHeight w:val="23" w:hRule="atLeast"/>
          <w:tblHeader/>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bookmarkStart w:id="60" w:name="_bookmark36"/>
            <w:bookmarkEnd w:id="60"/>
            <w:r>
              <w:rPr>
                <w:rFonts w:hint="default" w:ascii="Times New Roman" w:hAnsi="Times New Roman" w:eastAsia="仿宋" w:cs="Times New Roman"/>
                <w:b/>
                <w:bCs/>
                <w:i w:val="0"/>
                <w:color w:val="auto"/>
                <w:kern w:val="0"/>
                <w:sz w:val="21"/>
                <w:szCs w:val="21"/>
                <w:u w:val="none"/>
                <w:lang w:val="en-US" w:eastAsia="zh-CN" w:bidi="ar"/>
              </w:rPr>
              <w:t>编号</w:t>
            </w:r>
          </w:p>
        </w:tc>
        <w:tc>
          <w:tcPr>
            <w:tcW w:w="23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工程或费用名称</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单位</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数量</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单价</w:t>
            </w:r>
            <w:r>
              <w:rPr>
                <w:rFonts w:hint="default" w:ascii="Times New Roman" w:hAnsi="Times New Roman" w:eastAsia="仿宋" w:cs="Times New Roman"/>
                <w:b/>
                <w:bCs/>
                <w:i w:val="0"/>
                <w:color w:val="auto"/>
                <w:kern w:val="0"/>
                <w:sz w:val="21"/>
                <w:szCs w:val="21"/>
                <w:highlight w:val="none"/>
                <w:u w:val="none"/>
                <w:lang w:val="en-US" w:eastAsia="zh-CN" w:bidi="ar"/>
              </w:rPr>
              <w:t>(</w:t>
            </w:r>
            <w:r>
              <w:rPr>
                <w:rFonts w:hint="default" w:ascii="Times New Roman" w:hAnsi="Times New Roman" w:eastAsia="仿宋" w:cs="Times New Roman"/>
                <w:b/>
                <w:bCs/>
                <w:i w:val="0"/>
                <w:color w:val="auto"/>
                <w:kern w:val="0"/>
                <w:sz w:val="21"/>
                <w:szCs w:val="21"/>
                <w:u w:val="none"/>
                <w:lang w:val="en-US" w:eastAsia="zh-CN" w:bidi="ar"/>
              </w:rPr>
              <w:t>元）</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合计</w:t>
            </w:r>
            <w:r>
              <w:rPr>
                <w:rFonts w:hint="default" w:ascii="Times New Roman" w:hAnsi="Times New Roman" w:eastAsia="仿宋" w:cs="Times New Roman"/>
                <w:b/>
                <w:bCs/>
                <w:i w:val="0"/>
                <w:color w:val="auto"/>
                <w:kern w:val="0"/>
                <w:sz w:val="21"/>
                <w:szCs w:val="21"/>
                <w:highlight w:val="none"/>
                <w:u w:val="none"/>
                <w:lang w:val="en-US" w:eastAsia="zh-CN" w:bidi="ar"/>
              </w:rPr>
              <w:t>(</w:t>
            </w:r>
            <w:r>
              <w:rPr>
                <w:rFonts w:hint="default" w:ascii="Times New Roman" w:hAnsi="Times New Roman" w:eastAsia="仿宋" w:cs="Times New Roman"/>
                <w:b/>
                <w:bCs/>
                <w:i w:val="0"/>
                <w:color w:val="auto"/>
                <w:kern w:val="0"/>
                <w:sz w:val="21"/>
                <w:szCs w:val="21"/>
                <w:u w:val="none"/>
                <w:lang w:val="en-US" w:eastAsia="zh-CN" w:bidi="ar"/>
              </w:rPr>
              <w:t>万元</w:t>
            </w:r>
            <w:r>
              <w:rPr>
                <w:rFonts w:hint="default" w:ascii="Times New Roman" w:hAnsi="Times New Roman" w:eastAsia="仿宋" w:cs="Times New Roman"/>
                <w:b/>
                <w:bCs/>
                <w:i w:val="0"/>
                <w:color w:val="auto"/>
                <w:kern w:val="0"/>
                <w:sz w:val="21"/>
                <w:szCs w:val="21"/>
                <w:highlight w:val="none"/>
                <w:u w:val="none"/>
                <w:lang w:val="en-US" w:eastAsia="zh-CN" w:bidi="ar"/>
              </w:rPr>
              <w:t>)</w:t>
            </w:r>
          </w:p>
        </w:tc>
      </w:tr>
      <w:tr>
        <w:tblPrEx>
          <w:tblCellMar>
            <w:top w:w="0" w:type="dxa"/>
            <w:left w:w="0" w:type="dxa"/>
            <w:bottom w:w="0" w:type="dxa"/>
            <w:right w:w="0" w:type="dxa"/>
          </w:tblCellMar>
        </w:tblPrEx>
        <w:trPr>
          <w:trHeight w:val="23" w:hRule="atLeast"/>
          <w:jc w:val="center"/>
        </w:trPr>
        <w:tc>
          <w:tcPr>
            <w:tcW w:w="30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第一部分 工程措施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 xml:space="preserve">103.87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一</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开采区</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 xml:space="preserve">41.37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浆砌沉沙池</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座</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4</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0.37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土方开挖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highlight w:val="none"/>
                <w:u w:val="none"/>
                <w:lang w:val="en-US" w:eastAsia="zh-CN" w:bidi="ar"/>
              </w:rPr>
              <w:t>m</w:t>
            </w:r>
            <w:r>
              <w:rPr>
                <w:rFonts w:hint="default" w:ascii="Times New Roman" w:hAnsi="Times New Roman" w:eastAsia="仿宋" w:cs="Times New Roman"/>
                <w:i w:val="0"/>
                <w:color w:val="auto"/>
                <w:kern w:val="0"/>
                <w:sz w:val="21"/>
                <w:szCs w:val="21"/>
                <w:highlight w:val="none"/>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8</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50.55</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0.04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highlight w:val="none"/>
                <w:u w:val="none"/>
                <w:lang w:val="en-US" w:eastAsia="zh-CN" w:bidi="ar"/>
              </w:rPr>
              <w:t>m</w:t>
            </w:r>
            <w:r>
              <w:rPr>
                <w:rFonts w:hint="default" w:ascii="Times New Roman" w:hAnsi="Times New Roman" w:eastAsia="仿宋" w:cs="Times New Roman"/>
                <w:i w:val="0"/>
                <w:color w:val="auto"/>
                <w:kern w:val="0"/>
                <w:sz w:val="21"/>
                <w:szCs w:val="21"/>
                <w:highlight w:val="none"/>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278.16</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0.33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表土剥离</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highlight w:val="none"/>
                <w:u w:val="none"/>
                <w:lang w:val="en-US" w:eastAsia="zh-CN" w:bidi="ar"/>
              </w:rPr>
              <w:t>m</w:t>
            </w:r>
            <w:r>
              <w:rPr>
                <w:rFonts w:hint="default" w:ascii="Times New Roman" w:hAnsi="Times New Roman" w:eastAsia="仿宋" w:cs="Times New Roman"/>
                <w:i w:val="0"/>
                <w:color w:val="auto"/>
                <w:kern w:val="0"/>
                <w:sz w:val="21"/>
                <w:szCs w:val="21"/>
                <w:highlight w:val="none"/>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23688</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15.12</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35.82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浆砌石排水沟</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800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5.18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土方开挖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highlight w:val="none"/>
                <w:u w:val="none"/>
                <w:lang w:val="en-US" w:eastAsia="zh-CN" w:bidi="ar"/>
              </w:rPr>
              <w:t>m</w:t>
            </w:r>
            <w:r>
              <w:rPr>
                <w:rFonts w:hint="default" w:ascii="Times New Roman" w:hAnsi="Times New Roman" w:eastAsia="仿宋" w:cs="Times New Roman"/>
                <w:i w:val="0"/>
                <w:color w:val="auto"/>
                <w:kern w:val="0"/>
                <w:sz w:val="21"/>
                <w:szCs w:val="21"/>
                <w:highlight w:val="none"/>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200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50.55</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1.01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highlight w:val="none"/>
                <w:u w:val="none"/>
                <w:lang w:val="en-US" w:eastAsia="zh-CN" w:bidi="ar"/>
              </w:rPr>
              <w:t>m</w:t>
            </w:r>
            <w:r>
              <w:rPr>
                <w:rFonts w:hint="default" w:ascii="Times New Roman" w:hAnsi="Times New Roman" w:eastAsia="仿宋" w:cs="Times New Roman"/>
                <w:i w:val="0"/>
                <w:color w:val="auto"/>
                <w:kern w:val="0"/>
                <w:sz w:val="21"/>
                <w:szCs w:val="21"/>
                <w:highlight w:val="none"/>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150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278.16</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4.17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二</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加工区</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 xml:space="preserve">37.80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浆砌石排水沟</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3000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18.53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土方开挖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highlight w:val="none"/>
                <w:u w:val="none"/>
                <w:lang w:val="en-US" w:eastAsia="zh-CN" w:bidi="ar"/>
              </w:rPr>
              <w:t>m</w:t>
            </w:r>
            <w:r>
              <w:rPr>
                <w:rFonts w:hint="default" w:ascii="Times New Roman" w:hAnsi="Times New Roman" w:eastAsia="仿宋" w:cs="Times New Roman"/>
                <w:i w:val="0"/>
                <w:color w:val="auto"/>
                <w:kern w:val="0"/>
                <w:sz w:val="21"/>
                <w:szCs w:val="21"/>
                <w:highlight w:val="none"/>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750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50.55</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3.79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highlight w:val="none"/>
                <w:u w:val="none"/>
                <w:lang w:val="en-US" w:eastAsia="zh-CN" w:bidi="ar"/>
              </w:rPr>
              <w:t>m</w:t>
            </w:r>
            <w:r>
              <w:rPr>
                <w:rFonts w:hint="default" w:ascii="Times New Roman" w:hAnsi="Times New Roman" w:eastAsia="仿宋" w:cs="Times New Roman"/>
                <w:i w:val="0"/>
                <w:color w:val="auto"/>
                <w:kern w:val="0"/>
                <w:sz w:val="21"/>
                <w:szCs w:val="21"/>
                <w:highlight w:val="none"/>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530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278.16</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14.74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浆砌沉沙池</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座</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0.02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土方开挖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highlight w:val="none"/>
                <w:u w:val="none"/>
                <w:lang w:val="en-US" w:eastAsia="zh-CN" w:bidi="ar"/>
              </w:rPr>
              <w:t>m</w:t>
            </w:r>
            <w:r>
              <w:rPr>
                <w:rFonts w:hint="default" w:ascii="Times New Roman" w:hAnsi="Times New Roman" w:eastAsia="仿宋" w:cs="Times New Roman"/>
                <w:i w:val="0"/>
                <w:color w:val="auto"/>
                <w:kern w:val="0"/>
                <w:sz w:val="21"/>
                <w:szCs w:val="21"/>
                <w:highlight w:val="none"/>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50.55</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0.01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highlight w:val="none"/>
                <w:u w:val="none"/>
                <w:lang w:val="en-US" w:eastAsia="zh-CN" w:bidi="ar"/>
              </w:rPr>
              <w:t>m</w:t>
            </w:r>
            <w:r>
              <w:rPr>
                <w:rFonts w:hint="default" w:ascii="Times New Roman" w:hAnsi="Times New Roman" w:eastAsia="仿宋" w:cs="Times New Roman"/>
                <w:i w:val="0"/>
                <w:color w:val="auto"/>
                <w:kern w:val="0"/>
                <w:sz w:val="21"/>
                <w:szCs w:val="21"/>
                <w:highlight w:val="none"/>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0.5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278.16</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0.01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浆砌石挡墙</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450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19.24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土方开挖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highlight w:val="none"/>
                <w:u w:val="none"/>
                <w:lang w:val="en-US" w:eastAsia="zh-CN" w:bidi="ar"/>
              </w:rPr>
              <w:t>m</w:t>
            </w:r>
            <w:r>
              <w:rPr>
                <w:rFonts w:hint="default" w:ascii="Times New Roman" w:hAnsi="Times New Roman" w:eastAsia="仿宋" w:cs="Times New Roman"/>
                <w:i w:val="0"/>
                <w:color w:val="auto"/>
                <w:kern w:val="0"/>
                <w:sz w:val="21"/>
                <w:szCs w:val="21"/>
                <w:highlight w:val="none"/>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225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20.53</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0.46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highlight w:val="none"/>
                <w:u w:val="none"/>
                <w:lang w:val="en-US" w:eastAsia="zh-CN" w:bidi="ar"/>
              </w:rPr>
              <w:t>m</w:t>
            </w:r>
            <w:r>
              <w:rPr>
                <w:rFonts w:hint="default" w:ascii="Times New Roman" w:hAnsi="Times New Roman" w:eastAsia="仿宋" w:cs="Times New Roman"/>
                <w:i w:val="0"/>
                <w:color w:val="auto"/>
                <w:kern w:val="0"/>
                <w:sz w:val="21"/>
                <w:szCs w:val="21"/>
                <w:highlight w:val="none"/>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675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278.16</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18.78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三</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道路工程区</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 xml:space="preserve">23.98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浆砌石排水沟</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450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2.93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土方开挖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highlight w:val="none"/>
                <w:u w:val="none"/>
                <w:lang w:val="en-US" w:eastAsia="zh-CN" w:bidi="ar"/>
              </w:rPr>
              <w:t>m</w:t>
            </w:r>
            <w:r>
              <w:rPr>
                <w:rFonts w:hint="default" w:ascii="Times New Roman" w:hAnsi="Times New Roman" w:eastAsia="仿宋" w:cs="Times New Roman"/>
                <w:i w:val="0"/>
                <w:color w:val="auto"/>
                <w:kern w:val="0"/>
                <w:sz w:val="21"/>
                <w:szCs w:val="21"/>
                <w:highlight w:val="none"/>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112.5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50.55</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0.57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highlight w:val="none"/>
                <w:u w:val="none"/>
                <w:lang w:val="en-US" w:eastAsia="zh-CN" w:bidi="ar"/>
              </w:rPr>
              <w:t>m</w:t>
            </w:r>
            <w:r>
              <w:rPr>
                <w:rFonts w:hint="default" w:ascii="Times New Roman" w:hAnsi="Times New Roman" w:eastAsia="仿宋" w:cs="Times New Roman"/>
                <w:i w:val="0"/>
                <w:color w:val="auto"/>
                <w:kern w:val="0"/>
                <w:sz w:val="21"/>
                <w:szCs w:val="21"/>
                <w:highlight w:val="none"/>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85 </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278.16</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2.36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浆砌沉沙池</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座</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0.20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土方开挖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highlight w:val="none"/>
                <w:u w:val="none"/>
                <w:lang w:val="en-US" w:eastAsia="zh-CN" w:bidi="ar"/>
              </w:rPr>
              <w:t>m</w:t>
            </w:r>
            <w:r>
              <w:rPr>
                <w:rFonts w:hint="default" w:ascii="Times New Roman" w:hAnsi="Times New Roman" w:eastAsia="仿宋" w:cs="Times New Roman"/>
                <w:i w:val="0"/>
                <w:color w:val="auto"/>
                <w:kern w:val="0"/>
                <w:sz w:val="21"/>
                <w:szCs w:val="21"/>
                <w:highlight w:val="none"/>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50.55</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0.06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highlight w:val="none"/>
                <w:u w:val="none"/>
                <w:lang w:val="en-US" w:eastAsia="zh-CN" w:bidi="ar"/>
              </w:rPr>
              <w:t>m</w:t>
            </w:r>
            <w:r>
              <w:rPr>
                <w:rFonts w:hint="default" w:ascii="Times New Roman" w:hAnsi="Times New Roman" w:eastAsia="仿宋" w:cs="Times New Roman"/>
                <w:i w:val="0"/>
                <w:color w:val="auto"/>
                <w:kern w:val="0"/>
                <w:sz w:val="21"/>
                <w:szCs w:val="21"/>
                <w:highlight w:val="none"/>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278.16</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0.14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场地平整</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1500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25</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3.75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浆砌石挡墙</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400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17.10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土方开挖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highlight w:val="none"/>
                <w:u w:val="none"/>
                <w:lang w:val="en-US" w:eastAsia="zh-CN" w:bidi="ar"/>
              </w:rPr>
              <w:t>m</w:t>
            </w:r>
            <w:r>
              <w:rPr>
                <w:rFonts w:hint="default" w:ascii="Times New Roman" w:hAnsi="Times New Roman" w:eastAsia="仿宋" w:cs="Times New Roman"/>
                <w:i w:val="0"/>
                <w:color w:val="auto"/>
                <w:kern w:val="0"/>
                <w:sz w:val="21"/>
                <w:szCs w:val="21"/>
                <w:highlight w:val="none"/>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200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20.53</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0.41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highlight w:val="none"/>
                <w:u w:val="none"/>
                <w:lang w:val="en-US" w:eastAsia="zh-CN" w:bidi="ar"/>
              </w:rPr>
              <w:t>m</w:t>
            </w:r>
            <w:r>
              <w:rPr>
                <w:rFonts w:hint="default" w:ascii="Times New Roman" w:hAnsi="Times New Roman" w:eastAsia="仿宋" w:cs="Times New Roman"/>
                <w:i w:val="0"/>
                <w:color w:val="auto"/>
                <w:kern w:val="0"/>
                <w:sz w:val="21"/>
                <w:szCs w:val="21"/>
                <w:highlight w:val="none"/>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600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278.16</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16.69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四</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办公生活区</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 xml:space="preserve">0.72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浆砌石排水沟</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120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0.71 </w:t>
            </w:r>
          </w:p>
        </w:tc>
      </w:tr>
      <w:tr>
        <w:tblPrEx>
          <w:tblCellMar>
            <w:top w:w="0" w:type="dxa"/>
            <w:left w:w="0" w:type="dxa"/>
            <w:bottom w:w="0" w:type="dxa"/>
            <w:right w:w="0" w:type="dxa"/>
          </w:tblCellMar>
        </w:tblPrEx>
        <w:trPr>
          <w:trHeight w:val="217"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土方开挖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highlight w:val="none"/>
                <w:u w:val="none"/>
                <w:lang w:val="en-US" w:eastAsia="zh-CN" w:bidi="ar"/>
              </w:rPr>
              <w:t>m</w:t>
            </w:r>
            <w:r>
              <w:rPr>
                <w:rFonts w:hint="default" w:ascii="Times New Roman" w:hAnsi="Times New Roman" w:eastAsia="仿宋" w:cs="Times New Roman"/>
                <w:i w:val="0"/>
                <w:color w:val="auto"/>
                <w:kern w:val="0"/>
                <w:sz w:val="21"/>
                <w:szCs w:val="21"/>
                <w:highlight w:val="none"/>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50.55</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0.15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highlight w:val="none"/>
                <w:u w:val="none"/>
                <w:lang w:val="en-US" w:eastAsia="zh-CN" w:bidi="ar"/>
              </w:rPr>
              <w:t>m</w:t>
            </w:r>
            <w:r>
              <w:rPr>
                <w:rFonts w:hint="default" w:ascii="Times New Roman" w:hAnsi="Times New Roman" w:eastAsia="仿宋" w:cs="Times New Roman"/>
                <w:i w:val="0"/>
                <w:color w:val="auto"/>
                <w:kern w:val="0"/>
                <w:sz w:val="21"/>
                <w:szCs w:val="21"/>
                <w:highlight w:val="none"/>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278.16</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0.56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浆砌石沉沙池</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座</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0.01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土方开挖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highlight w:val="none"/>
                <w:u w:val="none"/>
                <w:lang w:val="en-US" w:eastAsia="zh-CN" w:bidi="ar"/>
              </w:rPr>
              <w:t>m</w:t>
            </w:r>
            <w:r>
              <w:rPr>
                <w:rFonts w:hint="default" w:ascii="Times New Roman" w:hAnsi="Times New Roman" w:eastAsia="仿宋" w:cs="Times New Roman"/>
                <w:i w:val="0"/>
                <w:color w:val="auto"/>
                <w:kern w:val="0"/>
                <w:sz w:val="21"/>
                <w:szCs w:val="21"/>
                <w:highlight w:val="none"/>
                <w:u w:val="none"/>
                <w:vertAlign w:val="superscript"/>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50.55</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0.01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浆砌石</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highlight w:val="none"/>
                <w:u w:val="none"/>
                <w:lang w:val="en-US" w:eastAsia="zh-CN" w:bidi="ar"/>
              </w:rPr>
              <w:t>m</w:t>
            </w:r>
            <w:r>
              <w:rPr>
                <w:rFonts w:hint="default" w:ascii="Times New Roman" w:hAnsi="Times New Roman" w:eastAsia="仿宋" w:cs="Times New Roman"/>
                <w:i w:val="0"/>
                <w:color w:val="auto"/>
                <w:kern w:val="0"/>
                <w:sz w:val="21"/>
                <w:szCs w:val="21"/>
                <w:highlight w:val="none"/>
                <w:u w:val="none"/>
                <w:vertAlign w:val="superscript"/>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15.06</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0.00 </w:t>
            </w:r>
          </w:p>
        </w:tc>
      </w:tr>
      <w:tr>
        <w:tblPrEx>
          <w:tblCellMar>
            <w:top w:w="0" w:type="dxa"/>
            <w:left w:w="0" w:type="dxa"/>
            <w:bottom w:w="0" w:type="dxa"/>
            <w:right w:w="0" w:type="dxa"/>
          </w:tblCellMar>
        </w:tblPrEx>
        <w:trPr>
          <w:trHeight w:val="23" w:hRule="atLeast"/>
          <w:jc w:val="center"/>
        </w:trPr>
        <w:tc>
          <w:tcPr>
            <w:tcW w:w="30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第二部分 植物措施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 xml:space="preserve">0.28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一</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道路工程区</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 xml:space="preserve">0.28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播撒草籽</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0.02 </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140000</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0.28 </w:t>
            </w:r>
          </w:p>
        </w:tc>
      </w:tr>
      <w:tr>
        <w:tblPrEx>
          <w:tblCellMar>
            <w:top w:w="0" w:type="dxa"/>
            <w:left w:w="0" w:type="dxa"/>
            <w:bottom w:w="0" w:type="dxa"/>
            <w:right w:w="0" w:type="dxa"/>
          </w:tblCellMar>
        </w:tblPrEx>
        <w:trPr>
          <w:trHeight w:val="23" w:hRule="atLeast"/>
          <w:jc w:val="center"/>
        </w:trPr>
        <w:tc>
          <w:tcPr>
            <w:tcW w:w="30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第三部分 临时措施</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 xml:space="preserve">6.00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二</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道路工程区</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i w:val="0"/>
                <w:color w:val="auto"/>
                <w:kern w:val="0"/>
                <w:sz w:val="21"/>
                <w:szCs w:val="21"/>
                <w:u w:val="none"/>
                <w:lang w:val="en-US" w:eastAsia="zh-CN" w:bidi="ar"/>
              </w:rPr>
              <w:t xml:space="preserve">6.00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临时拦挡</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m</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200</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300</w:t>
            </w: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6.00 </w:t>
            </w:r>
          </w:p>
        </w:tc>
      </w:tr>
      <w:tr>
        <w:tblPrEx>
          <w:tblCellMar>
            <w:top w:w="0" w:type="dxa"/>
            <w:left w:w="0" w:type="dxa"/>
            <w:bottom w:w="0" w:type="dxa"/>
            <w:right w:w="0" w:type="dxa"/>
          </w:tblCellMar>
        </w:tblPrEx>
        <w:trPr>
          <w:trHeight w:val="23" w:hRule="atLeast"/>
          <w:jc w:val="center"/>
        </w:trPr>
        <w:tc>
          <w:tcPr>
            <w:tcW w:w="30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第四部分独立费用</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 xml:space="preserve">26.50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建设管理费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0.50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工程建设监理费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5.00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水土保持监测费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4.00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4</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color w:val="auto"/>
                <w:sz w:val="21"/>
                <w:szCs w:val="21"/>
              </w:rPr>
            </w:pPr>
            <w:r>
              <w:rPr>
                <w:rFonts w:hint="default" w:ascii="Times New Roman" w:hAnsi="Times New Roman" w:eastAsia="仿宋" w:cs="Times New Roman"/>
                <w:i w:val="0"/>
                <w:color w:val="auto"/>
                <w:kern w:val="0"/>
                <w:sz w:val="21"/>
                <w:szCs w:val="21"/>
                <w:u w:val="none"/>
                <w:lang w:val="en-US" w:eastAsia="zh-CN" w:bidi="ar"/>
              </w:rPr>
              <w:t>科研勘测设计费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lang w:val="en-US" w:eastAsia="zh-CN"/>
              </w:rPr>
            </w:pP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5</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水土保持方案编制费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12.00 </w:t>
            </w:r>
          </w:p>
        </w:tc>
      </w:tr>
      <w:tr>
        <w:tblPrEx>
          <w:tblCellMar>
            <w:top w:w="0" w:type="dxa"/>
            <w:left w:w="0" w:type="dxa"/>
            <w:bottom w:w="0" w:type="dxa"/>
            <w:right w:w="0" w:type="dxa"/>
          </w:tblCellMar>
        </w:tblPrEx>
        <w:trPr>
          <w:trHeight w:val="23" w:hRule="atLeast"/>
          <w:jc w:val="center"/>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6</w:t>
            </w:r>
          </w:p>
        </w:tc>
        <w:tc>
          <w:tcPr>
            <w:tcW w:w="23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水土保持设施竣工验收费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5.00 </w:t>
            </w:r>
          </w:p>
        </w:tc>
      </w:tr>
      <w:tr>
        <w:tblPrEx>
          <w:tblCellMar>
            <w:top w:w="0" w:type="dxa"/>
            <w:left w:w="0" w:type="dxa"/>
            <w:bottom w:w="0" w:type="dxa"/>
            <w:right w:w="0" w:type="dxa"/>
          </w:tblCellMar>
        </w:tblPrEx>
        <w:trPr>
          <w:trHeight w:val="23" w:hRule="atLeast"/>
          <w:jc w:val="center"/>
        </w:trPr>
        <w:tc>
          <w:tcPr>
            <w:tcW w:w="30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一至四部分合计</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 xml:space="preserve">136.65 </w:t>
            </w:r>
          </w:p>
        </w:tc>
      </w:tr>
      <w:tr>
        <w:tblPrEx>
          <w:tblCellMar>
            <w:top w:w="0" w:type="dxa"/>
            <w:left w:w="0" w:type="dxa"/>
            <w:bottom w:w="0" w:type="dxa"/>
            <w:right w:w="0" w:type="dxa"/>
          </w:tblCellMar>
        </w:tblPrEx>
        <w:trPr>
          <w:trHeight w:val="23" w:hRule="atLeast"/>
          <w:jc w:val="center"/>
        </w:trPr>
        <w:tc>
          <w:tcPr>
            <w:tcW w:w="30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val="0"/>
                <w:bCs w:val="0"/>
                <w:i w:val="0"/>
                <w:color w:val="auto"/>
                <w:sz w:val="21"/>
                <w:szCs w:val="21"/>
                <w:u w:val="none"/>
              </w:rPr>
            </w:pPr>
            <w:r>
              <w:rPr>
                <w:rFonts w:hint="default" w:ascii="Times New Roman" w:hAnsi="Times New Roman" w:eastAsia="仿宋" w:cs="Times New Roman"/>
                <w:b w:val="0"/>
                <w:bCs w:val="0"/>
                <w:i w:val="0"/>
                <w:color w:val="auto"/>
                <w:kern w:val="0"/>
                <w:sz w:val="21"/>
                <w:szCs w:val="21"/>
                <w:u w:val="none"/>
                <w:lang w:val="en-US" w:eastAsia="zh-CN" w:bidi="ar"/>
              </w:rPr>
              <w:t>基本预备费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val="0"/>
                <w:bCs w:val="0"/>
                <w:i w:val="0"/>
                <w:color w:val="auto"/>
                <w:sz w:val="21"/>
                <w:szCs w:val="21"/>
                <w:u w:val="none"/>
              </w:rPr>
            </w:pPr>
            <w:r>
              <w:rPr>
                <w:rFonts w:hint="default" w:ascii="Times New Roman" w:hAnsi="Times New Roman" w:eastAsia="仿宋" w:cs="Times New Roman"/>
                <w:b w:val="0"/>
                <w:bCs w:val="0"/>
                <w:i w:val="0"/>
                <w:color w:val="auto"/>
                <w:kern w:val="0"/>
                <w:sz w:val="21"/>
                <w:szCs w:val="21"/>
                <w:u w:val="none"/>
                <w:lang w:val="en-US" w:eastAsia="zh-CN" w:bidi="ar"/>
              </w:rPr>
              <w:t xml:space="preserve">1.80 </w:t>
            </w:r>
          </w:p>
        </w:tc>
      </w:tr>
      <w:tr>
        <w:tblPrEx>
          <w:tblCellMar>
            <w:top w:w="0" w:type="dxa"/>
            <w:left w:w="0" w:type="dxa"/>
            <w:bottom w:w="0" w:type="dxa"/>
            <w:right w:w="0" w:type="dxa"/>
          </w:tblCellMar>
        </w:tblPrEx>
        <w:trPr>
          <w:trHeight w:val="23" w:hRule="atLeast"/>
          <w:jc w:val="center"/>
        </w:trPr>
        <w:tc>
          <w:tcPr>
            <w:tcW w:w="30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val="0"/>
                <w:bCs w:val="0"/>
                <w:i w:val="0"/>
                <w:color w:val="auto"/>
                <w:sz w:val="21"/>
                <w:szCs w:val="21"/>
                <w:u w:val="none"/>
              </w:rPr>
            </w:pPr>
            <w:r>
              <w:rPr>
                <w:rFonts w:hint="default" w:ascii="Times New Roman" w:hAnsi="Times New Roman" w:eastAsia="仿宋" w:cs="Times New Roman"/>
                <w:b w:val="0"/>
                <w:bCs w:val="0"/>
                <w:i w:val="0"/>
                <w:color w:val="auto"/>
                <w:kern w:val="0"/>
                <w:sz w:val="21"/>
                <w:szCs w:val="21"/>
                <w:u w:val="none"/>
                <w:lang w:val="en-US" w:eastAsia="zh-CN" w:bidi="ar"/>
              </w:rPr>
              <w:t>水土保持补偿费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val="0"/>
                <w:bCs w:val="0"/>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val="0"/>
                <w:bCs w:val="0"/>
                <w:i w:val="0"/>
                <w:color w:val="auto"/>
                <w:sz w:val="21"/>
                <w:szCs w:val="21"/>
                <w:u w:val="none"/>
              </w:rPr>
            </w:pPr>
            <w:r>
              <w:rPr>
                <w:rFonts w:hint="default" w:ascii="Times New Roman" w:hAnsi="Times New Roman" w:eastAsia="仿宋" w:cs="Times New Roman"/>
                <w:b w:val="0"/>
                <w:bCs w:val="0"/>
                <w:i w:val="0"/>
                <w:color w:val="auto"/>
                <w:kern w:val="0"/>
                <w:sz w:val="21"/>
                <w:szCs w:val="21"/>
                <w:u w:val="none"/>
                <w:lang w:val="en-US" w:eastAsia="zh-CN" w:bidi="ar"/>
              </w:rPr>
              <w:t xml:space="preserve">3.88 </w:t>
            </w:r>
          </w:p>
        </w:tc>
      </w:tr>
      <w:tr>
        <w:tblPrEx>
          <w:tblCellMar>
            <w:top w:w="0" w:type="dxa"/>
            <w:left w:w="0" w:type="dxa"/>
            <w:bottom w:w="0" w:type="dxa"/>
            <w:right w:w="0" w:type="dxa"/>
          </w:tblCellMar>
        </w:tblPrEx>
        <w:trPr>
          <w:trHeight w:val="23" w:hRule="atLeast"/>
          <w:jc w:val="center"/>
        </w:trPr>
        <w:tc>
          <w:tcPr>
            <w:tcW w:w="308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水土保持总投资</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i w:val="0"/>
                <w:color w:val="auto"/>
                <w:sz w:val="21"/>
                <w:szCs w:val="21"/>
                <w:u w:val="none"/>
              </w:rPr>
            </w:pPr>
          </w:p>
        </w:tc>
        <w:tc>
          <w:tcPr>
            <w:tcW w:w="2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 xml:space="preserve">142.33 </w:t>
            </w:r>
          </w:p>
        </w:tc>
      </w:tr>
    </w:tbl>
    <w:p>
      <w:pPr>
        <w:pStyle w:val="6"/>
        <w:numPr>
          <w:ilvl w:val="2"/>
          <w:numId w:val="5"/>
        </w:numPr>
        <w:tabs>
          <w:tab w:val="left" w:pos="784"/>
        </w:tabs>
        <w:spacing w:before="73" w:after="0" w:line="240" w:lineRule="auto"/>
        <w:ind w:left="783" w:right="0" w:hanging="630"/>
        <w:jc w:val="both"/>
        <w:rPr>
          <w:rFonts w:hint="default" w:ascii="Times New Roman" w:hAnsi="Times New Roman" w:eastAsia="仿宋" w:cs="Times New Roman"/>
          <w:color w:val="auto"/>
        </w:rPr>
      </w:pPr>
      <w:r>
        <w:rPr>
          <w:rFonts w:hint="default" w:ascii="Times New Roman" w:hAnsi="Times New Roman" w:eastAsia="仿宋" w:cs="Times New Roman"/>
          <w:color w:val="auto"/>
        </w:rPr>
        <w:t>实际投资与方案报告投资对比情况</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经对比分析，</w:t>
      </w:r>
      <w:r>
        <w:rPr>
          <w:rFonts w:hint="default" w:ascii="Times New Roman" w:hAnsi="Times New Roman" w:eastAsia="仿宋" w:cs="Times New Roman"/>
          <w:color w:val="auto"/>
          <w:sz w:val="24"/>
          <w:szCs w:val="24"/>
          <w:lang w:val="en-US" w:eastAsia="zh-CN" w:bidi="ar-SA"/>
        </w:rPr>
        <w:t>建设期</w:t>
      </w:r>
      <w:r>
        <w:rPr>
          <w:rFonts w:hint="default" w:ascii="Times New Roman" w:hAnsi="Times New Roman" w:eastAsia="仿宋" w:cs="Times New Roman"/>
          <w:color w:val="auto"/>
          <w:sz w:val="24"/>
          <w:szCs w:val="24"/>
          <w:lang w:val="en-US" w:eastAsia="en-US" w:bidi="ar-SA"/>
        </w:rPr>
        <w:t>实际水土保持投资与批复水土保持投资相比，总投资减少了</w:t>
      </w:r>
      <w:r>
        <w:rPr>
          <w:rFonts w:hint="eastAsia" w:ascii="Times New Roman" w:hAnsi="Times New Roman" w:cs="Times New Roman"/>
          <w:color w:val="auto"/>
          <w:sz w:val="24"/>
          <w:szCs w:val="24"/>
          <w:lang w:val="en-US" w:eastAsia="zh-CN" w:bidi="ar-SA"/>
        </w:rPr>
        <w:t>184.22</w:t>
      </w:r>
      <w:r>
        <w:rPr>
          <w:rFonts w:hint="default" w:ascii="Times New Roman" w:hAnsi="Times New Roman" w:eastAsia="仿宋" w:cs="Times New Roman"/>
          <w:color w:val="auto"/>
          <w:sz w:val="24"/>
          <w:szCs w:val="24"/>
          <w:lang w:val="en-US" w:eastAsia="en-US" w:bidi="ar-SA"/>
        </w:rPr>
        <w:t xml:space="preserve">万元，其中工程措施投资减少 </w:t>
      </w:r>
      <w:r>
        <w:rPr>
          <w:rFonts w:hint="eastAsia" w:ascii="Times New Roman" w:hAnsi="Times New Roman" w:cs="Times New Roman"/>
          <w:color w:val="auto"/>
          <w:sz w:val="24"/>
          <w:szCs w:val="24"/>
          <w:lang w:val="en-US" w:eastAsia="zh-CN" w:bidi="ar-SA"/>
        </w:rPr>
        <w:t>51.70</w:t>
      </w:r>
      <w:r>
        <w:rPr>
          <w:rFonts w:hint="default" w:ascii="Times New Roman" w:hAnsi="Times New Roman" w:eastAsia="仿宋" w:cs="Times New Roman"/>
          <w:color w:val="auto"/>
          <w:sz w:val="24"/>
          <w:szCs w:val="24"/>
          <w:lang w:val="en-US" w:eastAsia="en-US" w:bidi="ar-SA"/>
        </w:rPr>
        <w:t>万元，植物措施投资</w:t>
      </w:r>
      <w:r>
        <w:rPr>
          <w:rFonts w:hint="eastAsia" w:ascii="Times New Roman" w:hAnsi="Times New Roman" w:cs="Times New Roman"/>
          <w:color w:val="auto"/>
          <w:sz w:val="24"/>
          <w:szCs w:val="24"/>
          <w:lang w:val="en-US" w:eastAsia="zh-CN" w:bidi="ar-SA"/>
        </w:rPr>
        <w:t>增加0.07</w:t>
      </w:r>
      <w:r>
        <w:rPr>
          <w:rFonts w:hint="default" w:ascii="Times New Roman" w:hAnsi="Times New Roman" w:eastAsia="仿宋" w:cs="Times New Roman"/>
          <w:color w:val="auto"/>
          <w:sz w:val="24"/>
          <w:szCs w:val="24"/>
          <w:lang w:val="en-US" w:eastAsia="en-US" w:bidi="ar-SA"/>
        </w:rPr>
        <w:t>万元，临时措施投资</w:t>
      </w:r>
      <w:r>
        <w:rPr>
          <w:rFonts w:hint="eastAsia" w:ascii="Times New Roman" w:hAnsi="Times New Roman" w:cs="Times New Roman"/>
          <w:color w:val="auto"/>
          <w:sz w:val="24"/>
          <w:szCs w:val="24"/>
          <w:lang w:val="en-US" w:eastAsia="zh-CN" w:bidi="ar-SA"/>
        </w:rPr>
        <w:t>减少0.08</w:t>
      </w:r>
      <w:r>
        <w:rPr>
          <w:rFonts w:hint="default" w:ascii="Times New Roman" w:hAnsi="Times New Roman" w:eastAsia="仿宋" w:cs="Times New Roman"/>
          <w:color w:val="auto"/>
          <w:sz w:val="24"/>
          <w:szCs w:val="24"/>
          <w:lang w:val="en-US" w:eastAsia="en-US" w:bidi="ar-SA"/>
        </w:rPr>
        <w:t>万元，独立费用投资</w:t>
      </w:r>
      <w:r>
        <w:rPr>
          <w:rFonts w:hint="eastAsia" w:ascii="Times New Roman" w:hAnsi="Times New Roman" w:cs="Times New Roman"/>
          <w:color w:val="auto"/>
          <w:sz w:val="24"/>
          <w:szCs w:val="24"/>
          <w:lang w:val="en-US" w:eastAsia="zh-CN" w:bidi="ar-SA"/>
        </w:rPr>
        <w:t>减少32.77</w:t>
      </w:r>
      <w:r>
        <w:rPr>
          <w:rFonts w:hint="default" w:ascii="Times New Roman" w:hAnsi="Times New Roman" w:eastAsia="仿宋" w:cs="Times New Roman"/>
          <w:color w:val="auto"/>
          <w:sz w:val="24"/>
          <w:szCs w:val="24"/>
          <w:lang w:val="en-US" w:eastAsia="en-US" w:bidi="ar-SA"/>
        </w:rPr>
        <w:t>万元，基本预备费</w:t>
      </w:r>
      <w:r>
        <w:rPr>
          <w:rFonts w:hint="default" w:ascii="Times New Roman" w:hAnsi="Times New Roman" w:eastAsia="仿宋" w:cs="Times New Roman"/>
          <w:color w:val="auto"/>
          <w:sz w:val="24"/>
          <w:szCs w:val="24"/>
          <w:lang w:val="en-US" w:eastAsia="zh-CN" w:bidi="ar-SA"/>
        </w:rPr>
        <w:t>3.8</w:t>
      </w:r>
      <w:r>
        <w:rPr>
          <w:rFonts w:hint="eastAsia" w:ascii="Times New Roman" w:hAnsi="Times New Roman" w:cs="Times New Roman"/>
          <w:color w:val="auto"/>
          <w:sz w:val="24"/>
          <w:szCs w:val="24"/>
          <w:lang w:val="en-US" w:eastAsia="zh-CN" w:bidi="ar-SA"/>
        </w:rPr>
        <w:t>8</w:t>
      </w:r>
      <w:r>
        <w:rPr>
          <w:rFonts w:hint="default" w:ascii="Times New Roman" w:hAnsi="Times New Roman" w:eastAsia="仿宋" w:cs="Times New Roman"/>
          <w:color w:val="auto"/>
          <w:sz w:val="24"/>
          <w:szCs w:val="24"/>
          <w:lang w:val="en-US" w:eastAsia="en-US" w:bidi="ar-SA"/>
        </w:rPr>
        <w:t>万元</w:t>
      </w:r>
      <w:r>
        <w:rPr>
          <w:rFonts w:hint="default" w:ascii="Times New Roman" w:hAnsi="Times New Roman" w:eastAsia="仿宋" w:cs="Times New Roman"/>
          <w:color w:val="auto"/>
          <w:sz w:val="24"/>
          <w:szCs w:val="24"/>
          <w:lang w:val="en-US" w:eastAsia="zh-CN" w:bidi="ar-SA"/>
        </w:rPr>
        <w:t>，</w:t>
      </w:r>
      <w:r>
        <w:rPr>
          <w:rFonts w:hint="default" w:ascii="Times New Roman" w:hAnsi="Times New Roman" w:eastAsia="仿宋" w:cs="Times New Roman"/>
          <w:color w:val="auto"/>
          <w:sz w:val="24"/>
          <w:szCs w:val="24"/>
          <w:lang w:val="en-US" w:eastAsia="en-US" w:bidi="ar-SA"/>
        </w:rPr>
        <w:t>整体投资差异较</w:t>
      </w:r>
      <w:r>
        <w:rPr>
          <w:rFonts w:hint="eastAsia" w:ascii="Times New Roman" w:hAnsi="Times New Roman" w:cs="Times New Roman"/>
          <w:color w:val="auto"/>
          <w:sz w:val="24"/>
          <w:szCs w:val="24"/>
          <w:lang w:val="en-US" w:eastAsia="zh-CN" w:bidi="ar-SA"/>
        </w:rPr>
        <w:t>大</w:t>
      </w:r>
      <w:r>
        <w:rPr>
          <w:rFonts w:hint="default" w:ascii="Times New Roman" w:hAnsi="Times New Roman" w:eastAsia="仿宋" w:cs="Times New Roman"/>
          <w:color w:val="auto"/>
          <w:sz w:val="24"/>
          <w:szCs w:val="24"/>
          <w:lang w:val="en-US" w:eastAsia="en-US" w:bidi="ar-SA"/>
        </w:rPr>
        <w:t>，投资变更的主要原因有：</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（1）建设单位根据项目实际情况，对水土保持</w:t>
      </w:r>
      <w:r>
        <w:rPr>
          <w:rFonts w:hint="default" w:ascii="Times New Roman" w:hAnsi="Times New Roman" w:eastAsia="仿宋" w:cs="Times New Roman"/>
          <w:color w:val="auto"/>
          <w:sz w:val="24"/>
          <w:szCs w:val="24"/>
          <w:lang w:val="en-US" w:eastAsia="zh-CN" w:bidi="ar-SA"/>
        </w:rPr>
        <w:t>工程措施</w:t>
      </w:r>
      <w:r>
        <w:rPr>
          <w:rFonts w:hint="default" w:ascii="Times New Roman" w:hAnsi="Times New Roman" w:eastAsia="仿宋" w:cs="Times New Roman"/>
          <w:color w:val="auto"/>
          <w:sz w:val="24"/>
          <w:szCs w:val="24"/>
          <w:lang w:val="en-US" w:eastAsia="en-US" w:bidi="ar-SA"/>
        </w:rPr>
        <w:t>进行了优化调整，</w:t>
      </w:r>
      <w:r>
        <w:rPr>
          <w:rFonts w:hint="default" w:ascii="Times New Roman" w:hAnsi="Times New Roman" w:eastAsia="仿宋" w:cs="Times New Roman"/>
          <w:color w:val="auto"/>
          <w:sz w:val="24"/>
          <w:szCs w:val="24"/>
          <w:lang w:val="en-US" w:eastAsia="zh-CN" w:bidi="ar-SA"/>
        </w:rPr>
        <w:t>沉沙池、排水沟、表土剥离工程量减少，</w:t>
      </w:r>
      <w:r>
        <w:rPr>
          <w:rFonts w:hint="default" w:ascii="Times New Roman" w:hAnsi="Times New Roman" w:eastAsia="仿宋" w:cs="Times New Roman"/>
          <w:color w:val="auto"/>
          <w:sz w:val="24"/>
          <w:szCs w:val="24"/>
          <w:lang w:val="en-US" w:eastAsia="en-US" w:bidi="ar-SA"/>
        </w:rPr>
        <w:t>鉴于以上原因，本项目实际工程措施投资较方案设计投资大减。</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w:t>
      </w:r>
      <w:r>
        <w:rPr>
          <w:rFonts w:hint="default" w:ascii="Times New Roman" w:hAnsi="Times New Roman" w:eastAsia="仿宋" w:cs="Times New Roman"/>
          <w:color w:val="auto"/>
          <w:sz w:val="24"/>
          <w:szCs w:val="24"/>
          <w:lang w:val="en-US" w:eastAsia="zh-CN" w:bidi="ar-SA"/>
        </w:rPr>
        <w:t>2</w:t>
      </w:r>
      <w:r>
        <w:rPr>
          <w:rFonts w:hint="default" w:ascii="Times New Roman" w:hAnsi="Times New Roman" w:eastAsia="仿宋" w:cs="Times New Roman"/>
          <w:color w:val="auto"/>
          <w:sz w:val="24"/>
          <w:szCs w:val="24"/>
          <w:lang w:val="en-US" w:eastAsia="en-US" w:bidi="ar-SA"/>
        </w:rPr>
        <w:t>）建设单位根据项目实际情况，对水土保持临时措施进行了优化调整，</w:t>
      </w:r>
      <w:r>
        <w:rPr>
          <w:rFonts w:hint="default" w:ascii="Times New Roman" w:hAnsi="Times New Roman" w:eastAsia="仿宋" w:cs="Times New Roman"/>
          <w:color w:val="auto"/>
          <w:sz w:val="24"/>
          <w:szCs w:val="24"/>
          <w:lang w:val="en-US" w:eastAsia="zh-CN" w:bidi="ar-SA"/>
        </w:rPr>
        <w:t>建设期</w:t>
      </w:r>
      <w:r>
        <w:rPr>
          <w:rFonts w:hint="default" w:ascii="Times New Roman" w:hAnsi="Times New Roman" w:eastAsia="仿宋" w:cs="Times New Roman"/>
          <w:color w:val="auto"/>
          <w:sz w:val="24"/>
          <w:szCs w:val="24"/>
          <w:lang w:val="en-US" w:eastAsia="en-US" w:bidi="ar-SA"/>
        </w:rPr>
        <w:t>道路工程区</w:t>
      </w:r>
      <w:r>
        <w:rPr>
          <w:rFonts w:hint="default" w:ascii="Times New Roman" w:hAnsi="Times New Roman" w:eastAsia="仿宋" w:cs="Times New Roman"/>
          <w:color w:val="auto"/>
          <w:sz w:val="24"/>
          <w:szCs w:val="24"/>
          <w:lang w:val="en-US" w:eastAsia="zh-CN" w:bidi="ar-SA"/>
        </w:rPr>
        <w:t>袋装土</w:t>
      </w:r>
      <w:r>
        <w:rPr>
          <w:rFonts w:hint="default" w:ascii="Times New Roman" w:hAnsi="Times New Roman" w:eastAsia="仿宋" w:cs="Times New Roman"/>
          <w:color w:val="auto"/>
          <w:sz w:val="24"/>
          <w:szCs w:val="24"/>
          <w:lang w:val="en-US" w:eastAsia="en-US" w:bidi="ar-SA"/>
        </w:rPr>
        <w:t>拦挡</w:t>
      </w:r>
      <w:r>
        <w:rPr>
          <w:rFonts w:hint="default" w:ascii="Times New Roman" w:hAnsi="Times New Roman" w:eastAsia="仿宋" w:cs="Times New Roman"/>
          <w:color w:val="auto"/>
          <w:sz w:val="24"/>
          <w:szCs w:val="24"/>
          <w:lang w:val="en-US" w:eastAsia="zh-CN" w:bidi="ar-SA"/>
        </w:rPr>
        <w:t>工程量增加，临时堆土场区密目网覆盖增加</w:t>
      </w:r>
      <w:r>
        <w:rPr>
          <w:rFonts w:hint="default" w:ascii="Times New Roman" w:hAnsi="Times New Roman" w:eastAsia="仿宋" w:cs="Times New Roman"/>
          <w:color w:val="auto"/>
          <w:sz w:val="24"/>
          <w:szCs w:val="24"/>
          <w:lang w:val="en-US" w:eastAsia="en-US" w:bidi="ar-SA"/>
        </w:rPr>
        <w:t>，</w:t>
      </w:r>
      <w:r>
        <w:rPr>
          <w:rFonts w:hint="default" w:ascii="Times New Roman" w:hAnsi="Times New Roman" w:eastAsia="仿宋" w:cs="Times New Roman"/>
          <w:color w:val="auto"/>
          <w:sz w:val="24"/>
          <w:szCs w:val="24"/>
          <w:lang w:val="en-US" w:eastAsia="zh-CN" w:bidi="ar-SA"/>
        </w:rPr>
        <w:t>建设期</w:t>
      </w:r>
      <w:r>
        <w:rPr>
          <w:rFonts w:hint="default" w:ascii="Times New Roman" w:hAnsi="Times New Roman" w:eastAsia="仿宋" w:cs="Times New Roman"/>
          <w:color w:val="auto"/>
          <w:sz w:val="24"/>
          <w:szCs w:val="24"/>
          <w:lang w:val="en-US" w:eastAsia="en-US" w:bidi="ar-SA"/>
        </w:rPr>
        <w:t>临时措施投资较方案设计投资</w:t>
      </w:r>
      <w:r>
        <w:rPr>
          <w:rFonts w:hint="default" w:ascii="Times New Roman" w:hAnsi="Times New Roman" w:eastAsia="仿宋" w:cs="Times New Roman"/>
          <w:color w:val="auto"/>
          <w:sz w:val="24"/>
          <w:szCs w:val="24"/>
          <w:lang w:val="en-US" w:eastAsia="zh-CN" w:bidi="ar-SA"/>
        </w:rPr>
        <w:t>增加</w:t>
      </w:r>
      <w:r>
        <w:rPr>
          <w:rFonts w:hint="default" w:ascii="Times New Roman" w:hAnsi="Times New Roman" w:eastAsia="仿宋" w:cs="Times New Roman"/>
          <w:color w:val="auto"/>
          <w:sz w:val="24"/>
          <w:szCs w:val="24"/>
          <w:lang w:val="en-US" w:eastAsia="en-US" w:bidi="ar-SA"/>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（4）独立费用中的建设管理费、建设监理费与主体工程合并使用，计入主体工程投资，未在水土保持投资中计列；</w:t>
      </w:r>
      <w:r>
        <w:rPr>
          <w:rFonts w:hint="default" w:ascii="Times New Roman" w:hAnsi="Times New Roman" w:eastAsia="仿宋" w:cs="Times New Roman"/>
          <w:color w:val="auto"/>
          <w:sz w:val="24"/>
          <w:szCs w:val="24"/>
          <w:lang w:val="en-US" w:eastAsia="zh-CN" w:bidi="ar-SA"/>
        </w:rPr>
        <w:t>建设期</w:t>
      </w:r>
      <w:r>
        <w:rPr>
          <w:rFonts w:hint="default" w:ascii="Times New Roman" w:hAnsi="Times New Roman" w:eastAsia="仿宋" w:cs="Times New Roman"/>
          <w:color w:val="auto"/>
          <w:sz w:val="24"/>
          <w:szCs w:val="24"/>
          <w:lang w:val="en-US" w:eastAsia="en-US" w:bidi="ar-SA"/>
        </w:rPr>
        <w:t>水土保持设施竣工验收费及水土保持监测费根据双方技术合同计列，较方案设计投资</w:t>
      </w:r>
      <w:r>
        <w:rPr>
          <w:rFonts w:hint="default" w:ascii="Times New Roman" w:hAnsi="Times New Roman" w:eastAsia="仿宋" w:cs="Times New Roman"/>
          <w:color w:val="auto"/>
          <w:sz w:val="24"/>
          <w:szCs w:val="24"/>
          <w:lang w:val="en-US" w:eastAsia="zh-CN" w:bidi="ar-SA"/>
        </w:rPr>
        <w:t>增加</w:t>
      </w:r>
      <w:r>
        <w:rPr>
          <w:rFonts w:hint="default" w:ascii="Times New Roman" w:hAnsi="Times New Roman" w:eastAsia="仿宋" w:cs="Times New Roman"/>
          <w:color w:val="auto"/>
          <w:sz w:val="24"/>
          <w:szCs w:val="24"/>
          <w:lang w:val="en-US" w:eastAsia="en-US" w:bidi="ar-SA"/>
        </w:rPr>
        <w:t>，</w:t>
      </w:r>
      <w:r>
        <w:rPr>
          <w:rFonts w:hint="default" w:ascii="Times New Roman" w:hAnsi="Times New Roman" w:eastAsia="仿宋" w:cs="Times New Roman"/>
          <w:color w:val="auto"/>
          <w:sz w:val="24"/>
          <w:szCs w:val="24"/>
          <w:lang w:val="en-US" w:eastAsia="zh-CN" w:bidi="ar-SA"/>
        </w:rPr>
        <w:t>建设期</w:t>
      </w:r>
      <w:r>
        <w:rPr>
          <w:rFonts w:hint="default" w:ascii="Times New Roman" w:hAnsi="Times New Roman" w:eastAsia="仿宋" w:cs="Times New Roman"/>
          <w:color w:val="auto"/>
          <w:sz w:val="24"/>
          <w:szCs w:val="24"/>
          <w:lang w:val="en-US" w:eastAsia="en-US" w:bidi="ar-SA"/>
        </w:rPr>
        <w:t>独立费用根据实际结算投资比水土保持方案投资</w:t>
      </w:r>
      <w:r>
        <w:rPr>
          <w:rFonts w:hint="default" w:ascii="Times New Roman" w:hAnsi="Times New Roman" w:eastAsia="仿宋" w:cs="Times New Roman"/>
          <w:color w:val="auto"/>
          <w:sz w:val="24"/>
          <w:szCs w:val="24"/>
          <w:lang w:val="en-US" w:eastAsia="zh-CN" w:bidi="ar-SA"/>
        </w:rPr>
        <w:t>增加</w:t>
      </w:r>
      <w:r>
        <w:rPr>
          <w:rFonts w:hint="default" w:ascii="Times New Roman" w:hAnsi="Times New Roman" w:eastAsia="仿宋" w:cs="Times New Roman"/>
          <w:color w:val="auto"/>
          <w:sz w:val="24"/>
          <w:szCs w:val="24"/>
          <w:lang w:val="en-US" w:eastAsia="en-US" w:bidi="ar-SA"/>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（5）本项目水土保持工程基本预备费与主体工程共同使用，不单独计列该项费用，因此</w:t>
      </w:r>
      <w:r>
        <w:rPr>
          <w:rFonts w:hint="default" w:ascii="Times New Roman" w:hAnsi="Times New Roman" w:eastAsia="仿宋" w:cs="Times New Roman"/>
          <w:color w:val="auto"/>
          <w:sz w:val="24"/>
          <w:szCs w:val="24"/>
          <w:lang w:val="en-US" w:eastAsia="zh-CN" w:bidi="ar-SA"/>
        </w:rPr>
        <w:t>建设期</w:t>
      </w:r>
      <w:r>
        <w:rPr>
          <w:rFonts w:hint="default" w:ascii="Times New Roman" w:hAnsi="Times New Roman" w:eastAsia="仿宋" w:cs="Times New Roman"/>
          <w:color w:val="auto"/>
          <w:sz w:val="24"/>
          <w:szCs w:val="24"/>
          <w:lang w:val="en-US" w:eastAsia="en-US" w:bidi="ar-SA"/>
        </w:rPr>
        <w:t xml:space="preserve">基本预备费比水土保持方案减少 </w:t>
      </w:r>
      <w:r>
        <w:rPr>
          <w:rFonts w:hint="default" w:ascii="Times New Roman" w:hAnsi="Times New Roman" w:eastAsia="仿宋" w:cs="Times New Roman"/>
          <w:color w:val="auto"/>
          <w:sz w:val="24"/>
          <w:szCs w:val="24"/>
          <w:lang w:val="en-US" w:eastAsia="zh-CN" w:bidi="ar-SA"/>
        </w:rPr>
        <w:t>3.8</w:t>
      </w:r>
      <w:r>
        <w:rPr>
          <w:rFonts w:hint="eastAsia" w:ascii="Times New Roman" w:hAnsi="Times New Roman" w:cs="Times New Roman"/>
          <w:color w:val="auto"/>
          <w:sz w:val="24"/>
          <w:szCs w:val="24"/>
          <w:lang w:val="en-US" w:eastAsia="zh-CN" w:bidi="ar-SA"/>
        </w:rPr>
        <w:t>8</w:t>
      </w:r>
      <w:r>
        <w:rPr>
          <w:rFonts w:hint="default" w:ascii="Times New Roman" w:hAnsi="Times New Roman" w:eastAsia="仿宋" w:cs="Times New Roman"/>
          <w:color w:val="auto"/>
          <w:sz w:val="24"/>
          <w:szCs w:val="24"/>
          <w:lang w:val="en-US" w:eastAsia="en-US" w:bidi="ar-SA"/>
        </w:rPr>
        <w:t>万元。本项目已全额上缴水土保持补偿费。</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sz w:val="24"/>
          <w:szCs w:val="24"/>
          <w:lang w:val="en-US" w:eastAsia="en-US" w:bidi="ar-SA"/>
        </w:rPr>
        <w:t>验收工作组认为，实际发生水土保持投资费用支出基本合理。各项费用变更明细对比详见表 3.6-</w:t>
      </w:r>
      <w:r>
        <w:rPr>
          <w:rFonts w:hint="default" w:ascii="Times New Roman" w:hAnsi="Times New Roman" w:eastAsia="仿宋" w:cs="Times New Roman"/>
          <w:color w:val="auto"/>
          <w:sz w:val="24"/>
          <w:szCs w:val="24"/>
          <w:lang w:val="en-US" w:eastAsia="zh-CN" w:bidi="ar-SA"/>
        </w:rPr>
        <w:t>3</w:t>
      </w:r>
      <w:r>
        <w:rPr>
          <w:rFonts w:hint="default" w:ascii="Times New Roman" w:hAnsi="Times New Roman" w:eastAsia="仿宋" w:cs="Times New Roman"/>
          <w:color w:val="auto"/>
          <w:sz w:val="24"/>
          <w:szCs w:val="24"/>
          <w:lang w:val="en-US" w:eastAsia="en-US" w:bidi="ar-SA"/>
        </w:rPr>
        <w:t>。</w:t>
      </w:r>
    </w:p>
    <w:p>
      <w:pPr>
        <w:tabs>
          <w:tab w:val="left" w:pos="2492"/>
          <w:tab w:val="left" w:pos="7130"/>
        </w:tabs>
        <w:spacing w:before="22"/>
        <w:ind w:right="0" w:firstLine="281" w:firstLineChars="1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表</w:t>
      </w:r>
      <w:r>
        <w:rPr>
          <w:rFonts w:hint="default" w:ascii="Times New Roman" w:hAnsi="Times New Roman" w:eastAsia="仿宋" w:cs="Times New Roman"/>
          <w:b/>
          <w:color w:val="auto"/>
          <w:spacing w:val="-70"/>
          <w:sz w:val="28"/>
        </w:rPr>
        <w:t xml:space="preserve"> </w:t>
      </w:r>
      <w:r>
        <w:rPr>
          <w:rFonts w:hint="default" w:ascii="Times New Roman" w:hAnsi="Times New Roman" w:eastAsia="仿宋" w:cs="Times New Roman"/>
          <w:b/>
          <w:color w:val="auto"/>
          <w:sz w:val="28"/>
        </w:rPr>
        <w:t>3.6-</w:t>
      </w:r>
      <w:r>
        <w:rPr>
          <w:rFonts w:hint="default" w:ascii="Times New Roman" w:hAnsi="Times New Roman" w:eastAsia="仿宋" w:cs="Times New Roman"/>
          <w:b/>
          <w:color w:val="auto"/>
          <w:sz w:val="28"/>
          <w:lang w:val="en-US" w:eastAsia="zh-CN"/>
        </w:rPr>
        <w:t xml:space="preserve">3         </w:t>
      </w:r>
      <w:r>
        <w:rPr>
          <w:rFonts w:hint="default" w:ascii="Times New Roman" w:hAnsi="Times New Roman" w:eastAsia="仿宋" w:cs="Times New Roman"/>
          <w:b/>
          <w:color w:val="auto"/>
          <w:sz w:val="28"/>
          <w:lang w:eastAsia="zh-CN"/>
        </w:rPr>
        <w:t>建设期</w:t>
      </w:r>
      <w:r>
        <w:rPr>
          <w:rFonts w:hint="default" w:ascii="Times New Roman" w:hAnsi="Times New Roman" w:eastAsia="仿宋" w:cs="Times New Roman"/>
          <w:b/>
          <w:color w:val="auto"/>
          <w:sz w:val="28"/>
        </w:rPr>
        <w:t>水土保持投资对照情况明细表</w:t>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rPr>
        <w:t>单位：万元</w:t>
      </w:r>
    </w:p>
    <w:tbl>
      <w:tblPr>
        <w:tblStyle w:val="15"/>
        <w:tblW w:w="9082" w:type="dxa"/>
        <w:jc w:val="center"/>
        <w:shd w:val="clear" w:color="auto" w:fill="auto"/>
        <w:tblLayout w:type="fixed"/>
        <w:tblCellMar>
          <w:top w:w="0" w:type="dxa"/>
          <w:left w:w="0" w:type="dxa"/>
          <w:bottom w:w="0" w:type="dxa"/>
          <w:right w:w="0" w:type="dxa"/>
        </w:tblCellMar>
      </w:tblPr>
      <w:tblGrid>
        <w:gridCol w:w="945"/>
        <w:gridCol w:w="2947"/>
        <w:gridCol w:w="1845"/>
        <w:gridCol w:w="1695"/>
        <w:gridCol w:w="1650"/>
      </w:tblGrid>
      <w:tr>
        <w:tblPrEx>
          <w:shd w:val="clear" w:color="auto" w:fill="auto"/>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sz w:val="21"/>
                <w:szCs w:val="21"/>
                <w:u w:val="none"/>
              </w:rPr>
            </w:pPr>
            <w:r>
              <w:rPr>
                <w:rStyle w:val="28"/>
                <w:rFonts w:hint="default" w:ascii="Times New Roman" w:hAnsi="Times New Roman" w:eastAsia="仿宋" w:cs="Times New Roman"/>
                <w:color w:val="auto"/>
                <w:sz w:val="21"/>
                <w:szCs w:val="21"/>
                <w:lang w:val="en-US" w:eastAsia="zh-CN" w:bidi="ar"/>
              </w:rPr>
              <w:t>序号</w:t>
            </w:r>
          </w:p>
        </w:tc>
        <w:tc>
          <w:tcPr>
            <w:tcW w:w="2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sz w:val="21"/>
                <w:szCs w:val="21"/>
                <w:u w:val="none"/>
              </w:rPr>
            </w:pPr>
            <w:r>
              <w:rPr>
                <w:rStyle w:val="28"/>
                <w:rFonts w:hint="default" w:ascii="Times New Roman" w:hAnsi="Times New Roman" w:eastAsia="仿宋" w:cs="Times New Roman"/>
                <w:color w:val="auto"/>
                <w:sz w:val="21"/>
                <w:szCs w:val="21"/>
                <w:lang w:val="en-US" w:eastAsia="zh-CN" w:bidi="ar"/>
              </w:rPr>
              <w:t>工程或费用名称</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b/>
                <w:i w:val="0"/>
                <w:color w:val="auto"/>
                <w:sz w:val="21"/>
                <w:szCs w:val="21"/>
                <w:u w:val="none"/>
              </w:rPr>
            </w:pPr>
            <w:r>
              <w:rPr>
                <w:rStyle w:val="28"/>
                <w:rFonts w:hint="default" w:ascii="Times New Roman" w:hAnsi="Times New Roman" w:eastAsia="仿宋" w:cs="Times New Roman"/>
                <w:color w:val="auto"/>
                <w:sz w:val="21"/>
                <w:szCs w:val="21"/>
                <w:lang w:val="en-US" w:eastAsia="zh-CN" w:bidi="ar"/>
              </w:rPr>
              <w:t>投资</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b/>
                <w:i w:val="0"/>
                <w:color w:val="auto"/>
                <w:sz w:val="21"/>
                <w:szCs w:val="21"/>
                <w:u w:val="none"/>
              </w:rPr>
            </w:pPr>
            <w:r>
              <w:rPr>
                <w:rStyle w:val="28"/>
                <w:rFonts w:hint="default" w:ascii="Times New Roman" w:hAnsi="Times New Roman" w:eastAsia="仿宋" w:cs="Times New Roman"/>
                <w:color w:val="auto"/>
                <w:sz w:val="21"/>
                <w:szCs w:val="21"/>
                <w:lang w:val="en-US" w:eastAsia="zh-CN" w:bidi="ar"/>
              </w:rPr>
              <w:t>投资增减</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b/>
                <w:i w:val="0"/>
                <w:color w:val="auto"/>
                <w:sz w:val="21"/>
                <w:szCs w:val="21"/>
                <w:u w:val="none"/>
              </w:rPr>
            </w:pPr>
          </w:p>
        </w:tc>
        <w:tc>
          <w:tcPr>
            <w:tcW w:w="2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b/>
                <w:i w:val="0"/>
                <w:color w:val="auto"/>
                <w:sz w:val="21"/>
                <w:szCs w:val="21"/>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9"/>
                <w:rFonts w:hint="default" w:ascii="Times New Roman" w:hAnsi="Times New Roman" w:eastAsia="仿宋" w:cs="Times New Roman"/>
                <w:color w:val="auto"/>
                <w:sz w:val="21"/>
                <w:szCs w:val="21"/>
                <w:lang w:val="en-US" w:eastAsia="zh-CN" w:bidi="ar"/>
              </w:rPr>
              <w:t>方案</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9"/>
                <w:rFonts w:hint="default" w:ascii="Times New Roman" w:hAnsi="Times New Roman" w:eastAsia="仿宋" w:cs="Times New Roman"/>
                <w:color w:val="auto"/>
                <w:sz w:val="21"/>
                <w:szCs w:val="21"/>
                <w:lang w:val="en-US" w:eastAsia="zh-CN" w:bidi="ar"/>
              </w:rPr>
              <w:t>实际</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b/>
                <w:i w:val="0"/>
                <w:color w:val="auto"/>
                <w:sz w:val="21"/>
                <w:szCs w:val="21"/>
                <w:u w:val="none"/>
              </w:rPr>
            </w:pP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一</w:t>
            </w:r>
          </w:p>
        </w:tc>
        <w:tc>
          <w:tcPr>
            <w:tcW w:w="2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工程措施</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155.57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 xml:space="preserve">103.87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 xml:space="preserve">-51.70 </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二</w:t>
            </w:r>
          </w:p>
        </w:tc>
        <w:tc>
          <w:tcPr>
            <w:tcW w:w="2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植物措施</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0.21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 xml:space="preserve">0.28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 xml:space="preserve">0.07 </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三</w:t>
            </w:r>
          </w:p>
        </w:tc>
        <w:tc>
          <w:tcPr>
            <w:tcW w:w="2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临时措施</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6.08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 xml:space="preserve">6.00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 xml:space="preserve">-0.08 </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四</w:t>
            </w:r>
          </w:p>
        </w:tc>
        <w:tc>
          <w:tcPr>
            <w:tcW w:w="2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独立费用</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59.27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 xml:space="preserve">26.50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sz w:val="21"/>
                <w:szCs w:val="21"/>
                <w:u w:val="none"/>
              </w:rPr>
            </w:pPr>
            <w:r>
              <w:rPr>
                <w:rFonts w:hint="default" w:ascii="Times New Roman" w:hAnsi="Times New Roman" w:eastAsia="仿宋" w:cs="Times New Roman"/>
                <w:b/>
                <w:bCs/>
                <w:i w:val="0"/>
                <w:color w:val="auto"/>
                <w:kern w:val="0"/>
                <w:sz w:val="21"/>
                <w:szCs w:val="21"/>
                <w:u w:val="none"/>
                <w:lang w:val="en-US" w:eastAsia="zh-CN" w:bidi="ar"/>
              </w:rPr>
              <w:t xml:space="preserve">-32.77 </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建设管理费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4.9</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0.50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-4.40 </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水土保持监理费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5.00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0.00 </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val="0"/>
                <w:bCs w:val="0"/>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w:t>
            </w: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科研勘测设计费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9.5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lang w:val="en-US"/>
              </w:rPr>
            </w:pPr>
            <w:r>
              <w:rPr>
                <w:rFonts w:hint="default" w:ascii="Times New Roman" w:hAnsi="Times New Roman" w:eastAsia="仿宋" w:cs="Times New Roman"/>
                <w:i w:val="0"/>
                <w:color w:val="auto"/>
                <w:kern w:val="0"/>
                <w:sz w:val="21"/>
                <w:szCs w:val="21"/>
                <w:u w:val="none"/>
                <w:lang w:val="en-US" w:eastAsia="zh-CN" w:bidi="ar"/>
              </w:rPr>
              <w:t xml:space="preserve">-9.50 </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val="0"/>
                <w:bCs w:val="0"/>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4</w:t>
            </w: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水土保持监测费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31.87</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5.00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-26.87 </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5</w:t>
            </w: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水土保持设施竣工验收费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5.00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 xml:space="preserve">-3.00 </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val="0"/>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6</w:t>
            </w: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val="0"/>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水土保持方案编制费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b/>
                <w:bCs w:val="0"/>
                <w:i w:val="0"/>
                <w:color w:val="auto"/>
                <w:sz w:val="21"/>
                <w:szCs w:val="21"/>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val="0"/>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12.00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val="0"/>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12.00 </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b/>
                <w:bCs w:val="0"/>
                <w:i w:val="0"/>
                <w:color w:val="auto"/>
                <w:sz w:val="21"/>
                <w:szCs w:val="21"/>
                <w:u w:val="none"/>
              </w:rPr>
            </w:pP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val="0"/>
                <w:i w:val="0"/>
                <w:color w:val="auto"/>
                <w:sz w:val="21"/>
                <w:szCs w:val="21"/>
                <w:u w:val="none"/>
              </w:rPr>
            </w:pPr>
            <w:r>
              <w:rPr>
                <w:rFonts w:hint="default" w:ascii="Times New Roman" w:hAnsi="Times New Roman" w:eastAsia="仿宋" w:cs="Times New Roman"/>
                <w:b/>
                <w:bCs w:val="0"/>
                <w:i w:val="0"/>
                <w:color w:val="auto"/>
                <w:kern w:val="0"/>
                <w:sz w:val="21"/>
                <w:szCs w:val="21"/>
                <w:u w:val="none"/>
                <w:lang w:val="en-US" w:eastAsia="zh-CN" w:bidi="ar"/>
              </w:rPr>
              <w:t>一至四部分合计</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val="0"/>
                <w:i w:val="0"/>
                <w:color w:val="auto"/>
                <w:sz w:val="21"/>
                <w:szCs w:val="21"/>
                <w:u w:val="none"/>
              </w:rPr>
            </w:pPr>
            <w:r>
              <w:rPr>
                <w:rFonts w:hint="default" w:ascii="Times New Roman" w:hAnsi="Times New Roman" w:eastAsia="仿宋" w:cs="Times New Roman"/>
                <w:b/>
                <w:bCs w:val="0"/>
                <w:i w:val="0"/>
                <w:color w:val="auto"/>
                <w:kern w:val="0"/>
                <w:sz w:val="21"/>
                <w:szCs w:val="21"/>
                <w:u w:val="none"/>
                <w:lang w:val="en-US" w:eastAsia="zh-CN" w:bidi="ar"/>
              </w:rPr>
              <w:t>304.41</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val="0"/>
                <w:i w:val="0"/>
                <w:color w:val="auto"/>
                <w:sz w:val="21"/>
                <w:szCs w:val="21"/>
                <w:u w:val="none"/>
              </w:rPr>
            </w:pPr>
            <w:r>
              <w:rPr>
                <w:rFonts w:hint="default" w:ascii="Times New Roman" w:hAnsi="Times New Roman" w:eastAsia="仿宋" w:cs="Times New Roman"/>
                <w:b/>
                <w:bCs w:val="0"/>
                <w:i w:val="0"/>
                <w:color w:val="auto"/>
                <w:kern w:val="0"/>
                <w:sz w:val="21"/>
                <w:szCs w:val="21"/>
                <w:u w:val="none"/>
                <w:lang w:val="en-US" w:eastAsia="zh-CN" w:bidi="ar"/>
              </w:rPr>
              <w:t xml:space="preserve">136.65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val="0"/>
                <w:i w:val="0"/>
                <w:color w:val="auto"/>
                <w:sz w:val="21"/>
                <w:szCs w:val="21"/>
                <w:u w:val="none"/>
              </w:rPr>
            </w:pPr>
            <w:r>
              <w:rPr>
                <w:rFonts w:hint="default" w:ascii="Times New Roman" w:hAnsi="Times New Roman" w:eastAsia="仿宋" w:cs="Times New Roman"/>
                <w:b/>
                <w:bCs w:val="0"/>
                <w:i w:val="0"/>
                <w:color w:val="auto"/>
                <w:kern w:val="0"/>
                <w:sz w:val="21"/>
                <w:szCs w:val="21"/>
                <w:u w:val="none"/>
                <w:lang w:val="en-US" w:eastAsia="zh-CN" w:bidi="ar"/>
              </w:rPr>
              <w:t xml:space="preserve">-167.76 </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b/>
                <w:bCs w:val="0"/>
                <w:i w:val="0"/>
                <w:color w:val="auto"/>
                <w:sz w:val="21"/>
                <w:szCs w:val="21"/>
                <w:u w:val="none"/>
              </w:rPr>
            </w:pP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val="0"/>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基本预备费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val="0"/>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18.26</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val="0"/>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1.80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val="0"/>
                <w:bCs/>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 xml:space="preserve">-16.46 </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b/>
                <w:bCs w:val="0"/>
                <w:i w:val="0"/>
                <w:color w:val="auto"/>
                <w:sz w:val="21"/>
                <w:szCs w:val="21"/>
                <w:u w:val="none"/>
              </w:rPr>
            </w:pP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val="0"/>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水土保持补偿费</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val="0"/>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3.88</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val="0"/>
                <w:i w:val="0"/>
                <w:color w:val="auto"/>
                <w:sz w:val="21"/>
                <w:szCs w:val="21"/>
                <w:u w:val="none"/>
                <w:lang w:val="en-US"/>
              </w:rPr>
            </w:pPr>
            <w:r>
              <w:rPr>
                <w:rFonts w:hint="default" w:ascii="Times New Roman" w:hAnsi="Times New Roman" w:eastAsia="仿宋" w:cs="Times New Roman"/>
                <w:i w:val="0"/>
                <w:color w:val="auto"/>
                <w:kern w:val="0"/>
                <w:sz w:val="21"/>
                <w:szCs w:val="21"/>
                <w:u w:val="none"/>
                <w:lang w:val="en-US" w:eastAsia="zh-CN" w:bidi="ar"/>
              </w:rPr>
              <w:t xml:space="preserve">3.88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val="0"/>
                <w:i w:val="0"/>
                <w:color w:val="auto"/>
                <w:sz w:val="21"/>
                <w:szCs w:val="21"/>
                <w:u w:val="none"/>
                <w:lang w:val="en-US"/>
              </w:rPr>
            </w:pPr>
            <w:r>
              <w:rPr>
                <w:rFonts w:hint="default" w:ascii="Times New Roman" w:hAnsi="Times New Roman" w:eastAsia="仿宋" w:cs="Times New Roman"/>
                <w:i w:val="0"/>
                <w:color w:val="auto"/>
                <w:kern w:val="0"/>
                <w:sz w:val="21"/>
                <w:szCs w:val="21"/>
                <w:u w:val="none"/>
                <w:lang w:val="en-US" w:eastAsia="zh-CN" w:bidi="ar"/>
              </w:rPr>
              <w:t xml:space="preserve">0.00 </w:t>
            </w:r>
          </w:p>
        </w:tc>
      </w:tr>
      <w:tr>
        <w:tblPrEx>
          <w:tblCellMar>
            <w:top w:w="0" w:type="dxa"/>
            <w:left w:w="0" w:type="dxa"/>
            <w:bottom w:w="0" w:type="dxa"/>
            <w:right w:w="0" w:type="dxa"/>
          </w:tblCellMar>
        </w:tblPrEx>
        <w:trPr>
          <w:trHeight w:val="23" w:hRule="atLeast"/>
          <w:jc w:val="center"/>
        </w:trPr>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仿宋" w:cs="Times New Roman"/>
                <w:b/>
                <w:bCs w:val="0"/>
                <w:i w:val="0"/>
                <w:color w:val="auto"/>
                <w:sz w:val="21"/>
                <w:szCs w:val="21"/>
                <w:u w:val="none"/>
              </w:rPr>
            </w:pPr>
          </w:p>
        </w:tc>
        <w:tc>
          <w:tcPr>
            <w:tcW w:w="2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default" w:ascii="Times New Roman" w:hAnsi="Times New Roman" w:eastAsia="仿宋" w:cs="Times New Roman"/>
                <w:b/>
                <w:bCs/>
                <w:i w:val="0"/>
                <w:color w:val="auto"/>
                <w:kern w:val="0"/>
                <w:sz w:val="21"/>
                <w:szCs w:val="21"/>
                <w:u w:val="none"/>
                <w:lang w:val="en-US" w:eastAsia="zh-CN" w:bidi="ar"/>
              </w:rPr>
              <w:t>总投资</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default" w:ascii="Times New Roman" w:hAnsi="Times New Roman" w:eastAsia="仿宋" w:cs="Times New Roman"/>
                <w:b/>
                <w:bCs/>
                <w:i w:val="0"/>
                <w:color w:val="auto"/>
                <w:kern w:val="0"/>
                <w:sz w:val="21"/>
                <w:szCs w:val="21"/>
                <w:u w:val="none"/>
                <w:lang w:val="en-US" w:eastAsia="zh-CN" w:bidi="ar"/>
              </w:rPr>
              <w:t>326.55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default" w:ascii="Times New Roman" w:hAnsi="Times New Roman" w:eastAsia="仿宋" w:cs="Times New Roman"/>
                <w:b/>
                <w:bCs/>
                <w:i w:val="0"/>
                <w:color w:val="auto"/>
                <w:kern w:val="0"/>
                <w:sz w:val="21"/>
                <w:szCs w:val="21"/>
                <w:u w:val="none"/>
                <w:lang w:val="en-US" w:eastAsia="zh-CN" w:bidi="ar"/>
              </w:rPr>
              <w:t xml:space="preserve">142.33 </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b/>
                <w:bCs/>
                <w:i w:val="0"/>
                <w:color w:val="auto"/>
                <w:kern w:val="0"/>
                <w:sz w:val="21"/>
                <w:szCs w:val="21"/>
                <w:u w:val="none"/>
                <w:lang w:val="en-US" w:eastAsia="zh-CN" w:bidi="ar"/>
              </w:rPr>
            </w:pPr>
            <w:r>
              <w:rPr>
                <w:rFonts w:hint="default" w:ascii="Times New Roman" w:hAnsi="Times New Roman" w:eastAsia="仿宋" w:cs="Times New Roman"/>
                <w:b/>
                <w:bCs/>
                <w:i w:val="0"/>
                <w:color w:val="auto"/>
                <w:kern w:val="0"/>
                <w:sz w:val="21"/>
                <w:szCs w:val="21"/>
                <w:u w:val="none"/>
                <w:lang w:val="en-US" w:eastAsia="zh-CN" w:bidi="ar"/>
              </w:rPr>
              <w:t xml:space="preserve">-184.22 </w:t>
            </w:r>
          </w:p>
        </w:tc>
      </w:tr>
    </w:tbl>
    <w:p>
      <w:pPr>
        <w:rPr>
          <w:rFonts w:hint="default" w:ascii="Times New Roman" w:hAnsi="Times New Roman" w:eastAsia="仿宋" w:cs="Times New Roman"/>
          <w:color w:val="auto"/>
        </w:rPr>
      </w:pPr>
      <w:bookmarkStart w:id="61" w:name="_bookmark37"/>
      <w:bookmarkEnd w:id="61"/>
      <w:bookmarkStart w:id="62" w:name="4 水土保持工程质量"/>
      <w:bookmarkEnd w:id="62"/>
      <w:bookmarkStart w:id="63" w:name="_Toc7276"/>
      <w:r>
        <w:rPr>
          <w:rFonts w:hint="default" w:ascii="Times New Roman" w:hAnsi="Times New Roman" w:eastAsia="仿宋" w:cs="Times New Roman"/>
          <w:color w:val="auto"/>
        </w:rPr>
        <w:br w:type="page"/>
      </w:r>
    </w:p>
    <w:p>
      <w:pPr>
        <w:pStyle w:val="4"/>
        <w:numPr>
          <w:ilvl w:val="0"/>
          <w:numId w:val="5"/>
        </w:numPr>
        <w:tabs>
          <w:tab w:val="left" w:pos="3369"/>
        </w:tabs>
        <w:spacing w:before="1" w:after="0" w:line="240" w:lineRule="auto"/>
        <w:ind w:left="3368" w:right="0" w:hanging="361"/>
        <w:jc w:val="left"/>
        <w:rPr>
          <w:rFonts w:hint="default" w:ascii="Times New Roman" w:hAnsi="Times New Roman" w:eastAsia="仿宋" w:cs="Times New Roman"/>
          <w:color w:val="auto"/>
        </w:rPr>
      </w:pPr>
      <w:r>
        <w:rPr>
          <w:rFonts w:hint="default" w:ascii="Times New Roman" w:hAnsi="Times New Roman" w:eastAsia="仿宋" w:cs="Times New Roman"/>
          <w:color w:val="auto"/>
        </w:rPr>
        <w:t>水土保持工程质量</w:t>
      </w:r>
      <w:bookmarkEnd w:id="63"/>
    </w:p>
    <w:p>
      <w:pPr>
        <w:pStyle w:val="8"/>
        <w:rPr>
          <w:rFonts w:hint="default" w:ascii="Times New Roman" w:hAnsi="Times New Roman" w:eastAsia="仿宋" w:cs="Times New Roman"/>
          <w:b/>
          <w:color w:val="auto"/>
          <w:sz w:val="20"/>
        </w:rPr>
      </w:pPr>
    </w:p>
    <w:p>
      <w:pPr>
        <w:pStyle w:val="5"/>
        <w:numPr>
          <w:ilvl w:val="1"/>
          <w:numId w:val="7"/>
        </w:numPr>
        <w:tabs>
          <w:tab w:val="left" w:pos="681"/>
        </w:tabs>
        <w:spacing w:before="18" w:after="0" w:line="240" w:lineRule="auto"/>
        <w:ind w:left="680" w:right="0" w:hanging="527"/>
        <w:jc w:val="left"/>
        <w:rPr>
          <w:rFonts w:hint="default" w:ascii="Times New Roman" w:hAnsi="Times New Roman" w:eastAsia="仿宋" w:cs="Times New Roman"/>
          <w:color w:val="auto"/>
        </w:rPr>
      </w:pPr>
      <w:bookmarkStart w:id="64" w:name="4.1 质量管理体系"/>
      <w:bookmarkEnd w:id="64"/>
      <w:bookmarkStart w:id="65" w:name="_bookmark38"/>
      <w:bookmarkEnd w:id="65"/>
      <w:bookmarkStart w:id="66" w:name="_Toc17160"/>
      <w:r>
        <w:rPr>
          <w:rFonts w:hint="default" w:ascii="Times New Roman" w:hAnsi="Times New Roman" w:eastAsia="仿宋" w:cs="Times New Roman"/>
          <w:color w:val="auto"/>
        </w:rPr>
        <w:t>质量管理体系</w:t>
      </w:r>
      <w:bookmarkEnd w:id="66"/>
    </w:p>
    <w:p>
      <w:pPr>
        <w:pStyle w:val="8"/>
        <w:spacing w:before="4"/>
        <w:rPr>
          <w:rFonts w:hint="default" w:ascii="Times New Roman" w:hAnsi="Times New Roman" w:eastAsia="仿宋" w:cs="Times New Roman"/>
          <w:b/>
          <w:color w:val="auto"/>
          <w:sz w:val="22"/>
        </w:rPr>
      </w:pPr>
    </w:p>
    <w:p>
      <w:pPr>
        <w:pStyle w:val="8"/>
        <w:spacing w:line="357" w:lineRule="auto"/>
        <w:ind w:left="153" w:right="112" w:firstLine="560"/>
        <w:rPr>
          <w:rFonts w:hint="default" w:ascii="Times New Roman" w:hAnsi="Times New Roman" w:eastAsia="仿宋" w:cs="Times New Roman"/>
          <w:color w:val="auto"/>
          <w:sz w:val="24"/>
          <w:szCs w:val="24"/>
          <w:lang w:val="en-US" w:eastAsia="en-US" w:bidi="ar-SA"/>
        </w:rPr>
      </w:pPr>
      <w:r>
        <w:rPr>
          <w:rFonts w:hint="default" w:ascii="Times New Roman" w:hAnsi="Times New Roman" w:eastAsia="仿宋" w:cs="Times New Roman"/>
          <w:color w:val="auto"/>
          <w:w w:val="99"/>
          <w:sz w:val="24"/>
          <w:szCs w:val="24"/>
        </w:rPr>
        <w:t>为加强工程质量管理，提高工程施工</w:t>
      </w:r>
      <w:r>
        <w:rPr>
          <w:rFonts w:hint="default" w:ascii="Times New Roman" w:hAnsi="Times New Roman" w:eastAsia="仿宋" w:cs="Times New Roman"/>
          <w:color w:val="auto"/>
          <w:spacing w:val="1"/>
          <w:w w:val="99"/>
          <w:sz w:val="24"/>
          <w:szCs w:val="24"/>
        </w:rPr>
        <w:t>质</w:t>
      </w:r>
      <w:r>
        <w:rPr>
          <w:rFonts w:hint="default" w:ascii="Times New Roman" w:hAnsi="Times New Roman" w:eastAsia="仿宋" w:cs="Times New Roman"/>
          <w:color w:val="auto"/>
          <w:w w:val="99"/>
          <w:sz w:val="24"/>
          <w:szCs w:val="24"/>
        </w:rPr>
        <w:t>量，实现工程总体目标，</w:t>
      </w:r>
      <w:r>
        <w:rPr>
          <w:rFonts w:hint="eastAsia" w:ascii="Times New Roman" w:hAnsi="Times New Roman" w:cs="Times New Roman"/>
          <w:color w:val="auto"/>
          <w:w w:val="99"/>
          <w:sz w:val="24"/>
          <w:szCs w:val="24"/>
          <w:lang w:eastAsia="zh-CN"/>
        </w:rPr>
        <w:t>广西兴安县茄子塘建筑石料用灰岩矿项目（建设期）</w:t>
      </w:r>
      <w:r>
        <w:rPr>
          <w:rFonts w:hint="default" w:ascii="Times New Roman" w:hAnsi="Times New Roman" w:eastAsia="仿宋" w:cs="Times New Roman"/>
          <w:color w:val="auto"/>
          <w:sz w:val="24"/>
          <w:szCs w:val="24"/>
          <w:lang w:val="en-US" w:eastAsia="en-US" w:bidi="ar-SA"/>
        </w:rPr>
        <w:t>在工程建设过程中建立健全了各项规章制度，并将水土保持工作纳入主体工程的管理中，制定了一系列规章制度。工程质量实行项目工程部负责、监理单位控制、施工单位保证、质量监督单位监督相结合的质量管理体制。建立质量管理网络，实行全面工程质量管理。</w:t>
      </w:r>
    </w:p>
    <w:p>
      <w:pPr>
        <w:pStyle w:val="6"/>
        <w:numPr>
          <w:ilvl w:val="2"/>
          <w:numId w:val="7"/>
        </w:numPr>
        <w:tabs>
          <w:tab w:val="left" w:pos="784"/>
        </w:tabs>
        <w:spacing w:before="161" w:after="0" w:line="240" w:lineRule="auto"/>
        <w:ind w:left="783" w:right="0" w:hanging="630"/>
        <w:jc w:val="left"/>
        <w:rPr>
          <w:rFonts w:hint="default" w:ascii="Times New Roman" w:hAnsi="Times New Roman" w:eastAsia="仿宋" w:cs="Times New Roman"/>
          <w:color w:val="auto"/>
        </w:rPr>
      </w:pPr>
      <w:bookmarkStart w:id="67" w:name="_bookmark39"/>
      <w:bookmarkEnd w:id="67"/>
      <w:r>
        <w:rPr>
          <w:rFonts w:hint="default" w:ascii="Times New Roman" w:hAnsi="Times New Roman" w:eastAsia="仿宋" w:cs="Times New Roman"/>
          <w:color w:val="auto"/>
        </w:rPr>
        <w:t>建设单位质量保证体系和管理制度</w:t>
      </w:r>
    </w:p>
    <w:p>
      <w:pPr>
        <w:pStyle w:val="8"/>
        <w:spacing w:before="2"/>
        <w:rPr>
          <w:rFonts w:hint="default" w:ascii="Times New Roman" w:hAnsi="Times New Roman" w:eastAsia="仿宋" w:cs="Times New Roman"/>
          <w:b/>
          <w:color w:val="auto"/>
          <w:sz w:val="21"/>
        </w:rPr>
      </w:pPr>
    </w:p>
    <w:p>
      <w:pPr>
        <w:pStyle w:val="8"/>
        <w:spacing w:line="357" w:lineRule="auto"/>
        <w:ind w:left="153" w:right="112" w:firstLine="560"/>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工程建设单位</w:t>
      </w:r>
      <w:r>
        <w:rPr>
          <w:rFonts w:hint="eastAsia" w:ascii="Times New Roman" w:hAnsi="Times New Roman" w:cs="Times New Roman"/>
          <w:color w:val="auto"/>
          <w:sz w:val="24"/>
          <w:szCs w:val="24"/>
          <w:lang w:val="en-US" w:eastAsia="zh-CN" w:bidi="ar-SA"/>
        </w:rPr>
        <w:t>兴安县坤乐矿业有限公司</w:t>
      </w:r>
      <w:r>
        <w:rPr>
          <w:rFonts w:hint="default" w:ascii="Times New Roman" w:hAnsi="Times New Roman" w:eastAsia="仿宋" w:cs="Times New Roman"/>
          <w:color w:val="auto"/>
          <w:sz w:val="24"/>
          <w:szCs w:val="24"/>
          <w:lang w:val="en-US" w:eastAsia="zh-CN" w:bidi="ar-SA"/>
        </w:rPr>
        <w:t>在项目实施过程中对工程水土保持设施的建设和管理工作水保意识较好。在项目建设过程中能执行项目法人制、建设监理制、合同管理制。</w:t>
      </w:r>
    </w:p>
    <w:p>
      <w:pPr>
        <w:pStyle w:val="8"/>
        <w:spacing w:line="357" w:lineRule="auto"/>
        <w:ind w:left="153" w:right="112" w:firstLine="560"/>
        <w:rPr>
          <w:rFonts w:hint="default" w:ascii="Times New Roman" w:hAnsi="Times New Roman" w:eastAsia="仿宋" w:cs="Times New Roman"/>
          <w:color w:val="auto"/>
          <w:sz w:val="24"/>
          <w:szCs w:val="24"/>
          <w:lang w:val="en-US" w:eastAsia="zh-CN" w:bidi="ar-SA"/>
        </w:rPr>
      </w:pPr>
      <w:r>
        <w:rPr>
          <w:rFonts w:hint="eastAsia" w:ascii="Times New Roman" w:hAnsi="Times New Roman" w:cs="Times New Roman"/>
          <w:color w:val="auto"/>
          <w:sz w:val="24"/>
          <w:szCs w:val="24"/>
          <w:lang w:val="en-US" w:eastAsia="zh-CN" w:bidi="ar-SA"/>
        </w:rPr>
        <w:t>广西兴安县茄子塘建筑石料用灰岩矿项目（建设期）</w:t>
      </w:r>
      <w:r>
        <w:rPr>
          <w:rFonts w:hint="default" w:ascii="Times New Roman" w:hAnsi="Times New Roman" w:eastAsia="仿宋" w:cs="Times New Roman"/>
          <w:color w:val="auto"/>
          <w:sz w:val="24"/>
          <w:szCs w:val="24"/>
          <w:lang w:val="en-US" w:eastAsia="zh-CN" w:bidi="ar-SA"/>
        </w:rPr>
        <w:t>主体工程与水土保持工程的一起施工，本着择优、合理价格的原则。</w:t>
      </w:r>
    </w:p>
    <w:p>
      <w:pPr>
        <w:pStyle w:val="8"/>
        <w:spacing w:line="357" w:lineRule="auto"/>
        <w:ind w:left="153" w:right="112" w:firstLine="560"/>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水土保持工程的工程措施部分作为主体工程附属分部工程，没有进行独立设计和施工，而是与主体工程一起进行了初步设计和施工图设计，和主体工程一起实行了承包。施工单位对办公生活区、加工区、道路工程区的建设等均进行了</w:t>
      </w:r>
      <w:r>
        <w:rPr>
          <w:rFonts w:hint="default" w:ascii="Times New Roman" w:hAnsi="Times New Roman" w:eastAsia="仿宋" w:cs="Times New Roman"/>
          <w:color w:val="auto"/>
          <w:sz w:val="24"/>
          <w:szCs w:val="24"/>
          <w:highlight w:val="none"/>
          <w:lang w:val="en-US" w:eastAsia="zh-CN" w:bidi="ar-SA"/>
        </w:rPr>
        <w:t>有效的管理</w:t>
      </w:r>
      <w:r>
        <w:rPr>
          <w:rFonts w:hint="default" w:ascii="Times New Roman" w:hAnsi="Times New Roman" w:eastAsia="仿宋" w:cs="Times New Roman"/>
          <w:color w:val="auto"/>
          <w:sz w:val="24"/>
          <w:szCs w:val="24"/>
          <w:lang w:val="en-US" w:eastAsia="zh-CN" w:bidi="ar-SA"/>
        </w:rPr>
        <w:t>，采取了必要的临时防护措施，工程施工期间按照有关水土保持设计要求进行防护，后期撒播绿化，尽可能地减少水土流失。</w:t>
      </w:r>
    </w:p>
    <w:p>
      <w:pPr>
        <w:pStyle w:val="8"/>
        <w:spacing w:line="357" w:lineRule="auto"/>
        <w:ind w:left="153" w:right="112" w:firstLine="560"/>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此外，业主领导班子和业主代表经常深入工地一线，不辞劳苦，工作务实，及时解决工程中的难题，保障水土保持工程的实施。建设过程中，地方水利局等水行政主管部门履行水土保持监督检查职能，正确指导水土保持防治工作，保证水土保持措施的落实。</w:t>
      </w:r>
    </w:p>
    <w:p>
      <w:pPr>
        <w:pStyle w:val="6"/>
        <w:keepNext w:val="0"/>
        <w:keepLines w:val="0"/>
        <w:pageBreakBefore w:val="0"/>
        <w:widowControl w:val="0"/>
        <w:numPr>
          <w:ilvl w:val="2"/>
          <w:numId w:val="7"/>
        </w:numPr>
        <w:tabs>
          <w:tab w:val="left" w:pos="784"/>
        </w:tabs>
        <w:kinsoku/>
        <w:wordWrap/>
        <w:overflowPunct/>
        <w:topLinePunct w:val="0"/>
        <w:autoSpaceDE w:val="0"/>
        <w:autoSpaceDN w:val="0"/>
        <w:bidi w:val="0"/>
        <w:adjustRightInd/>
        <w:snapToGrid/>
        <w:spacing w:before="161" w:after="0" w:line="360" w:lineRule="auto"/>
        <w:ind w:left="783" w:right="0" w:hanging="630"/>
        <w:jc w:val="left"/>
        <w:textAlignment w:val="auto"/>
        <w:rPr>
          <w:rFonts w:hint="default" w:ascii="Times New Roman" w:hAnsi="Times New Roman" w:eastAsia="仿宋" w:cs="Times New Roman"/>
          <w:b/>
          <w:color w:val="auto"/>
          <w:sz w:val="21"/>
        </w:rPr>
      </w:pPr>
      <w:bookmarkStart w:id="68" w:name="_bookmark40"/>
      <w:bookmarkEnd w:id="68"/>
      <w:bookmarkStart w:id="69" w:name="_bookmark42"/>
      <w:bookmarkEnd w:id="69"/>
      <w:bookmarkStart w:id="70" w:name="_bookmark41"/>
      <w:bookmarkEnd w:id="70"/>
      <w:r>
        <w:rPr>
          <w:rFonts w:hint="default" w:ascii="Times New Roman" w:hAnsi="Times New Roman" w:eastAsia="仿宋" w:cs="Times New Roman"/>
          <w:color w:val="auto"/>
        </w:rPr>
        <w:t>质量安全监督单位质量监督管理制度</w:t>
      </w:r>
    </w:p>
    <w:p>
      <w:pPr>
        <w:pStyle w:val="8"/>
        <w:spacing w:line="357" w:lineRule="auto"/>
        <w:ind w:left="153" w:right="112" w:firstLine="560"/>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在项目实施前，工程质量监督单位组织对监理及施工单位的工地试验室进行考核，从源头上控制工程的质量。施工过程中，工程监督单位深入现场对工程质量进行监督检查，掌握工程质量状况。工程完工后组织进行质量监督检查工作，参加工程的交工验收工作，核定工程质量等级。根据对质量监督单位的调查反馈，水土保持工程施工中没有发生过重大质量事故及缺陷。施工中发生的一般工程质量问题及技术缺陷由施工单位和监理人员在现场解决。</w:t>
      </w:r>
    </w:p>
    <w:p>
      <w:pPr>
        <w:pStyle w:val="6"/>
        <w:numPr>
          <w:ilvl w:val="2"/>
          <w:numId w:val="7"/>
        </w:numPr>
        <w:tabs>
          <w:tab w:val="left" w:pos="784"/>
        </w:tabs>
        <w:spacing w:before="161" w:after="0" w:line="240" w:lineRule="auto"/>
        <w:ind w:left="783" w:right="0" w:hanging="630"/>
        <w:jc w:val="left"/>
        <w:rPr>
          <w:rFonts w:hint="default" w:ascii="Times New Roman" w:hAnsi="Times New Roman" w:eastAsia="仿宋" w:cs="Times New Roman"/>
          <w:color w:val="auto"/>
        </w:rPr>
      </w:pPr>
      <w:bookmarkStart w:id="71" w:name="_bookmark43"/>
      <w:bookmarkEnd w:id="71"/>
      <w:r>
        <w:rPr>
          <w:rFonts w:hint="default" w:ascii="Times New Roman" w:hAnsi="Times New Roman" w:eastAsia="仿宋" w:cs="Times New Roman"/>
          <w:color w:val="auto"/>
        </w:rPr>
        <w:t>施工单位质量保证体系和管理制度</w:t>
      </w:r>
    </w:p>
    <w:p>
      <w:pPr>
        <w:pStyle w:val="8"/>
        <w:spacing w:before="1"/>
        <w:rPr>
          <w:rFonts w:hint="default" w:ascii="Times New Roman" w:hAnsi="Times New Roman" w:eastAsia="仿宋" w:cs="Times New Roman"/>
          <w:b/>
          <w:color w:val="auto"/>
          <w:sz w:val="21"/>
        </w:rPr>
      </w:pPr>
    </w:p>
    <w:p>
      <w:pPr>
        <w:pStyle w:val="8"/>
        <w:spacing w:line="357" w:lineRule="auto"/>
        <w:ind w:left="153" w:right="112" w:firstLine="560"/>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承建单位具有完善的质量保证机构：一是建立了第一质量责任人的质量保证体系，对工程施工进行全面的质量管理；二是实行工程质量终身负责制，层层落实、签订质量责任书，各自负责其相应的责任，接受业主、监理以及监督部门的监督；根据有关项目建设的质量方针、政策、法规、规程、规范和标准，把好质量关。在工程质量管理上，认真抓好工程开工前的施工质量保证和施工过程中的质量管理。</w:t>
      </w:r>
    </w:p>
    <w:p>
      <w:pPr>
        <w:pStyle w:val="8"/>
        <w:spacing w:line="357" w:lineRule="auto"/>
        <w:ind w:left="153" w:right="112" w:firstLine="560"/>
        <w:rPr>
          <w:rFonts w:hint="default" w:ascii="Times New Roman" w:hAnsi="Times New Roman" w:eastAsia="仿宋" w:cs="Times New Roman"/>
          <w:color w:val="auto"/>
          <w:sz w:val="24"/>
          <w:szCs w:val="24"/>
          <w:lang w:val="en-US" w:eastAsia="zh-CN" w:bidi="ar-SA"/>
        </w:rPr>
      </w:pPr>
      <w:r>
        <w:rPr>
          <w:rFonts w:hint="default" w:ascii="Times New Roman" w:hAnsi="Times New Roman" w:eastAsia="仿宋" w:cs="Times New Roman"/>
          <w:color w:val="auto"/>
          <w:sz w:val="24"/>
          <w:szCs w:val="24"/>
          <w:lang w:val="en-US" w:eastAsia="zh-CN" w:bidi="ar-SA"/>
        </w:rPr>
        <w:t>工程开工前，由施工单位填写开工申请报告和质量考核表，送项目监理部审核；项目总工主持对所提交的图纸进行有计划的技术交底，编制工程建设一级网络进度图，在保证质量的同时，控制工程进度；保证施工质量，按合同规定对工程材料、苗木及工程设备进行试验检测、验收；工程施工严格按设计进行施工；明确施工方法、程序、进度、质量及安全保证措施；各项工程完工后，须具有完整的质量自检记录、各类工程质量签证、验收记录等。首先进行自检，合格后，由业主及监理单位组织初验。对不符合质量要求的工程，发放工程质量整改通知单，限期整改。</w:t>
      </w:r>
    </w:p>
    <w:p>
      <w:pPr>
        <w:pStyle w:val="5"/>
        <w:numPr>
          <w:ilvl w:val="1"/>
          <w:numId w:val="8"/>
        </w:numPr>
        <w:tabs>
          <w:tab w:val="left" w:pos="681"/>
        </w:tabs>
        <w:spacing w:before="160" w:after="0" w:line="240" w:lineRule="auto"/>
        <w:ind w:left="680" w:right="0" w:hanging="527"/>
        <w:jc w:val="left"/>
        <w:rPr>
          <w:rFonts w:hint="default" w:ascii="Times New Roman" w:hAnsi="Times New Roman" w:eastAsia="仿宋" w:cs="Times New Roman"/>
          <w:color w:val="auto"/>
        </w:rPr>
      </w:pPr>
      <w:bookmarkStart w:id="72" w:name="4.2 各防治分区水土保持工程质量评价"/>
      <w:bookmarkEnd w:id="72"/>
      <w:bookmarkStart w:id="73" w:name="_bookmark44"/>
      <w:bookmarkEnd w:id="73"/>
      <w:bookmarkStart w:id="74" w:name="_Toc17531"/>
      <w:r>
        <w:rPr>
          <w:rFonts w:hint="default" w:ascii="Times New Roman" w:hAnsi="Times New Roman" w:eastAsia="仿宋" w:cs="Times New Roman"/>
          <w:color w:val="auto"/>
        </w:rPr>
        <w:t>各防治分区水土保持工程质量评价</w:t>
      </w:r>
      <w:bookmarkEnd w:id="74"/>
    </w:p>
    <w:p>
      <w:pPr>
        <w:pStyle w:val="8"/>
        <w:spacing w:before="3"/>
        <w:rPr>
          <w:rFonts w:hint="default" w:ascii="Times New Roman" w:hAnsi="Times New Roman" w:eastAsia="仿宋" w:cs="Times New Roman"/>
          <w:b/>
          <w:color w:val="auto"/>
          <w:sz w:val="22"/>
        </w:rPr>
      </w:pPr>
    </w:p>
    <w:p>
      <w:pPr>
        <w:pStyle w:val="6"/>
        <w:numPr>
          <w:ilvl w:val="2"/>
          <w:numId w:val="8"/>
        </w:numPr>
        <w:tabs>
          <w:tab w:val="left" w:pos="784"/>
        </w:tabs>
        <w:spacing w:before="0" w:after="0" w:line="240" w:lineRule="auto"/>
        <w:ind w:left="783" w:right="0" w:hanging="630"/>
        <w:jc w:val="left"/>
        <w:rPr>
          <w:rFonts w:hint="default" w:ascii="Times New Roman" w:hAnsi="Times New Roman" w:eastAsia="仿宋" w:cs="Times New Roman"/>
          <w:color w:val="auto"/>
        </w:rPr>
      </w:pPr>
      <w:bookmarkStart w:id="75" w:name="_bookmark45"/>
      <w:bookmarkEnd w:id="75"/>
      <w:r>
        <w:rPr>
          <w:rFonts w:hint="default" w:ascii="Times New Roman" w:hAnsi="Times New Roman" w:eastAsia="仿宋" w:cs="Times New Roman"/>
          <w:color w:val="auto"/>
        </w:rPr>
        <w:t>工程项目划分及结果</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（1）项目划分的一般规定</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根据《水土保持工程质量评定规程》（SL336-2006）项目划分规定，水土保持工程质量评定应划分为单位工程、分部工程、单元工程三个项目，开发建设项目水土保持工程的项目划分应与主体工程的项目划分相衔接，当主体工程对水土保持工程项目的划分不能满足水土保持工程质量评定要求时，应以《水土保持工程质量评定规程》（SL336-2006）为主进行划分。</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（2）项目划分结果</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本项目为开发建设项目，根据质量评定规程，本项目可划分降雨蓄渗工程、植被恢复工程和临时防护工程 3 个单位工程。其中：</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降雨蓄渗工程划分为浆砌石截排水沟、砖砌沉沙池 2 个分部工程，参照《水土保持工程质量评定规程》划分，每 100m 或 100m</w:t>
      </w:r>
      <w:r>
        <w:rPr>
          <w:rFonts w:hint="default" w:ascii="Times New Roman" w:hAnsi="Times New Roman" w:eastAsia="仿宋" w:cs="Times New Roman"/>
          <w:color w:val="auto"/>
          <w:sz w:val="24"/>
          <w:szCs w:val="24"/>
          <w:vertAlign w:val="superscript"/>
          <w:lang w:val="en-US" w:eastAsia="zh-CN"/>
        </w:rPr>
        <w:t>3</w:t>
      </w:r>
      <w:r>
        <w:rPr>
          <w:rFonts w:hint="default" w:ascii="Times New Roman" w:hAnsi="Times New Roman" w:eastAsia="仿宋" w:cs="Times New Roman"/>
          <w:color w:val="auto"/>
          <w:sz w:val="24"/>
          <w:szCs w:val="24"/>
        </w:rPr>
        <w:t xml:space="preserve"> 划分为 1 个单元工程，共分</w:t>
      </w:r>
      <w:r>
        <w:rPr>
          <w:rFonts w:hint="default" w:ascii="Times New Roman" w:hAnsi="Times New Roman" w:eastAsia="仿宋" w:cs="Times New Roman"/>
          <w:color w:val="auto"/>
          <w:sz w:val="24"/>
          <w:szCs w:val="24"/>
          <w:lang w:val="en-US" w:eastAsia="zh-CN"/>
        </w:rPr>
        <w:t>7</w:t>
      </w:r>
      <w:r>
        <w:rPr>
          <w:rFonts w:hint="default" w:ascii="Times New Roman" w:hAnsi="Times New Roman" w:eastAsia="仿宋" w:cs="Times New Roman"/>
          <w:color w:val="auto"/>
          <w:sz w:val="24"/>
          <w:szCs w:val="24"/>
        </w:rPr>
        <w:t xml:space="preserve"> 个单元工程。</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植被恢复工程划分为线状植被 1 个分部工程，参照《水土保持工程质量评定规程》、结合项目总平绿化分布划分，共分 1 个单元工程。</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 xml:space="preserve">临时防护工程划分为临时覆盖 </w:t>
      </w:r>
      <w:r>
        <w:rPr>
          <w:rFonts w:hint="default"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rPr>
        <w:t xml:space="preserve">个分部工程，参照《水土保持工程质量评定规程》、结合项目水土流失防治分区划分，共分 </w:t>
      </w:r>
      <w:r>
        <w:rPr>
          <w:rFonts w:hint="default" w:ascii="Times New Roman" w:hAnsi="Times New Roman" w:eastAsia="仿宋" w:cs="Times New Roman"/>
          <w:color w:val="auto"/>
          <w:sz w:val="24"/>
          <w:szCs w:val="24"/>
          <w:lang w:val="en-US" w:eastAsia="zh-CN"/>
        </w:rPr>
        <w:t>2</w:t>
      </w:r>
      <w:r>
        <w:rPr>
          <w:rFonts w:hint="default" w:ascii="Times New Roman" w:hAnsi="Times New Roman" w:eastAsia="仿宋" w:cs="Times New Roman"/>
          <w:color w:val="auto"/>
          <w:sz w:val="24"/>
          <w:szCs w:val="24"/>
        </w:rPr>
        <w:t xml:space="preserve"> 个单元工程。本工程项目划分结果表见表 4.2-1。</w:t>
      </w:r>
    </w:p>
    <w:p>
      <w:pPr>
        <w:pStyle w:val="8"/>
        <w:spacing w:before="7"/>
        <w:rPr>
          <w:rFonts w:hint="default" w:ascii="Times New Roman" w:hAnsi="Times New Roman" w:eastAsia="仿宋" w:cs="Times New Roman"/>
          <w:color w:val="auto"/>
          <w:sz w:val="11"/>
        </w:rPr>
      </w:pPr>
    </w:p>
    <w:p>
      <w:pPr>
        <w:tabs>
          <w:tab w:val="left" w:pos="4316"/>
        </w:tabs>
        <w:spacing w:before="22"/>
        <w:ind w:right="0" w:firstLine="281" w:firstLineChars="1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表</w:t>
      </w:r>
      <w:r>
        <w:rPr>
          <w:rFonts w:hint="default" w:ascii="Times New Roman" w:hAnsi="Times New Roman" w:eastAsia="仿宋" w:cs="Times New Roman"/>
          <w:b/>
          <w:color w:val="auto"/>
          <w:spacing w:val="-70"/>
          <w:sz w:val="28"/>
        </w:rPr>
        <w:t xml:space="preserve"> </w:t>
      </w:r>
      <w:r>
        <w:rPr>
          <w:rFonts w:hint="default" w:ascii="Times New Roman" w:hAnsi="Times New Roman" w:eastAsia="仿宋" w:cs="Times New Roman"/>
          <w:b/>
          <w:color w:val="auto"/>
          <w:sz w:val="28"/>
        </w:rPr>
        <w:t>4.2-1</w:t>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rPr>
        <w:t>项目划分结果表</w:t>
      </w:r>
    </w:p>
    <w:tbl>
      <w:tblPr>
        <w:tblStyle w:val="15"/>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60"/>
        <w:gridCol w:w="1274"/>
        <w:gridCol w:w="1940"/>
        <w:gridCol w:w="2425"/>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6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防治分区</w:t>
            </w:r>
          </w:p>
        </w:tc>
        <w:tc>
          <w:tcPr>
            <w:tcW w:w="1274"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单位工程</w:t>
            </w:r>
          </w:p>
        </w:tc>
        <w:tc>
          <w:tcPr>
            <w:tcW w:w="194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分部工程</w:t>
            </w:r>
          </w:p>
        </w:tc>
        <w:tc>
          <w:tcPr>
            <w:tcW w:w="2425"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单元工程</w:t>
            </w:r>
          </w:p>
        </w:tc>
        <w:tc>
          <w:tcPr>
            <w:tcW w:w="148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单元工程数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6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加工区</w:t>
            </w:r>
          </w:p>
        </w:tc>
        <w:tc>
          <w:tcPr>
            <w:tcW w:w="1274"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降雨蓄渗</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w:t>
            </w:r>
          </w:p>
        </w:tc>
        <w:tc>
          <w:tcPr>
            <w:tcW w:w="194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浆砌石截排水沟</w:t>
            </w:r>
          </w:p>
        </w:tc>
        <w:tc>
          <w:tcPr>
            <w:tcW w:w="2425"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浆砌石截排水沟</w:t>
            </w:r>
          </w:p>
        </w:tc>
        <w:tc>
          <w:tcPr>
            <w:tcW w:w="1481" w:type="dxa"/>
            <w:vAlign w:val="center"/>
          </w:tcPr>
          <w:p>
            <w:pPr>
              <w:jc w:val="center"/>
              <w:rPr>
                <w:rFonts w:hint="default" w:ascii="Times New Roman" w:hAnsi="Times New Roman" w:eastAsia="仿宋" w:cs="Times New Roman"/>
                <w:color w:val="auto"/>
                <w:sz w:val="21"/>
                <w:szCs w:val="21"/>
                <w:lang w:eastAsia="zh-CN"/>
              </w:rPr>
            </w:pPr>
            <w:r>
              <w:rPr>
                <w:rFonts w:hint="eastAsia" w:ascii="Times New Roman" w:hAnsi="Times New Roman" w:cs="Times New Roman"/>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60" w:type="dxa"/>
            <w:vMerge w:val="restart"/>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道路工程区</w:t>
            </w:r>
          </w:p>
        </w:tc>
        <w:tc>
          <w:tcPr>
            <w:tcW w:w="1274" w:type="dxa"/>
            <w:vMerge w:val="restart"/>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降雨蓄渗工程</w:t>
            </w:r>
          </w:p>
        </w:tc>
        <w:tc>
          <w:tcPr>
            <w:tcW w:w="194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浆砌石截排水沟</w:t>
            </w:r>
          </w:p>
        </w:tc>
        <w:tc>
          <w:tcPr>
            <w:tcW w:w="2425"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浆砌石截排水沟</w:t>
            </w:r>
          </w:p>
        </w:tc>
        <w:tc>
          <w:tcPr>
            <w:tcW w:w="1481"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60" w:type="dxa"/>
            <w:vMerge w:val="continue"/>
            <w:vAlign w:val="center"/>
          </w:tcPr>
          <w:p>
            <w:pPr>
              <w:jc w:val="center"/>
              <w:rPr>
                <w:rFonts w:hint="default" w:ascii="Times New Roman" w:hAnsi="Times New Roman" w:eastAsia="仿宋" w:cs="Times New Roman"/>
                <w:color w:val="auto"/>
                <w:sz w:val="21"/>
                <w:szCs w:val="21"/>
              </w:rPr>
            </w:pPr>
          </w:p>
        </w:tc>
        <w:tc>
          <w:tcPr>
            <w:tcW w:w="1274" w:type="dxa"/>
            <w:vMerge w:val="continue"/>
            <w:vAlign w:val="center"/>
          </w:tcPr>
          <w:p>
            <w:pPr>
              <w:jc w:val="center"/>
              <w:rPr>
                <w:rFonts w:hint="default" w:ascii="Times New Roman" w:hAnsi="Times New Roman" w:eastAsia="仿宋" w:cs="Times New Roman"/>
                <w:color w:val="auto"/>
                <w:sz w:val="21"/>
                <w:szCs w:val="21"/>
              </w:rPr>
            </w:pPr>
          </w:p>
        </w:tc>
        <w:tc>
          <w:tcPr>
            <w:tcW w:w="194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浆砌</w:t>
            </w:r>
            <w:r>
              <w:rPr>
                <w:rFonts w:hint="default" w:ascii="Times New Roman" w:hAnsi="Times New Roman" w:eastAsia="仿宋" w:cs="Times New Roman"/>
                <w:color w:val="auto"/>
                <w:sz w:val="21"/>
                <w:szCs w:val="21"/>
              </w:rPr>
              <w:t>沉沙池</w:t>
            </w:r>
          </w:p>
        </w:tc>
        <w:tc>
          <w:tcPr>
            <w:tcW w:w="2425"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砖砌沉沙池</w:t>
            </w:r>
          </w:p>
        </w:tc>
        <w:tc>
          <w:tcPr>
            <w:tcW w:w="148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60" w:type="dxa"/>
            <w:vMerge w:val="continue"/>
            <w:vAlign w:val="center"/>
          </w:tcPr>
          <w:p>
            <w:pPr>
              <w:jc w:val="center"/>
              <w:rPr>
                <w:rFonts w:hint="default" w:ascii="Times New Roman" w:hAnsi="Times New Roman" w:eastAsia="仿宋" w:cs="Times New Roman"/>
                <w:color w:val="auto"/>
                <w:sz w:val="21"/>
                <w:szCs w:val="21"/>
              </w:rPr>
            </w:pPr>
          </w:p>
        </w:tc>
        <w:tc>
          <w:tcPr>
            <w:tcW w:w="1274"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植被恢复</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w:t>
            </w:r>
          </w:p>
        </w:tc>
        <w:tc>
          <w:tcPr>
            <w:tcW w:w="194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线状植被</w:t>
            </w:r>
          </w:p>
        </w:tc>
        <w:tc>
          <w:tcPr>
            <w:tcW w:w="2425"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撒播</w:t>
            </w:r>
            <w:r>
              <w:rPr>
                <w:rFonts w:hint="default" w:ascii="Times New Roman" w:hAnsi="Times New Roman" w:eastAsia="仿宋" w:cs="Times New Roman"/>
                <w:color w:val="auto"/>
                <w:sz w:val="21"/>
                <w:szCs w:val="21"/>
                <w:lang w:eastAsia="zh-CN"/>
              </w:rPr>
              <w:t>植</w:t>
            </w:r>
            <w:r>
              <w:rPr>
                <w:rFonts w:hint="default" w:ascii="Times New Roman" w:hAnsi="Times New Roman" w:eastAsia="仿宋" w:cs="Times New Roman"/>
                <w:color w:val="auto"/>
                <w:sz w:val="21"/>
                <w:szCs w:val="21"/>
              </w:rPr>
              <w:t>草</w:t>
            </w:r>
          </w:p>
        </w:tc>
        <w:tc>
          <w:tcPr>
            <w:tcW w:w="148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6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办公生活区</w:t>
            </w:r>
          </w:p>
        </w:tc>
        <w:tc>
          <w:tcPr>
            <w:tcW w:w="1274"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降雨蓄渗</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w:t>
            </w:r>
          </w:p>
        </w:tc>
        <w:tc>
          <w:tcPr>
            <w:tcW w:w="194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浆砌石截排水沟</w:t>
            </w:r>
          </w:p>
        </w:tc>
        <w:tc>
          <w:tcPr>
            <w:tcW w:w="2425"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浆砌石截排水沟</w:t>
            </w:r>
          </w:p>
        </w:tc>
        <w:tc>
          <w:tcPr>
            <w:tcW w:w="148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6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合计</w:t>
            </w:r>
          </w:p>
        </w:tc>
        <w:tc>
          <w:tcPr>
            <w:tcW w:w="1274" w:type="dxa"/>
            <w:vAlign w:val="center"/>
          </w:tcPr>
          <w:p>
            <w:pPr>
              <w:jc w:val="center"/>
              <w:rPr>
                <w:rFonts w:hint="default" w:ascii="Times New Roman" w:hAnsi="Times New Roman" w:eastAsia="仿宋" w:cs="Times New Roman"/>
                <w:color w:val="auto"/>
                <w:sz w:val="21"/>
                <w:szCs w:val="21"/>
                <w:lang w:val="en-US" w:eastAsia="zh-CN"/>
              </w:rPr>
            </w:pPr>
          </w:p>
        </w:tc>
        <w:tc>
          <w:tcPr>
            <w:tcW w:w="1940" w:type="dxa"/>
            <w:vAlign w:val="center"/>
          </w:tcPr>
          <w:p>
            <w:pPr>
              <w:jc w:val="center"/>
              <w:rPr>
                <w:rFonts w:hint="default" w:ascii="Times New Roman" w:hAnsi="Times New Roman" w:eastAsia="仿宋" w:cs="Times New Roman"/>
                <w:color w:val="auto"/>
                <w:sz w:val="21"/>
                <w:szCs w:val="21"/>
                <w:lang w:val="en-US" w:eastAsia="zh-CN"/>
              </w:rPr>
            </w:pPr>
          </w:p>
        </w:tc>
        <w:tc>
          <w:tcPr>
            <w:tcW w:w="2425" w:type="dxa"/>
            <w:vAlign w:val="center"/>
          </w:tcPr>
          <w:p>
            <w:pPr>
              <w:jc w:val="center"/>
              <w:rPr>
                <w:rFonts w:hint="default" w:ascii="Times New Roman" w:hAnsi="Times New Roman" w:eastAsia="仿宋" w:cs="Times New Roman"/>
                <w:color w:val="auto"/>
                <w:sz w:val="21"/>
                <w:szCs w:val="21"/>
                <w:lang w:val="en-US" w:eastAsia="zh-CN"/>
              </w:rPr>
            </w:pPr>
          </w:p>
        </w:tc>
        <w:tc>
          <w:tcPr>
            <w:tcW w:w="1481" w:type="dxa"/>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10</w:t>
            </w:r>
          </w:p>
        </w:tc>
      </w:tr>
    </w:tbl>
    <w:p>
      <w:pPr>
        <w:pStyle w:val="6"/>
        <w:numPr>
          <w:ilvl w:val="0"/>
          <w:numId w:val="0"/>
        </w:numPr>
        <w:tabs>
          <w:tab w:val="left" w:pos="784"/>
        </w:tabs>
        <w:spacing w:before="73" w:after="0" w:line="240" w:lineRule="auto"/>
        <w:ind w:left="153" w:leftChars="0" w:right="0" w:rightChars="0"/>
        <w:jc w:val="left"/>
        <w:rPr>
          <w:rFonts w:hint="default" w:ascii="Times New Roman" w:hAnsi="Times New Roman" w:eastAsia="仿宋" w:cs="Times New Roman"/>
          <w:color w:val="auto"/>
        </w:rPr>
      </w:pPr>
      <w:bookmarkStart w:id="76" w:name="_bookmark46"/>
      <w:bookmarkEnd w:id="76"/>
    </w:p>
    <w:p>
      <w:pPr>
        <w:pStyle w:val="6"/>
        <w:numPr>
          <w:ilvl w:val="2"/>
          <w:numId w:val="8"/>
        </w:numPr>
        <w:tabs>
          <w:tab w:val="left" w:pos="784"/>
        </w:tabs>
        <w:spacing w:before="73" w:after="0" w:line="240" w:lineRule="auto"/>
        <w:ind w:left="783" w:right="0" w:hanging="630"/>
        <w:jc w:val="left"/>
        <w:rPr>
          <w:rFonts w:hint="default" w:ascii="Times New Roman" w:hAnsi="Times New Roman" w:eastAsia="仿宋" w:cs="Times New Roman"/>
          <w:color w:val="auto"/>
        </w:rPr>
      </w:pPr>
      <w:r>
        <w:rPr>
          <w:rFonts w:hint="default" w:ascii="Times New Roman" w:hAnsi="Times New Roman" w:eastAsia="仿宋" w:cs="Times New Roman"/>
          <w:color w:val="auto"/>
        </w:rPr>
        <w:t>各防治分区工程质量评定</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水土保持工程质量评价采用相关资料，结合现场检查情况进行综合评价。现场检查采取全面检查和抽查相结合的办法。质量评价以工程措施和植物措施为主、临时措施为辅的三大类分别进行，并根据《开发建设项目水土保持设施验收技术规程》（GB/T22490-2008）和《水土保持工程质量评定规程》（SL336-2006）的要求，开展评价工作和质量评定。</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验收工作组将水土保持的内容纳入工程技术文件、商务文件和施工组织设计中，并对水土保持工程作了技术设计。水土保持工程质量评价的主要任务是：检查验收各分区中水土保持工程子项目质量，并与主体工程的质量验收保持衔接。</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1、质量管理评定体系</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①质量管理的规章制度：工程建设单位质量管理规章制度的建设和执行情况、质检站的质量监督与检查制度的执行情况。</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②监理单位的质量管理制度：监理制度建设和签证、技术档案管理、合同管理、施工安全审查、设计质量控制、施工图审查等。</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③施工质量控制：施工单位的质检和质量控制制度的建设、施工质量</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控制措施、施工现场测试条件、施工记录资料、质量评定的项目划分和验收程序的制定及执行。</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2、工程设施质量评定体系</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①工程质量评定：包括质量评定项目划分、单元工程评定表的制定和工程质量评定情况。</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②外观质量抽查评估：工程外观质量状况的评估。</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3、植物措施质量评估体系</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①工程质量评定：包括水土保持绿化工程质量评定项目划分、单元工程评定表的制定、工程质量评定情况、分部工程和单元工程验收情况。</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②质量抽查评估：抽查指标包括成活率、保存率、覆盖度、生长情况等，外观质量如整齐度、造型等。</w:t>
      </w:r>
    </w:p>
    <w:p>
      <w:pPr>
        <w:pStyle w:val="19"/>
        <w:numPr>
          <w:ilvl w:val="3"/>
          <w:numId w:val="8"/>
        </w:numPr>
        <w:tabs>
          <w:tab w:val="left" w:pos="994"/>
        </w:tabs>
        <w:spacing w:before="161" w:after="0" w:line="240" w:lineRule="auto"/>
        <w:ind w:left="993" w:right="0" w:hanging="84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工程措施质量评价</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1、竣工资料检查情况</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验收工作组查阅了水土保持工程质量检验和工程质量评定资料，包括主要原材料的检验、施工单位“</w:t>
      </w:r>
      <w:r>
        <w:rPr>
          <w:rFonts w:hint="default" w:ascii="Times New Roman" w:hAnsi="Times New Roman" w:eastAsia="仿宋" w:cs="Times New Roman"/>
          <w:color w:val="auto"/>
          <w:sz w:val="24"/>
          <w:szCs w:val="24"/>
          <w:highlight w:val="none"/>
        </w:rPr>
        <w:t>三检</w:t>
      </w:r>
      <w:r>
        <w:rPr>
          <w:rFonts w:hint="default" w:ascii="Times New Roman" w:hAnsi="Times New Roman" w:eastAsia="仿宋" w:cs="Times New Roman"/>
          <w:color w:val="auto"/>
          <w:sz w:val="24"/>
          <w:szCs w:val="24"/>
        </w:rPr>
        <w:t>”、监理工程师验收、我单位组织分部工程竣工验收等环节。验收工作组认为，建设单位对水土保持工作重视，质量评定所需相关资料保存齐全，资料的管理也比较规范，满足质量评定的要求。</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2、现场调查</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现场抽查工作的重点是降雨蓄渗工程，检查其工程外观形状、轮廓尺寸、缺陷以及运行情况等。</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水土保持工程措施调查情况详见表 4.2-2。</w:t>
      </w:r>
    </w:p>
    <w:p>
      <w:pPr>
        <w:tabs>
          <w:tab w:val="left" w:pos="3427"/>
        </w:tabs>
        <w:spacing w:before="22"/>
        <w:ind w:right="0" w:firstLine="562" w:firstLineChars="200"/>
        <w:jc w:val="left"/>
        <w:rPr>
          <w:rFonts w:hint="default" w:ascii="Times New Roman" w:hAnsi="Times New Roman" w:eastAsia="仿宋" w:cs="Times New Roman"/>
          <w:b/>
          <w:color w:val="auto"/>
          <w:sz w:val="28"/>
        </w:rPr>
      </w:pPr>
    </w:p>
    <w:p>
      <w:pPr>
        <w:tabs>
          <w:tab w:val="left" w:pos="3427"/>
        </w:tabs>
        <w:spacing w:before="22"/>
        <w:ind w:right="0" w:firstLine="562" w:firstLineChars="200"/>
        <w:jc w:val="left"/>
        <w:rPr>
          <w:rFonts w:hint="default" w:ascii="Times New Roman" w:hAnsi="Times New Roman" w:eastAsia="仿宋" w:cs="Times New Roman"/>
          <w:b/>
          <w:color w:val="auto"/>
          <w:sz w:val="28"/>
        </w:rPr>
      </w:pPr>
    </w:p>
    <w:p>
      <w:pPr>
        <w:tabs>
          <w:tab w:val="left" w:pos="3427"/>
        </w:tabs>
        <w:spacing w:before="22"/>
        <w:ind w:right="0" w:firstLine="562" w:firstLineChars="200"/>
        <w:jc w:val="left"/>
        <w:rPr>
          <w:rFonts w:hint="default" w:ascii="Times New Roman" w:hAnsi="Times New Roman" w:eastAsia="仿宋" w:cs="Times New Roman"/>
          <w:b/>
          <w:color w:val="auto"/>
          <w:sz w:val="28"/>
        </w:rPr>
      </w:pPr>
    </w:p>
    <w:p>
      <w:pPr>
        <w:tabs>
          <w:tab w:val="left" w:pos="3427"/>
        </w:tabs>
        <w:spacing w:before="22"/>
        <w:ind w:right="0" w:firstLine="562" w:firstLineChars="200"/>
        <w:jc w:val="left"/>
        <w:rPr>
          <w:rFonts w:hint="default" w:ascii="Times New Roman" w:hAnsi="Times New Roman" w:eastAsia="仿宋" w:cs="Times New Roman"/>
          <w:b/>
          <w:color w:val="auto"/>
          <w:sz w:val="28"/>
        </w:rPr>
      </w:pPr>
    </w:p>
    <w:p>
      <w:pPr>
        <w:tabs>
          <w:tab w:val="left" w:pos="3427"/>
        </w:tabs>
        <w:spacing w:before="22"/>
        <w:ind w:right="0" w:firstLine="562" w:firstLineChars="200"/>
        <w:jc w:val="left"/>
        <w:rPr>
          <w:rFonts w:hint="default" w:ascii="Times New Roman" w:hAnsi="Times New Roman" w:eastAsia="仿宋" w:cs="Times New Roman"/>
          <w:b/>
          <w:color w:val="auto"/>
          <w:sz w:val="28"/>
        </w:rPr>
      </w:pPr>
    </w:p>
    <w:p>
      <w:pPr>
        <w:tabs>
          <w:tab w:val="left" w:pos="3427"/>
        </w:tabs>
        <w:spacing w:before="22"/>
        <w:ind w:right="0" w:firstLine="562" w:firstLineChars="2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表</w:t>
      </w:r>
      <w:r>
        <w:rPr>
          <w:rFonts w:hint="default" w:ascii="Times New Roman" w:hAnsi="Times New Roman" w:eastAsia="仿宋" w:cs="Times New Roman"/>
          <w:b/>
          <w:color w:val="auto"/>
          <w:spacing w:val="-69"/>
          <w:sz w:val="28"/>
        </w:rPr>
        <w:t xml:space="preserve"> </w:t>
      </w:r>
      <w:r>
        <w:rPr>
          <w:rFonts w:hint="default" w:ascii="Times New Roman" w:hAnsi="Times New Roman" w:eastAsia="仿宋" w:cs="Times New Roman"/>
          <w:b/>
          <w:color w:val="auto"/>
          <w:sz w:val="28"/>
        </w:rPr>
        <w:t>4.2-2</w:t>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rPr>
        <w:t>水土保持工程措施调查情况表</w:t>
      </w:r>
    </w:p>
    <w:tbl>
      <w:tblPr>
        <w:tblStyle w:val="15"/>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0"/>
        <w:gridCol w:w="1083"/>
        <w:gridCol w:w="4032"/>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单位</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w:t>
            </w:r>
          </w:p>
        </w:tc>
        <w:tc>
          <w:tcPr>
            <w:tcW w:w="1083"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分部</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w:t>
            </w:r>
          </w:p>
        </w:tc>
        <w:tc>
          <w:tcPr>
            <w:tcW w:w="403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工程描述</w:t>
            </w:r>
          </w:p>
        </w:tc>
        <w:tc>
          <w:tcPr>
            <w:tcW w:w="275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调查结果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jc w:val="center"/>
        </w:trPr>
        <w:tc>
          <w:tcPr>
            <w:tcW w:w="83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降雨蓄渗工程</w:t>
            </w:r>
          </w:p>
        </w:tc>
        <w:tc>
          <w:tcPr>
            <w:tcW w:w="1083"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浆砌石截排水沟、沉沙池</w:t>
            </w:r>
          </w:p>
        </w:tc>
        <w:tc>
          <w:tcPr>
            <w:tcW w:w="403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截排水采用暗、明沟结合的排出方式，排水沟为矩形，断面 0.5×0.5m（宽×深），沉沙池采用砖砌结构，尺寸为：长×宽×高＝</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3.0m× 2.5m×1.5m</w:t>
            </w:r>
          </w:p>
        </w:tc>
        <w:tc>
          <w:tcPr>
            <w:tcW w:w="2751" w:type="dxa"/>
            <w:vAlign w:val="center"/>
          </w:tcPr>
          <w:p>
            <w:pPr>
              <w:jc w:val="both"/>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截排水沟工程无挤裂、断裂、垮塌现象，水泥砂浆抹面无鼓起、断裂现象，外观看工程质量良好。沉沙池结构完整、无损坏，池内淤积效果明显。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调查结论</w:t>
            </w:r>
          </w:p>
        </w:tc>
        <w:tc>
          <w:tcPr>
            <w:tcW w:w="7866" w:type="dxa"/>
            <w:gridSpan w:val="3"/>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排水系统较完善，排水顺畅，没有发现明显径流冲刷、滑塌等水土流失现象，基本满足水土保持专项验收标准。</w:t>
            </w:r>
          </w:p>
        </w:tc>
      </w:tr>
    </w:tbl>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综合资料查阅和现场检查的结果，验收工作组认为：本工程建设过程中将水土保持工程措施纳入主体工程施工之中，水土保持建设与主体工程建设同步进行，质量保证体系完善。对进入工程实体的原材料和中间产品、成品进行抽样检查、试验，对不合格材料严禁使用，有效地保证了工程质量。水土保持工程措施从原材料、中间产品至成品质量合格，建筑物结构尺寸规则，外表整齐，质量符合设计和规范的要求，工程措施质量总体合格。部分现场调查情况见附件现场检查照片。</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3、质量评定</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次水土保持工程措施的自验组采用查阅自检成果数据和现场抽查等方式，对工程质量进行评估。工程质量评定以分部工程评定为基础，其评定等级分为优良、合格和不合格三级。单元工程质量由施工单位质检部门组织评定，监理单位复核；分部工程质量评定是在施工单位质检部门自评的基础上，由监理单位复核，报质量监督机构审查核定；单位工程质量评定在施工单位自评的基础上由监理单位复核，报质量监督机构核定。</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验收工作组认为，</w:t>
      </w:r>
      <w:r>
        <w:rPr>
          <w:rFonts w:hint="eastAsia" w:ascii="Times New Roman" w:hAnsi="Times New Roman" w:cs="Times New Roman"/>
          <w:color w:val="auto"/>
          <w:sz w:val="24"/>
          <w:szCs w:val="24"/>
          <w:lang w:eastAsia="zh-CN"/>
        </w:rPr>
        <w:t>广西兴安县茄子塘建筑石料用灰岩矿项目（建设期）</w:t>
      </w:r>
      <w:r>
        <w:rPr>
          <w:rFonts w:hint="default" w:ascii="Times New Roman" w:hAnsi="Times New Roman" w:eastAsia="仿宋" w:cs="Times New Roman"/>
          <w:color w:val="auto"/>
          <w:sz w:val="24"/>
          <w:szCs w:val="24"/>
        </w:rPr>
        <w:t>根据工程实际情况对项目区实施了降雨蓄渗工程措施，对施工过程中扰动和破坏区域进行了较全面的治理，检查评定结果为单元工程全部合格以上，合格率为 100%，质量评定结果见表 4.2-3。</w:t>
      </w:r>
    </w:p>
    <w:p>
      <w:pPr>
        <w:tabs>
          <w:tab w:val="left" w:pos="2709"/>
        </w:tabs>
        <w:spacing w:before="22"/>
        <w:ind w:right="0" w:firstLine="562" w:firstLineChars="2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表</w:t>
      </w:r>
      <w:r>
        <w:rPr>
          <w:rFonts w:hint="default" w:ascii="Times New Roman" w:hAnsi="Times New Roman" w:eastAsia="仿宋" w:cs="Times New Roman"/>
          <w:b/>
          <w:color w:val="auto"/>
          <w:spacing w:val="-70"/>
          <w:sz w:val="28"/>
        </w:rPr>
        <w:t xml:space="preserve"> </w:t>
      </w:r>
      <w:r>
        <w:rPr>
          <w:rFonts w:hint="default" w:ascii="Times New Roman" w:hAnsi="Times New Roman" w:eastAsia="仿宋" w:cs="Times New Roman"/>
          <w:b/>
          <w:color w:val="auto"/>
          <w:sz w:val="28"/>
        </w:rPr>
        <w:t>4.2-3</w:t>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rPr>
        <w:t>水土保持工程（工程措施部分）质量评定汇总表</w:t>
      </w:r>
    </w:p>
    <w:tbl>
      <w:tblPr>
        <w:tblStyle w:val="15"/>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0"/>
        <w:gridCol w:w="1256"/>
        <w:gridCol w:w="1151"/>
        <w:gridCol w:w="911"/>
        <w:gridCol w:w="1152"/>
        <w:gridCol w:w="908"/>
        <w:gridCol w:w="967"/>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0" w:type="dxa"/>
            <w:vMerge w:val="restart"/>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序号</w:t>
            </w:r>
          </w:p>
        </w:tc>
        <w:tc>
          <w:tcPr>
            <w:tcW w:w="1256" w:type="dxa"/>
            <w:vMerge w:val="restart"/>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防治分区</w:t>
            </w:r>
          </w:p>
        </w:tc>
        <w:tc>
          <w:tcPr>
            <w:tcW w:w="2062"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单位工程</w:t>
            </w:r>
          </w:p>
        </w:tc>
        <w:tc>
          <w:tcPr>
            <w:tcW w:w="2060"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分部工程</w:t>
            </w:r>
          </w:p>
        </w:tc>
        <w:tc>
          <w:tcPr>
            <w:tcW w:w="2062"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单元工程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0" w:type="dxa"/>
            <w:vMerge w:val="continue"/>
            <w:vAlign w:val="center"/>
          </w:tcPr>
          <w:p>
            <w:pPr>
              <w:jc w:val="center"/>
              <w:rPr>
                <w:rFonts w:hint="default" w:ascii="Times New Roman" w:hAnsi="Times New Roman" w:eastAsia="仿宋" w:cs="Times New Roman"/>
                <w:color w:val="auto"/>
                <w:sz w:val="21"/>
                <w:szCs w:val="21"/>
              </w:rPr>
            </w:pPr>
          </w:p>
        </w:tc>
        <w:tc>
          <w:tcPr>
            <w:tcW w:w="1256" w:type="dxa"/>
            <w:vMerge w:val="continue"/>
            <w:vAlign w:val="center"/>
          </w:tcPr>
          <w:p>
            <w:pPr>
              <w:jc w:val="center"/>
              <w:rPr>
                <w:rFonts w:hint="default" w:ascii="Times New Roman" w:hAnsi="Times New Roman" w:eastAsia="仿宋" w:cs="Times New Roman"/>
                <w:color w:val="auto"/>
                <w:sz w:val="21"/>
                <w:szCs w:val="21"/>
              </w:rPr>
            </w:pPr>
          </w:p>
        </w:tc>
        <w:tc>
          <w:tcPr>
            <w:tcW w:w="115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数量</w:t>
            </w:r>
          </w:p>
        </w:tc>
        <w:tc>
          <w:tcPr>
            <w:tcW w:w="91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合格率</w:t>
            </w:r>
          </w:p>
        </w:tc>
        <w:tc>
          <w:tcPr>
            <w:tcW w:w="115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数量</w:t>
            </w:r>
          </w:p>
        </w:tc>
        <w:tc>
          <w:tcPr>
            <w:tcW w:w="908"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合格率</w:t>
            </w:r>
          </w:p>
        </w:tc>
        <w:tc>
          <w:tcPr>
            <w:tcW w:w="967"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数量</w:t>
            </w:r>
          </w:p>
        </w:tc>
        <w:tc>
          <w:tcPr>
            <w:tcW w:w="1095"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1256" w:type="dxa"/>
            <w:vAlign w:val="center"/>
          </w:tcPr>
          <w:p>
            <w:pPr>
              <w:jc w:val="center"/>
              <w:rPr>
                <w:rFonts w:hint="default" w:ascii="Times New Roman" w:hAnsi="Times New Roman" w:eastAsia="仿宋" w:cs="Times New Roman"/>
                <w:color w:val="auto"/>
                <w:sz w:val="21"/>
                <w:szCs w:val="21"/>
                <w:lang w:eastAsia="zh-CN"/>
              </w:rPr>
            </w:pPr>
            <w:r>
              <w:rPr>
                <w:rFonts w:hint="eastAsia" w:ascii="Times New Roman" w:hAnsi="Times New Roman" w:cs="Times New Roman"/>
                <w:color w:val="auto"/>
                <w:sz w:val="21"/>
                <w:szCs w:val="21"/>
                <w:lang w:val="en-US" w:eastAsia="zh-CN"/>
              </w:rPr>
              <w:t>加工区</w:t>
            </w:r>
          </w:p>
        </w:tc>
        <w:tc>
          <w:tcPr>
            <w:tcW w:w="115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91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115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908"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967"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6</w:t>
            </w:r>
          </w:p>
        </w:tc>
        <w:tc>
          <w:tcPr>
            <w:tcW w:w="1095"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w:t>
            </w:r>
          </w:p>
        </w:tc>
        <w:tc>
          <w:tcPr>
            <w:tcW w:w="1256" w:type="dxa"/>
            <w:vAlign w:val="center"/>
          </w:tcPr>
          <w:p>
            <w:pPr>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道路工程区</w:t>
            </w:r>
          </w:p>
        </w:tc>
        <w:tc>
          <w:tcPr>
            <w:tcW w:w="115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91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115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w:t>
            </w:r>
          </w:p>
        </w:tc>
        <w:tc>
          <w:tcPr>
            <w:tcW w:w="908"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967"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8</w:t>
            </w:r>
          </w:p>
        </w:tc>
        <w:tc>
          <w:tcPr>
            <w:tcW w:w="1095"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3</w:t>
            </w:r>
          </w:p>
        </w:tc>
        <w:tc>
          <w:tcPr>
            <w:tcW w:w="1256" w:type="dxa"/>
            <w:vAlign w:val="center"/>
          </w:tcPr>
          <w:p>
            <w:pPr>
              <w:jc w:val="center"/>
              <w:rPr>
                <w:rFonts w:hint="default" w:ascii="Times New Roman" w:hAnsi="Times New Roman" w:eastAsia="仿宋" w:cs="Times New Roman"/>
                <w:color w:val="auto"/>
                <w:sz w:val="21"/>
                <w:szCs w:val="21"/>
                <w:lang w:eastAsia="zh-CN"/>
              </w:rPr>
            </w:pPr>
            <w:r>
              <w:rPr>
                <w:rFonts w:hint="eastAsia" w:ascii="Times New Roman" w:hAnsi="Times New Roman" w:cs="Times New Roman"/>
                <w:color w:val="auto"/>
                <w:sz w:val="21"/>
                <w:szCs w:val="21"/>
                <w:lang w:val="en-US" w:eastAsia="zh-CN"/>
              </w:rPr>
              <w:t>办公生活区</w:t>
            </w:r>
          </w:p>
        </w:tc>
        <w:tc>
          <w:tcPr>
            <w:tcW w:w="115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91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115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908"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967"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w:t>
            </w:r>
          </w:p>
        </w:tc>
        <w:tc>
          <w:tcPr>
            <w:tcW w:w="1095"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146"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合计</w:t>
            </w:r>
          </w:p>
        </w:tc>
        <w:tc>
          <w:tcPr>
            <w:tcW w:w="1151" w:type="dxa"/>
            <w:vAlign w:val="center"/>
          </w:tcPr>
          <w:p>
            <w:pPr>
              <w:jc w:val="center"/>
              <w:rPr>
                <w:rFonts w:hint="default" w:ascii="Times New Roman" w:hAnsi="Times New Roman" w:eastAsia="仿宋" w:cs="Times New Roman"/>
                <w:color w:val="auto"/>
                <w:sz w:val="21"/>
                <w:szCs w:val="21"/>
              </w:rPr>
            </w:pPr>
          </w:p>
        </w:tc>
        <w:tc>
          <w:tcPr>
            <w:tcW w:w="911" w:type="dxa"/>
            <w:vAlign w:val="center"/>
          </w:tcPr>
          <w:p>
            <w:pPr>
              <w:jc w:val="center"/>
              <w:rPr>
                <w:rFonts w:hint="default" w:ascii="Times New Roman" w:hAnsi="Times New Roman" w:eastAsia="仿宋" w:cs="Times New Roman"/>
                <w:color w:val="auto"/>
                <w:sz w:val="21"/>
                <w:szCs w:val="21"/>
              </w:rPr>
            </w:pPr>
          </w:p>
        </w:tc>
        <w:tc>
          <w:tcPr>
            <w:tcW w:w="1152" w:type="dxa"/>
            <w:vAlign w:val="center"/>
          </w:tcPr>
          <w:p>
            <w:pPr>
              <w:jc w:val="center"/>
              <w:rPr>
                <w:rFonts w:hint="default" w:ascii="Times New Roman" w:hAnsi="Times New Roman" w:eastAsia="仿宋" w:cs="Times New Roman"/>
                <w:color w:val="auto"/>
                <w:sz w:val="21"/>
                <w:szCs w:val="21"/>
              </w:rPr>
            </w:pPr>
          </w:p>
        </w:tc>
        <w:tc>
          <w:tcPr>
            <w:tcW w:w="908" w:type="dxa"/>
            <w:vAlign w:val="center"/>
          </w:tcPr>
          <w:p>
            <w:pPr>
              <w:jc w:val="center"/>
              <w:rPr>
                <w:rFonts w:hint="default" w:ascii="Times New Roman" w:hAnsi="Times New Roman" w:eastAsia="仿宋" w:cs="Times New Roman"/>
                <w:color w:val="auto"/>
                <w:sz w:val="21"/>
                <w:szCs w:val="21"/>
              </w:rPr>
            </w:pPr>
          </w:p>
        </w:tc>
        <w:tc>
          <w:tcPr>
            <w:tcW w:w="967"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16</w:t>
            </w:r>
          </w:p>
        </w:tc>
        <w:tc>
          <w:tcPr>
            <w:tcW w:w="1095"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r>
    </w:tbl>
    <w:p>
      <w:pPr>
        <w:pStyle w:val="8"/>
        <w:spacing w:before="2"/>
        <w:rPr>
          <w:rFonts w:hint="default" w:ascii="Times New Roman" w:hAnsi="Times New Roman" w:eastAsia="仿宋" w:cs="Times New Roman"/>
          <w:b/>
          <w:color w:val="auto"/>
          <w:sz w:val="13"/>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z w:val="24"/>
          <w:szCs w:val="24"/>
        </w:rPr>
        <w:t>综上所述，经过现场检查，查阅有关自检成果和完工验收资料，该工程从原材料、中间产品至成品的质量均合格，建筑物结构尺寸规格，外表美观，质量符合设计要求，工程措施质量总体合格。</w:t>
      </w:r>
    </w:p>
    <w:p>
      <w:pPr>
        <w:pStyle w:val="19"/>
        <w:numPr>
          <w:ilvl w:val="3"/>
          <w:numId w:val="8"/>
        </w:numPr>
        <w:tabs>
          <w:tab w:val="left" w:pos="994"/>
        </w:tabs>
        <w:spacing w:before="0" w:after="0" w:line="340" w:lineRule="exact"/>
        <w:ind w:left="993" w:right="0" w:hanging="84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植物措施质量评价</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1、验收范围和内容</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验收工作组主要核实的范围为项目区的施工扰动、破坏区域，主要内容为：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（1）对项目区的绿化布局、植物品种的选择、栽植密度等进行调查，作为质量评定的内容之一。</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（2）对植物措施实施面积进行核实，以复核植物措施面积的准确性。</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（3）对植物措施覆土情况、整地情况、林木成活率、林草覆盖率进行调查，以复核植物措施质量。</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2、自验方法</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对绿化总体布局进行核实，查看是否存在漏项；检查绿化树种、树型是否符合立地条件并符合设计要求；注意检查林木的数量、位置、立地条件是否合适。具体方法为：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（1）对照水土保持绿化设计图与完成情况介绍材料，现场逐片调查，查看是否与设计相符。</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（2）用卷尺测定树苗的高度、根径，检查是否符合设计的苗龄要求，并检查树根是否完好、树梢是否新鲜，判断其是否成活。</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（3）本工程栽植是否有乔木，如有需清点总株数。</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（4）检查栽植株数、成活株树，计算成活率、保存率。</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（5）在规定抽样范围内取 1～4m</w:t>
      </w:r>
      <w:r>
        <w:rPr>
          <w:rFonts w:hint="default" w:ascii="Times New Roman" w:hAnsi="Times New Roman" w:eastAsia="仿宋" w:cs="Times New Roman"/>
          <w:color w:val="auto"/>
          <w:sz w:val="24"/>
          <w:szCs w:val="24"/>
          <w:vertAlign w:val="superscript"/>
        </w:rPr>
        <w:t xml:space="preserve">2 </w:t>
      </w:r>
      <w:r>
        <w:rPr>
          <w:rFonts w:hint="default" w:ascii="Times New Roman" w:hAnsi="Times New Roman" w:eastAsia="仿宋" w:cs="Times New Roman"/>
          <w:color w:val="auto"/>
          <w:sz w:val="24"/>
          <w:szCs w:val="24"/>
        </w:rPr>
        <w:t>样方，测定出苗与生长情况，用钢卷尺测定其自然草层高度，并目测其垂直投影对地面的覆盖度。</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3、现场调查情况</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按照验收范围、验收内容，采用上述自验方法，对本项目植物措施实施情况进行现场调查，建设区内植物措施面积基本采取了抽查的核对方式。</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验收工作组对每个分部工程进行抽检，结果表明：道路工程区撒播草种植被长势良好，草种的成活率高，总体植被郁闭度较高，无明显水土流失发生。项目区办公生活区及加工区周边绿化植被是原有植被，植被生子状况良好，无枯死现象，原有植被不属于本项目建设内容，本报告不进行质量等级评价。</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水土保持植物措施调查情况详见表 4.2-3。</w:t>
      </w:r>
    </w:p>
    <w:p>
      <w:pPr>
        <w:tabs>
          <w:tab w:val="left" w:pos="4185"/>
        </w:tabs>
        <w:spacing w:before="157"/>
        <w:ind w:right="0" w:firstLine="562" w:firstLineChars="2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表</w:t>
      </w:r>
      <w:r>
        <w:rPr>
          <w:rFonts w:hint="default" w:ascii="Times New Roman" w:hAnsi="Times New Roman" w:eastAsia="仿宋" w:cs="Times New Roman"/>
          <w:b/>
          <w:color w:val="auto"/>
          <w:spacing w:val="-70"/>
          <w:sz w:val="28"/>
        </w:rPr>
        <w:t xml:space="preserve"> </w:t>
      </w:r>
      <w:r>
        <w:rPr>
          <w:rFonts w:hint="default" w:ascii="Times New Roman" w:hAnsi="Times New Roman" w:eastAsia="仿宋" w:cs="Times New Roman"/>
          <w:b/>
          <w:color w:val="auto"/>
          <w:sz w:val="28"/>
        </w:rPr>
        <w:t>4.2-3</w:t>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rPr>
        <w:t>水土保持植物措施调查情况表</w:t>
      </w:r>
    </w:p>
    <w:tbl>
      <w:tblPr>
        <w:tblStyle w:val="15"/>
        <w:tblW w:w="8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69"/>
        <w:gridCol w:w="1703"/>
        <w:gridCol w:w="5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69"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单位工程</w:t>
            </w:r>
          </w:p>
        </w:tc>
        <w:tc>
          <w:tcPr>
            <w:tcW w:w="1703"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分部</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工程</w:t>
            </w:r>
          </w:p>
        </w:tc>
        <w:tc>
          <w:tcPr>
            <w:tcW w:w="524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调查结果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69"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植被恢复工程</w:t>
            </w:r>
          </w:p>
        </w:tc>
        <w:tc>
          <w:tcPr>
            <w:tcW w:w="1703"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线状植被</w:t>
            </w:r>
          </w:p>
        </w:tc>
        <w:tc>
          <w:tcPr>
            <w:tcW w:w="524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目前道路工程区两侧植被长势良好，总体植被郁闭度较高，不存在地表裸露现象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69"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调查</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结论</w:t>
            </w:r>
          </w:p>
        </w:tc>
        <w:tc>
          <w:tcPr>
            <w:tcW w:w="6944"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项目区水土保持植物措施整体完成较好，植被覆盖率高，满足水土保持专项</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验收标准。</w:t>
            </w:r>
          </w:p>
        </w:tc>
      </w:tr>
    </w:tbl>
    <w:p>
      <w:pPr>
        <w:pStyle w:val="8"/>
        <w:keepNext w:val="0"/>
        <w:keepLines w:val="0"/>
        <w:pageBreakBefore w:val="0"/>
        <w:widowControl w:val="0"/>
        <w:kinsoku/>
        <w:wordWrap/>
        <w:overflowPunct/>
        <w:topLinePunct w:val="0"/>
        <w:autoSpaceDE w:val="0"/>
        <w:autoSpaceDN w:val="0"/>
        <w:bidi w:val="0"/>
        <w:adjustRightInd/>
        <w:snapToGrid/>
        <w:spacing w:before="0" w:beforeLines="5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4、质量评定</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（1）树种、草种</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本工程按照适地适树的原则，选择了符合立地条件、满足生长要求、</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74"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w w:val="99"/>
          <w:sz w:val="24"/>
          <w:szCs w:val="24"/>
        </w:rPr>
        <w:t>绿化效果好的树种草种</w:t>
      </w:r>
      <w:r>
        <w:rPr>
          <w:rFonts w:hint="default" w:ascii="Times New Roman" w:hAnsi="Times New Roman" w:eastAsia="仿宋" w:cs="Times New Roman"/>
          <w:color w:val="auto"/>
          <w:spacing w:val="-2"/>
          <w:w w:val="99"/>
          <w:sz w:val="24"/>
          <w:szCs w:val="24"/>
        </w:rPr>
        <w:t>。</w:t>
      </w:r>
      <w:r>
        <w:rPr>
          <w:rFonts w:hint="default" w:ascii="Times New Roman" w:hAnsi="Times New Roman" w:eastAsia="仿宋" w:cs="Times New Roman"/>
          <w:color w:val="auto"/>
          <w:w w:val="99"/>
          <w:sz w:val="24"/>
          <w:szCs w:val="24"/>
        </w:rPr>
        <w:t>植物设施按区段性质及要求不同</w:t>
      </w:r>
      <w:r>
        <w:rPr>
          <w:rFonts w:hint="default" w:ascii="Times New Roman" w:hAnsi="Times New Roman" w:eastAsia="仿宋" w:cs="Times New Roman"/>
          <w:color w:val="auto"/>
          <w:spacing w:val="-2"/>
          <w:w w:val="99"/>
          <w:sz w:val="24"/>
          <w:szCs w:val="24"/>
        </w:rPr>
        <w:t>，</w:t>
      </w:r>
      <w:r>
        <w:rPr>
          <w:rFonts w:hint="default" w:ascii="Times New Roman" w:hAnsi="Times New Roman" w:eastAsia="仿宋" w:cs="Times New Roman"/>
          <w:color w:val="auto"/>
          <w:w w:val="99"/>
          <w:sz w:val="24"/>
          <w:szCs w:val="24"/>
        </w:rPr>
        <w:t>采取不同的绿化标准：对于扬尘比较严重</w:t>
      </w:r>
      <w:r>
        <w:rPr>
          <w:rFonts w:hint="default" w:ascii="Times New Roman" w:hAnsi="Times New Roman" w:eastAsia="仿宋" w:cs="Times New Roman"/>
          <w:color w:val="auto"/>
          <w:spacing w:val="1"/>
          <w:w w:val="99"/>
          <w:sz w:val="24"/>
          <w:szCs w:val="24"/>
        </w:rPr>
        <w:t>的</w:t>
      </w:r>
      <w:r>
        <w:rPr>
          <w:rFonts w:hint="default" w:ascii="Times New Roman" w:hAnsi="Times New Roman" w:eastAsia="仿宋" w:cs="Times New Roman"/>
          <w:color w:val="auto"/>
          <w:w w:val="99"/>
          <w:sz w:val="24"/>
          <w:szCs w:val="24"/>
        </w:rPr>
        <w:t>道路周边采取撒播草种绿化。</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（2）植物措施工程量核实</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74" w:firstLineChars="200"/>
        <w:jc w:val="both"/>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w w:val="99"/>
          <w:sz w:val="24"/>
          <w:szCs w:val="24"/>
        </w:rPr>
        <w:t>根据现场检查，植物措施组</w:t>
      </w:r>
      <w:r>
        <w:rPr>
          <w:rFonts w:hint="default" w:ascii="Times New Roman" w:hAnsi="Times New Roman" w:eastAsia="仿宋" w:cs="Times New Roman"/>
          <w:color w:val="auto"/>
          <w:spacing w:val="1"/>
          <w:w w:val="99"/>
          <w:sz w:val="24"/>
          <w:szCs w:val="24"/>
        </w:rPr>
        <w:t>结</w:t>
      </w:r>
      <w:r>
        <w:rPr>
          <w:rFonts w:hint="default" w:ascii="Times New Roman" w:hAnsi="Times New Roman" w:eastAsia="仿宋" w:cs="Times New Roman"/>
          <w:color w:val="auto"/>
          <w:w w:val="99"/>
          <w:sz w:val="24"/>
          <w:szCs w:val="24"/>
        </w:rPr>
        <w:t>合园林绿化施工结算资料对项目区进行抽样核实植物措施面积</w:t>
      </w:r>
      <w:r>
        <w:rPr>
          <w:rFonts w:hint="default" w:ascii="Times New Roman" w:hAnsi="Times New Roman" w:eastAsia="仿宋" w:cs="Times New Roman"/>
          <w:color w:val="auto"/>
          <w:spacing w:val="-2"/>
          <w:w w:val="99"/>
          <w:sz w:val="24"/>
          <w:szCs w:val="24"/>
        </w:rPr>
        <w:t>。</w:t>
      </w:r>
      <w:r>
        <w:rPr>
          <w:rFonts w:hint="default" w:ascii="Times New Roman" w:hAnsi="Times New Roman" w:eastAsia="仿宋" w:cs="Times New Roman"/>
          <w:color w:val="auto"/>
          <w:w w:val="99"/>
          <w:sz w:val="24"/>
          <w:szCs w:val="24"/>
        </w:rPr>
        <w:t>据抽样调查结果</w:t>
      </w:r>
      <w:r>
        <w:rPr>
          <w:rFonts w:hint="default" w:ascii="Times New Roman" w:hAnsi="Times New Roman" w:eastAsia="仿宋" w:cs="Times New Roman"/>
          <w:color w:val="auto"/>
          <w:spacing w:val="-2"/>
          <w:w w:val="99"/>
          <w:sz w:val="24"/>
          <w:szCs w:val="24"/>
        </w:rPr>
        <w:t>，</w:t>
      </w:r>
      <w:r>
        <w:rPr>
          <w:rFonts w:hint="default" w:ascii="Times New Roman" w:hAnsi="Times New Roman" w:eastAsia="仿宋" w:cs="Times New Roman"/>
          <w:color w:val="auto"/>
          <w:w w:val="99"/>
          <w:sz w:val="24"/>
          <w:szCs w:val="24"/>
        </w:rPr>
        <w:t>验收工作组认为植物措施面积基本属实，基本与绿化结算清单一致。</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（3）评定结论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z w:val="24"/>
          <w:szCs w:val="24"/>
        </w:rPr>
        <w:t>本项目水土保持植物措施主要为植被恢复工程，可划分为 1 个分部工程、1 个单元工程，合格率为 100%。植物措施评定结果见表 4.2-4</w:t>
      </w:r>
      <w:r>
        <w:rPr>
          <w:rFonts w:hint="default" w:ascii="Times New Roman" w:hAnsi="Times New Roman" w:eastAsia="仿宋" w:cs="Times New Roman"/>
          <w:color w:val="auto"/>
        </w:rPr>
        <w:t>。</w:t>
      </w:r>
    </w:p>
    <w:p>
      <w:pPr>
        <w:tabs>
          <w:tab w:val="left" w:pos="2211"/>
        </w:tabs>
        <w:spacing w:before="150"/>
        <w:ind w:right="0" w:firstLine="282" w:firstLineChars="2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pacing w:val="-70"/>
          <w:sz w:val="28"/>
        </w:rPr>
        <w:t xml:space="preserve"> </w:t>
      </w:r>
      <w:r>
        <w:rPr>
          <w:rFonts w:hint="default" w:ascii="Times New Roman" w:hAnsi="Times New Roman" w:eastAsia="仿宋" w:cs="Times New Roman"/>
          <w:b/>
          <w:color w:val="auto"/>
          <w:sz w:val="28"/>
        </w:rPr>
        <w:t>4.2-4</w:t>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rPr>
        <w:t>水土保持工程（植物措施部分）质量评定汇总表</w:t>
      </w:r>
    </w:p>
    <w:tbl>
      <w:tblPr>
        <w:tblStyle w:val="15"/>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5"/>
        <w:gridCol w:w="1196"/>
        <w:gridCol w:w="1153"/>
        <w:gridCol w:w="908"/>
        <w:gridCol w:w="1151"/>
        <w:gridCol w:w="910"/>
        <w:gridCol w:w="1151"/>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5" w:type="dxa"/>
            <w:vMerge w:val="restart"/>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序号</w:t>
            </w:r>
          </w:p>
        </w:tc>
        <w:tc>
          <w:tcPr>
            <w:tcW w:w="1196" w:type="dxa"/>
            <w:vMerge w:val="restart"/>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防治分区</w:t>
            </w:r>
          </w:p>
        </w:tc>
        <w:tc>
          <w:tcPr>
            <w:tcW w:w="2061"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单位工程</w:t>
            </w:r>
          </w:p>
        </w:tc>
        <w:tc>
          <w:tcPr>
            <w:tcW w:w="2061"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分部工程</w:t>
            </w:r>
          </w:p>
        </w:tc>
        <w:tc>
          <w:tcPr>
            <w:tcW w:w="2323"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单元工程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5" w:type="dxa"/>
            <w:vMerge w:val="continue"/>
            <w:vAlign w:val="center"/>
          </w:tcPr>
          <w:p>
            <w:pPr>
              <w:jc w:val="center"/>
              <w:rPr>
                <w:rFonts w:hint="default" w:ascii="Times New Roman" w:hAnsi="Times New Roman" w:eastAsia="仿宋" w:cs="Times New Roman"/>
                <w:color w:val="auto"/>
                <w:sz w:val="21"/>
                <w:szCs w:val="21"/>
              </w:rPr>
            </w:pPr>
          </w:p>
        </w:tc>
        <w:tc>
          <w:tcPr>
            <w:tcW w:w="1196" w:type="dxa"/>
            <w:vMerge w:val="continue"/>
            <w:vAlign w:val="center"/>
          </w:tcPr>
          <w:p>
            <w:pPr>
              <w:jc w:val="center"/>
              <w:rPr>
                <w:rFonts w:hint="default" w:ascii="Times New Roman" w:hAnsi="Times New Roman" w:eastAsia="仿宋" w:cs="Times New Roman"/>
                <w:color w:val="auto"/>
                <w:sz w:val="21"/>
                <w:szCs w:val="21"/>
              </w:rPr>
            </w:pPr>
          </w:p>
        </w:tc>
        <w:tc>
          <w:tcPr>
            <w:tcW w:w="1153"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数量</w:t>
            </w:r>
          </w:p>
        </w:tc>
        <w:tc>
          <w:tcPr>
            <w:tcW w:w="908"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合格率</w:t>
            </w:r>
          </w:p>
        </w:tc>
        <w:tc>
          <w:tcPr>
            <w:tcW w:w="115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数量</w:t>
            </w:r>
          </w:p>
        </w:tc>
        <w:tc>
          <w:tcPr>
            <w:tcW w:w="91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合格率</w:t>
            </w:r>
          </w:p>
        </w:tc>
        <w:tc>
          <w:tcPr>
            <w:tcW w:w="115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数量</w:t>
            </w:r>
          </w:p>
        </w:tc>
        <w:tc>
          <w:tcPr>
            <w:tcW w:w="117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5"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1196"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道路工程区</w:t>
            </w:r>
          </w:p>
        </w:tc>
        <w:tc>
          <w:tcPr>
            <w:tcW w:w="1153"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908"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115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91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115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117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991"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合计</w:t>
            </w:r>
          </w:p>
        </w:tc>
        <w:tc>
          <w:tcPr>
            <w:tcW w:w="1153" w:type="dxa"/>
            <w:vAlign w:val="center"/>
          </w:tcPr>
          <w:p>
            <w:pPr>
              <w:jc w:val="center"/>
              <w:rPr>
                <w:rFonts w:hint="default" w:ascii="Times New Roman" w:hAnsi="Times New Roman" w:eastAsia="仿宋" w:cs="Times New Roman"/>
                <w:color w:val="auto"/>
                <w:sz w:val="21"/>
                <w:szCs w:val="21"/>
              </w:rPr>
            </w:pPr>
          </w:p>
        </w:tc>
        <w:tc>
          <w:tcPr>
            <w:tcW w:w="908" w:type="dxa"/>
            <w:vAlign w:val="center"/>
          </w:tcPr>
          <w:p>
            <w:pPr>
              <w:jc w:val="center"/>
              <w:rPr>
                <w:rFonts w:hint="default" w:ascii="Times New Roman" w:hAnsi="Times New Roman" w:eastAsia="仿宋" w:cs="Times New Roman"/>
                <w:color w:val="auto"/>
                <w:sz w:val="21"/>
                <w:szCs w:val="21"/>
              </w:rPr>
            </w:pPr>
          </w:p>
        </w:tc>
        <w:tc>
          <w:tcPr>
            <w:tcW w:w="1151" w:type="dxa"/>
            <w:vAlign w:val="center"/>
          </w:tcPr>
          <w:p>
            <w:pPr>
              <w:jc w:val="center"/>
              <w:rPr>
                <w:rFonts w:hint="default" w:ascii="Times New Roman" w:hAnsi="Times New Roman" w:eastAsia="仿宋" w:cs="Times New Roman"/>
                <w:color w:val="auto"/>
                <w:sz w:val="21"/>
                <w:szCs w:val="21"/>
              </w:rPr>
            </w:pPr>
          </w:p>
        </w:tc>
        <w:tc>
          <w:tcPr>
            <w:tcW w:w="910" w:type="dxa"/>
            <w:vAlign w:val="center"/>
          </w:tcPr>
          <w:p>
            <w:pPr>
              <w:jc w:val="center"/>
              <w:rPr>
                <w:rFonts w:hint="default" w:ascii="Times New Roman" w:hAnsi="Times New Roman" w:eastAsia="仿宋" w:cs="Times New Roman"/>
                <w:color w:val="auto"/>
                <w:sz w:val="21"/>
                <w:szCs w:val="21"/>
              </w:rPr>
            </w:pPr>
          </w:p>
        </w:tc>
        <w:tc>
          <w:tcPr>
            <w:tcW w:w="115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117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r>
    </w:tbl>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根据以上调查结果，验收工作组认为：</w:t>
      </w:r>
      <w:r>
        <w:rPr>
          <w:rFonts w:hint="eastAsia" w:ascii="Times New Roman" w:hAnsi="Times New Roman" w:cs="Times New Roman"/>
          <w:color w:val="auto"/>
          <w:sz w:val="24"/>
          <w:szCs w:val="24"/>
          <w:lang w:eastAsia="zh-CN"/>
        </w:rPr>
        <w:t>兴安县坤乐矿业有限公司</w:t>
      </w:r>
      <w:r>
        <w:rPr>
          <w:rFonts w:hint="default" w:ascii="Times New Roman" w:hAnsi="Times New Roman" w:eastAsia="仿宋" w:cs="Times New Roman"/>
          <w:color w:val="auto"/>
          <w:sz w:val="24"/>
          <w:szCs w:val="24"/>
        </w:rPr>
        <w:t>在建设过程中，基本按照批复的水土保持方案和有关法律法规要求开展了水土流失防治工作，根据水土保持方案和工程实际情况，对项目区施工造成土地扰动区域进行了全面的治理，采取了相应的水土保持植物措施；植物措施质量总体合格，绿化植被生长良好，植物成活率达到 95%以上，生长良好，满足水土保持的要求，对保护和美化项目区环境起到了积极作用。</w:t>
      </w:r>
    </w:p>
    <w:p>
      <w:pPr>
        <w:pStyle w:val="19"/>
        <w:numPr>
          <w:ilvl w:val="3"/>
          <w:numId w:val="8"/>
        </w:numPr>
        <w:tabs>
          <w:tab w:val="left" w:pos="994"/>
        </w:tabs>
        <w:spacing w:before="167" w:after="0" w:line="240" w:lineRule="auto"/>
        <w:ind w:left="993" w:right="0" w:hanging="84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临时措施质量评价</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由于工程完工后，临时措施基本拆除，这些临时工程目前已经不存在，或者是难以确认，主要通过查阅工程资料以及问询汇总进行统计。施工过程中采取的水土保持临时措施只能从监理记录中查询，通过查询监理报告，结合施工现场考察及与施工人员了解，工程在建设过程中采取了一定的临时防护措施，有效地控制了水土流失危害，主要措施为工程施工期间遇降雨时对堆料进行彩条布防护覆盖。</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本项目临时措施主要为临时防护工程，可分为 1 个分部工程，1 个单元工程。调查过程中项目区内未见有明显淤积、冲刷等水土流失痕迹，经咨询附近村民，工程施工期未造成河流严重污浊和道路淤泥，没有严重水土流失。通过调查表明这些临时措施能够有效施工期间减少水土流失，起到保护环境的作用，临时防护工程检查评定结果为单元工程全部合格以上，合格率 100%。</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临时措施评定结果见表 4.2-5。</w:t>
      </w:r>
    </w:p>
    <w:p>
      <w:pPr>
        <w:tabs>
          <w:tab w:val="left" w:pos="2352"/>
        </w:tabs>
        <w:spacing w:before="0"/>
        <w:ind w:right="0" w:firstLine="562" w:firstLineChars="2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表</w:t>
      </w:r>
      <w:r>
        <w:rPr>
          <w:rFonts w:hint="default" w:ascii="Times New Roman" w:hAnsi="Times New Roman" w:eastAsia="仿宋" w:cs="Times New Roman"/>
          <w:b/>
          <w:color w:val="auto"/>
          <w:spacing w:val="-70"/>
          <w:sz w:val="28"/>
        </w:rPr>
        <w:t xml:space="preserve"> </w:t>
      </w:r>
      <w:r>
        <w:rPr>
          <w:rFonts w:hint="default" w:ascii="Times New Roman" w:hAnsi="Times New Roman" w:eastAsia="仿宋" w:cs="Times New Roman"/>
          <w:b/>
          <w:color w:val="auto"/>
          <w:sz w:val="28"/>
        </w:rPr>
        <w:t>4.2-5</w:t>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rPr>
        <w:t>水土保持工程（临时措施部分）质量评定汇总表</w:t>
      </w:r>
    </w:p>
    <w:tbl>
      <w:tblPr>
        <w:tblStyle w:val="15"/>
        <w:tblW w:w="8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1"/>
        <w:gridCol w:w="1236"/>
        <w:gridCol w:w="1153"/>
        <w:gridCol w:w="908"/>
        <w:gridCol w:w="1151"/>
        <w:gridCol w:w="910"/>
        <w:gridCol w:w="1151"/>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vMerge w:val="restart"/>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序号</w:t>
            </w:r>
          </w:p>
        </w:tc>
        <w:tc>
          <w:tcPr>
            <w:tcW w:w="1236" w:type="dxa"/>
            <w:vMerge w:val="restart"/>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防治分区</w:t>
            </w:r>
          </w:p>
        </w:tc>
        <w:tc>
          <w:tcPr>
            <w:tcW w:w="2061"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单位工程</w:t>
            </w:r>
          </w:p>
        </w:tc>
        <w:tc>
          <w:tcPr>
            <w:tcW w:w="2061"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分部工程</w:t>
            </w:r>
          </w:p>
        </w:tc>
        <w:tc>
          <w:tcPr>
            <w:tcW w:w="2059"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单元工程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vMerge w:val="continue"/>
            <w:vAlign w:val="center"/>
          </w:tcPr>
          <w:p>
            <w:pPr>
              <w:jc w:val="center"/>
              <w:rPr>
                <w:rFonts w:hint="default" w:ascii="Times New Roman" w:hAnsi="Times New Roman" w:eastAsia="仿宋" w:cs="Times New Roman"/>
                <w:color w:val="auto"/>
                <w:sz w:val="21"/>
                <w:szCs w:val="21"/>
              </w:rPr>
            </w:pPr>
          </w:p>
        </w:tc>
        <w:tc>
          <w:tcPr>
            <w:tcW w:w="1236" w:type="dxa"/>
            <w:vMerge w:val="continue"/>
            <w:vAlign w:val="center"/>
          </w:tcPr>
          <w:p>
            <w:pPr>
              <w:jc w:val="center"/>
              <w:rPr>
                <w:rFonts w:hint="default" w:ascii="Times New Roman" w:hAnsi="Times New Roman" w:eastAsia="仿宋" w:cs="Times New Roman"/>
                <w:color w:val="auto"/>
                <w:sz w:val="21"/>
                <w:szCs w:val="21"/>
              </w:rPr>
            </w:pPr>
          </w:p>
        </w:tc>
        <w:tc>
          <w:tcPr>
            <w:tcW w:w="1153"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数量</w:t>
            </w:r>
          </w:p>
        </w:tc>
        <w:tc>
          <w:tcPr>
            <w:tcW w:w="908"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合格率</w:t>
            </w:r>
          </w:p>
        </w:tc>
        <w:tc>
          <w:tcPr>
            <w:tcW w:w="115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数量</w:t>
            </w:r>
          </w:p>
        </w:tc>
        <w:tc>
          <w:tcPr>
            <w:tcW w:w="91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合格率</w:t>
            </w:r>
          </w:p>
        </w:tc>
        <w:tc>
          <w:tcPr>
            <w:tcW w:w="115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数量</w:t>
            </w:r>
          </w:p>
        </w:tc>
        <w:tc>
          <w:tcPr>
            <w:tcW w:w="908"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1236" w:type="dxa"/>
            <w:vAlign w:val="center"/>
          </w:tcPr>
          <w:p>
            <w:pPr>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道路工程区</w:t>
            </w:r>
          </w:p>
        </w:tc>
        <w:tc>
          <w:tcPr>
            <w:tcW w:w="1153"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908"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115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91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115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908"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967"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合计</w:t>
            </w:r>
          </w:p>
        </w:tc>
        <w:tc>
          <w:tcPr>
            <w:tcW w:w="1153" w:type="dxa"/>
            <w:vAlign w:val="center"/>
          </w:tcPr>
          <w:p>
            <w:pPr>
              <w:jc w:val="center"/>
              <w:rPr>
                <w:rFonts w:hint="default" w:ascii="Times New Roman" w:hAnsi="Times New Roman" w:eastAsia="仿宋" w:cs="Times New Roman"/>
                <w:color w:val="auto"/>
                <w:sz w:val="21"/>
                <w:szCs w:val="21"/>
              </w:rPr>
            </w:pPr>
          </w:p>
        </w:tc>
        <w:tc>
          <w:tcPr>
            <w:tcW w:w="908" w:type="dxa"/>
            <w:vAlign w:val="center"/>
          </w:tcPr>
          <w:p>
            <w:pPr>
              <w:jc w:val="center"/>
              <w:rPr>
                <w:rFonts w:hint="default" w:ascii="Times New Roman" w:hAnsi="Times New Roman" w:eastAsia="仿宋" w:cs="Times New Roman"/>
                <w:color w:val="auto"/>
                <w:sz w:val="21"/>
                <w:szCs w:val="21"/>
              </w:rPr>
            </w:pPr>
          </w:p>
        </w:tc>
        <w:tc>
          <w:tcPr>
            <w:tcW w:w="1151" w:type="dxa"/>
            <w:vAlign w:val="center"/>
          </w:tcPr>
          <w:p>
            <w:pPr>
              <w:jc w:val="center"/>
              <w:rPr>
                <w:rFonts w:hint="default" w:ascii="Times New Roman" w:hAnsi="Times New Roman" w:eastAsia="仿宋" w:cs="Times New Roman"/>
                <w:color w:val="auto"/>
                <w:sz w:val="21"/>
                <w:szCs w:val="21"/>
              </w:rPr>
            </w:pPr>
          </w:p>
        </w:tc>
        <w:tc>
          <w:tcPr>
            <w:tcW w:w="910" w:type="dxa"/>
            <w:vAlign w:val="center"/>
          </w:tcPr>
          <w:p>
            <w:pPr>
              <w:jc w:val="center"/>
              <w:rPr>
                <w:rFonts w:hint="default" w:ascii="Times New Roman" w:hAnsi="Times New Roman" w:eastAsia="仿宋" w:cs="Times New Roman"/>
                <w:color w:val="auto"/>
                <w:sz w:val="21"/>
                <w:szCs w:val="21"/>
              </w:rPr>
            </w:pPr>
          </w:p>
        </w:tc>
        <w:tc>
          <w:tcPr>
            <w:tcW w:w="115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908"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r>
    </w:tbl>
    <w:p>
      <w:pPr>
        <w:pStyle w:val="5"/>
        <w:keepNext w:val="0"/>
        <w:keepLines w:val="0"/>
        <w:pageBreakBefore w:val="0"/>
        <w:widowControl w:val="0"/>
        <w:kinsoku/>
        <w:wordWrap/>
        <w:overflowPunct/>
        <w:topLinePunct w:val="0"/>
        <w:autoSpaceDE w:val="0"/>
        <w:autoSpaceDN w:val="0"/>
        <w:bidi w:val="0"/>
        <w:adjustRightInd/>
        <w:snapToGrid/>
        <w:spacing w:before="71" w:line="360" w:lineRule="auto"/>
        <w:ind w:left="153" w:firstLine="0"/>
        <w:textAlignment w:val="auto"/>
        <w:rPr>
          <w:rFonts w:hint="default" w:ascii="Times New Roman" w:hAnsi="Times New Roman" w:eastAsia="仿宋" w:cs="Times New Roman"/>
          <w:color w:val="auto"/>
          <w:sz w:val="24"/>
          <w:szCs w:val="24"/>
          <w:lang w:eastAsia="zh-CN"/>
        </w:rPr>
      </w:pPr>
      <w:bookmarkStart w:id="77" w:name="4.3 总体质量评价"/>
      <w:bookmarkEnd w:id="77"/>
      <w:bookmarkStart w:id="78" w:name="_Toc11450"/>
      <w:r>
        <w:rPr>
          <w:rFonts w:hint="default" w:ascii="Times New Roman" w:hAnsi="Times New Roman" w:eastAsia="仿宋" w:cs="Times New Roman"/>
          <w:color w:val="auto"/>
        </w:rPr>
        <w:t>4.3</w:t>
      </w:r>
      <w:r>
        <w:rPr>
          <w:rFonts w:hint="default" w:ascii="Times New Roman" w:hAnsi="Times New Roman" w:eastAsia="仿宋" w:cs="Times New Roman"/>
          <w:color w:val="auto"/>
          <w:spacing w:val="74"/>
        </w:rPr>
        <w:t xml:space="preserve"> </w:t>
      </w:r>
      <w:r>
        <w:rPr>
          <w:rFonts w:hint="default" w:ascii="Times New Roman" w:hAnsi="Times New Roman" w:eastAsia="仿宋" w:cs="Times New Roman"/>
          <w:color w:val="auto"/>
        </w:rPr>
        <w:t>总体质量评价</w:t>
      </w:r>
      <w:bookmarkEnd w:id="78"/>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eastAsia" w:ascii="Times New Roman" w:hAnsi="Times New Roman" w:cs="Times New Roman"/>
          <w:color w:val="auto"/>
          <w:sz w:val="24"/>
          <w:szCs w:val="24"/>
          <w:lang w:eastAsia="zh-CN"/>
        </w:rPr>
        <w:t>广西兴安县茄子塘建筑石料用灰岩矿项目（建设期）</w:t>
      </w:r>
      <w:r>
        <w:rPr>
          <w:rFonts w:hint="default" w:ascii="Times New Roman" w:hAnsi="Times New Roman" w:eastAsia="仿宋" w:cs="Times New Roman"/>
          <w:color w:val="auto"/>
          <w:sz w:val="24"/>
          <w:szCs w:val="24"/>
        </w:rPr>
        <w:t>建设中重视水土保持工作，将水土保持工程纳入主体工程施工之中，建立了项目法人负责、监理单位控制、施工单位保证、政府职能部门监督的质量管理体系，对整个项目实行了项目法人制、建设监理制和合同管理制的质量管理体系。监理单位做到了全过程监理，对进入工程实体的原材料、中间产品和成品进行了抽样检查、试验，对不合格材料严禁投入使用，</w:t>
      </w:r>
      <w:r>
        <w:rPr>
          <w:rFonts w:hint="default" w:ascii="Times New Roman" w:hAnsi="Times New Roman" w:eastAsia="仿宋" w:cs="Times New Roman"/>
          <w:color w:val="auto"/>
          <w:sz w:val="24"/>
          <w:szCs w:val="24"/>
          <w:highlight w:val="none"/>
        </w:rPr>
        <w:t>有效的保证</w:t>
      </w:r>
      <w:r>
        <w:rPr>
          <w:rFonts w:hint="default" w:ascii="Times New Roman" w:hAnsi="Times New Roman" w:eastAsia="仿宋" w:cs="Times New Roman"/>
          <w:color w:val="auto"/>
          <w:sz w:val="24"/>
          <w:szCs w:val="24"/>
        </w:rPr>
        <w:t>了工程质量。验收工作组认为</w:t>
      </w:r>
      <w:r>
        <w:rPr>
          <w:rFonts w:hint="eastAsia" w:ascii="Times New Roman" w:hAnsi="Times New Roman" w:cs="Times New Roman"/>
          <w:color w:val="auto"/>
          <w:sz w:val="24"/>
          <w:szCs w:val="24"/>
          <w:lang w:eastAsia="zh-CN"/>
        </w:rPr>
        <w:t>广西兴安县茄子塘建筑石料用灰岩矿项目（建设期）</w:t>
      </w:r>
      <w:r>
        <w:rPr>
          <w:rFonts w:hint="default" w:ascii="Times New Roman" w:hAnsi="Times New Roman" w:eastAsia="仿宋" w:cs="Times New Roman"/>
          <w:color w:val="auto"/>
          <w:sz w:val="24"/>
          <w:szCs w:val="24"/>
        </w:rPr>
        <w:t>水土保持措施质量管理制度健全，落实全面，效果显著。</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本项目施工中产生水土流失的主要部位为开采区、加工区、</w:t>
      </w:r>
      <w:r>
        <w:rPr>
          <w:rFonts w:hint="default" w:ascii="Times New Roman" w:hAnsi="Times New Roman" w:eastAsia="仿宋" w:cs="Times New Roman"/>
          <w:color w:val="auto"/>
          <w:sz w:val="24"/>
          <w:szCs w:val="24"/>
          <w:lang w:eastAsia="zh-CN"/>
        </w:rPr>
        <w:t>道路工程区</w:t>
      </w:r>
      <w:r>
        <w:rPr>
          <w:rFonts w:hint="default" w:ascii="Times New Roman" w:hAnsi="Times New Roman" w:eastAsia="仿宋" w:cs="Times New Roman"/>
          <w:color w:val="auto"/>
          <w:sz w:val="24"/>
          <w:szCs w:val="24"/>
        </w:rPr>
        <w:t>及临</w:t>
      </w:r>
      <w:r>
        <w:rPr>
          <w:rFonts w:hint="default" w:ascii="Times New Roman" w:hAnsi="Times New Roman" w:eastAsia="仿宋" w:cs="Times New Roman"/>
          <w:color w:val="auto"/>
          <w:sz w:val="24"/>
          <w:szCs w:val="24"/>
          <w:lang w:eastAsia="zh-CN"/>
        </w:rPr>
        <w:t>临时堆土场区</w:t>
      </w:r>
      <w:r>
        <w:rPr>
          <w:rFonts w:hint="default" w:ascii="Times New Roman" w:hAnsi="Times New Roman" w:eastAsia="仿宋" w:cs="Times New Roman"/>
          <w:color w:val="auto"/>
          <w:sz w:val="24"/>
          <w:szCs w:val="24"/>
        </w:rPr>
        <w:t>，目前项目区整体水土流失强度处于微度水平，水土流失基本得到了控制。</w:t>
      </w:r>
      <w:r>
        <w:rPr>
          <w:rFonts w:hint="eastAsia" w:ascii="Times New Roman" w:hAnsi="Times New Roman" w:cs="Times New Roman"/>
          <w:color w:val="auto"/>
          <w:sz w:val="24"/>
          <w:szCs w:val="24"/>
          <w:lang w:eastAsia="zh-CN"/>
        </w:rPr>
        <w:t>广西兴安县茄子塘建筑石料用灰岩矿项目（建设期）</w:t>
      </w:r>
      <w:r>
        <w:rPr>
          <w:rFonts w:hint="default" w:ascii="Times New Roman" w:hAnsi="Times New Roman" w:eastAsia="仿宋" w:cs="Times New Roman"/>
          <w:color w:val="auto"/>
          <w:sz w:val="24"/>
          <w:szCs w:val="24"/>
        </w:rPr>
        <w:t>绿化设施建设完善，场地平整绿化或硬化，整体水土流失强度处于微度水平，现场整体感观较好。设置的水土保持措施基本满足水土保持要求；完成的措施质量和数量基本符合设计要求，较好地落实了水土保持方案中的植物措施任务，有效地控制了开发建设中的水土流失，满足水土保持设施竣工验收条件。工程施工期的水土流失较轻，没有影响周边群众正常生产生活，也没有影响工程自身的正常运行，水土流失危害较小。经评定，本项目的水土保持措施质量总体合格。</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sectPr>
          <w:footerReference r:id="rId11" w:type="default"/>
          <w:pgSz w:w="11910" w:h="16840"/>
          <w:pgMar w:top="1440" w:right="1803" w:bottom="1440" w:left="1803" w:header="850" w:footer="850" w:gutter="0"/>
          <w:pgBorders>
            <w:top w:val="none" w:sz="0" w:space="0"/>
            <w:left w:val="none" w:sz="0" w:space="0"/>
            <w:bottom w:val="none" w:sz="0" w:space="0"/>
            <w:right w:val="none" w:sz="0" w:space="0"/>
          </w:pgBorders>
          <w:pgNumType w:fmt="decimal"/>
          <w:cols w:equalWidth="0" w:num="1">
            <w:col w:w="9270"/>
          </w:cols>
          <w:rtlGutter w:val="0"/>
          <w:docGrid w:linePitch="0" w:charSpace="0"/>
        </w:sectPr>
      </w:pPr>
    </w:p>
    <w:p>
      <w:pPr>
        <w:pStyle w:val="8"/>
        <w:spacing w:before="2"/>
        <w:rPr>
          <w:rFonts w:hint="default" w:ascii="Times New Roman" w:hAnsi="Times New Roman" w:eastAsia="仿宋" w:cs="Times New Roman"/>
          <w:color w:val="auto"/>
          <w:sz w:val="12"/>
        </w:rPr>
      </w:pPr>
    </w:p>
    <w:p>
      <w:pPr>
        <w:pStyle w:val="4"/>
        <w:keepNext w:val="0"/>
        <w:keepLines w:val="0"/>
        <w:pageBreakBefore w:val="0"/>
        <w:widowControl w:val="0"/>
        <w:numPr>
          <w:ilvl w:val="0"/>
          <w:numId w:val="0"/>
        </w:numPr>
        <w:tabs>
          <w:tab w:val="left" w:pos="2465"/>
        </w:tabs>
        <w:kinsoku/>
        <w:wordWrap/>
        <w:overflowPunct/>
        <w:topLinePunct w:val="0"/>
        <w:autoSpaceDE w:val="0"/>
        <w:autoSpaceDN w:val="0"/>
        <w:bidi w:val="0"/>
        <w:adjustRightInd/>
        <w:snapToGrid/>
        <w:spacing w:before="1" w:after="0" w:line="360" w:lineRule="auto"/>
        <w:ind w:right="0" w:rightChars="0"/>
        <w:jc w:val="center"/>
        <w:textAlignment w:val="auto"/>
        <w:rPr>
          <w:rFonts w:hint="default" w:ascii="Times New Roman" w:hAnsi="Times New Roman" w:eastAsia="仿宋" w:cs="Times New Roman"/>
          <w:color w:val="auto"/>
        </w:rPr>
      </w:pPr>
      <w:bookmarkStart w:id="79" w:name="_bookmark48"/>
      <w:bookmarkEnd w:id="79"/>
      <w:bookmarkStart w:id="80" w:name="5 工程初期运行及水土保持效果"/>
      <w:bookmarkEnd w:id="80"/>
      <w:bookmarkStart w:id="81" w:name="_Toc2279"/>
      <w:r>
        <w:rPr>
          <w:rFonts w:hint="default" w:ascii="Times New Roman" w:hAnsi="Times New Roman" w:eastAsia="仿宋" w:cs="Times New Roman"/>
          <w:color w:val="auto"/>
          <w:lang w:val="en-US" w:eastAsia="zh-CN"/>
        </w:rPr>
        <w:t xml:space="preserve">5 </w:t>
      </w:r>
      <w:r>
        <w:rPr>
          <w:rFonts w:hint="default" w:ascii="Times New Roman" w:hAnsi="Times New Roman" w:eastAsia="仿宋" w:cs="Times New Roman"/>
          <w:color w:val="auto"/>
        </w:rPr>
        <w:t>工程初期运行及水土保持效果</w:t>
      </w:r>
      <w:bookmarkEnd w:id="81"/>
    </w:p>
    <w:p>
      <w:pPr>
        <w:pStyle w:val="5"/>
        <w:keepNext w:val="0"/>
        <w:keepLines w:val="0"/>
        <w:pageBreakBefore w:val="0"/>
        <w:widowControl w:val="0"/>
        <w:numPr>
          <w:ilvl w:val="1"/>
          <w:numId w:val="9"/>
        </w:numPr>
        <w:tabs>
          <w:tab w:val="left" w:pos="681"/>
        </w:tabs>
        <w:kinsoku/>
        <w:wordWrap/>
        <w:overflowPunct/>
        <w:topLinePunct w:val="0"/>
        <w:autoSpaceDE w:val="0"/>
        <w:autoSpaceDN w:val="0"/>
        <w:bidi w:val="0"/>
        <w:adjustRightInd/>
        <w:snapToGrid/>
        <w:spacing w:before="1" w:after="0" w:line="360" w:lineRule="auto"/>
        <w:ind w:left="680" w:right="0" w:hanging="527"/>
        <w:jc w:val="left"/>
        <w:textAlignment w:val="auto"/>
        <w:rPr>
          <w:rFonts w:hint="default" w:ascii="Times New Roman" w:hAnsi="Times New Roman" w:eastAsia="仿宋" w:cs="Times New Roman"/>
          <w:color w:val="auto"/>
        </w:rPr>
      </w:pPr>
      <w:bookmarkStart w:id="82" w:name="_bookmark49"/>
      <w:bookmarkEnd w:id="82"/>
      <w:bookmarkStart w:id="83" w:name="5.1 初期运行情况"/>
      <w:bookmarkEnd w:id="83"/>
      <w:bookmarkStart w:id="84" w:name="_Toc25999"/>
      <w:r>
        <w:rPr>
          <w:rFonts w:hint="default" w:ascii="Times New Roman" w:hAnsi="Times New Roman" w:eastAsia="仿宋" w:cs="Times New Roman"/>
          <w:color w:val="auto"/>
        </w:rPr>
        <w:t>初期运行情况</w:t>
      </w:r>
      <w:bookmarkEnd w:id="84"/>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eastAsia" w:ascii="Times New Roman" w:hAnsi="Times New Roman" w:cs="Times New Roman"/>
          <w:color w:val="auto"/>
          <w:sz w:val="24"/>
          <w:szCs w:val="24"/>
          <w:lang w:eastAsia="zh-CN"/>
        </w:rPr>
        <w:t>广西兴安县茄子塘建筑石料用灰岩矿项目（建设期）</w:t>
      </w:r>
      <w:r>
        <w:rPr>
          <w:rFonts w:hint="default" w:ascii="Times New Roman" w:hAnsi="Times New Roman" w:eastAsia="仿宋" w:cs="Times New Roman"/>
          <w:color w:val="auto"/>
          <w:sz w:val="24"/>
          <w:szCs w:val="24"/>
          <w:lang w:eastAsia="zh-CN"/>
        </w:rPr>
        <w:t>于</w:t>
      </w:r>
      <w:r>
        <w:rPr>
          <w:rFonts w:hint="default" w:ascii="Times New Roman" w:hAnsi="Times New Roman" w:eastAsia="仿宋" w:cs="Times New Roman"/>
          <w:color w:val="auto"/>
          <w:sz w:val="24"/>
          <w:szCs w:val="24"/>
        </w:rPr>
        <w:t>201</w:t>
      </w:r>
      <w:r>
        <w:rPr>
          <w:rFonts w:hint="eastAsia" w:ascii="Times New Roman" w:hAnsi="Times New Roman" w:cs="Times New Roman"/>
          <w:color w:val="auto"/>
          <w:sz w:val="24"/>
          <w:szCs w:val="24"/>
          <w:lang w:val="en-US" w:eastAsia="zh-CN"/>
        </w:rPr>
        <w:t>9</w:t>
      </w:r>
      <w:r>
        <w:rPr>
          <w:rFonts w:hint="default" w:ascii="Times New Roman" w:hAnsi="Times New Roman" w:eastAsia="仿宋" w:cs="Times New Roman"/>
          <w:color w:val="auto"/>
          <w:sz w:val="24"/>
          <w:szCs w:val="24"/>
        </w:rPr>
        <w:t xml:space="preserve">年 </w:t>
      </w:r>
      <w:r>
        <w:rPr>
          <w:rFonts w:hint="default" w:ascii="Times New Roman" w:hAnsi="Times New Roman" w:eastAsia="仿宋" w:cs="Times New Roman"/>
          <w:color w:val="auto"/>
          <w:sz w:val="24"/>
          <w:szCs w:val="24"/>
          <w:lang w:val="en-US" w:eastAsia="zh-CN"/>
        </w:rPr>
        <w:t>6</w:t>
      </w:r>
      <w:r>
        <w:rPr>
          <w:rFonts w:hint="default" w:ascii="Times New Roman" w:hAnsi="Times New Roman" w:eastAsia="仿宋" w:cs="Times New Roman"/>
          <w:color w:val="auto"/>
          <w:sz w:val="24"/>
          <w:szCs w:val="24"/>
        </w:rPr>
        <w:t xml:space="preserve"> 月</w:t>
      </w:r>
      <w:r>
        <w:rPr>
          <w:rFonts w:hint="default" w:ascii="Times New Roman" w:hAnsi="Times New Roman" w:eastAsia="仿宋" w:cs="Times New Roman"/>
          <w:color w:val="auto"/>
          <w:sz w:val="24"/>
          <w:szCs w:val="24"/>
          <w:lang w:eastAsia="zh-CN"/>
        </w:rPr>
        <w:t>开工，</w:t>
      </w:r>
      <w:r>
        <w:rPr>
          <w:rFonts w:hint="default" w:ascii="Times New Roman" w:hAnsi="Times New Roman" w:eastAsia="仿宋" w:cs="Times New Roman"/>
          <w:color w:val="auto"/>
          <w:sz w:val="24"/>
          <w:szCs w:val="24"/>
        </w:rPr>
        <w:t>至 20</w:t>
      </w:r>
      <w:r>
        <w:rPr>
          <w:rFonts w:hint="eastAsia" w:ascii="Times New Roman" w:hAnsi="Times New Roman" w:cs="Times New Roman"/>
          <w:color w:val="auto"/>
          <w:sz w:val="24"/>
          <w:szCs w:val="24"/>
          <w:lang w:val="en-US" w:eastAsia="zh-CN"/>
        </w:rPr>
        <w:t>20</w:t>
      </w:r>
      <w:r>
        <w:rPr>
          <w:rFonts w:hint="default" w:ascii="Times New Roman" w:hAnsi="Times New Roman" w:eastAsia="仿宋" w:cs="Times New Roman"/>
          <w:color w:val="auto"/>
          <w:sz w:val="24"/>
          <w:szCs w:val="24"/>
        </w:rPr>
        <w:t>年</w:t>
      </w:r>
      <w:r>
        <w:rPr>
          <w:rFonts w:hint="eastAsia" w:ascii="Times New Roman" w:hAnsi="Times New Roman" w:cs="Times New Roman"/>
          <w:color w:val="auto"/>
          <w:sz w:val="24"/>
          <w:szCs w:val="24"/>
          <w:lang w:val="en-US" w:eastAsia="zh-CN"/>
        </w:rPr>
        <w:t>5</w:t>
      </w:r>
      <w:r>
        <w:rPr>
          <w:rFonts w:hint="default" w:ascii="Times New Roman" w:hAnsi="Times New Roman" w:eastAsia="仿宋" w:cs="Times New Roman"/>
          <w:color w:val="auto"/>
          <w:sz w:val="24"/>
          <w:szCs w:val="24"/>
        </w:rPr>
        <w:t>月</w:t>
      </w:r>
      <w:r>
        <w:rPr>
          <w:rFonts w:hint="default" w:ascii="Times New Roman" w:hAnsi="Times New Roman" w:eastAsia="仿宋" w:cs="Times New Roman"/>
          <w:color w:val="auto"/>
          <w:sz w:val="24"/>
          <w:szCs w:val="24"/>
          <w:lang w:eastAsia="zh-CN"/>
        </w:rPr>
        <w:t>完工</w:t>
      </w:r>
      <w:r>
        <w:rPr>
          <w:rFonts w:hint="default" w:ascii="Times New Roman" w:hAnsi="Times New Roman" w:eastAsia="仿宋" w:cs="Times New Roman"/>
          <w:color w:val="auto"/>
          <w:sz w:val="24"/>
          <w:szCs w:val="24"/>
        </w:rPr>
        <w:t>。主体工程中的水土保持措施基本与主体工程同步实施，各项治理措施已经完成。水土保持设施在运行期间和竣工验收后其管理维护工作由</w:t>
      </w:r>
      <w:r>
        <w:rPr>
          <w:rFonts w:hint="eastAsia" w:ascii="Times New Roman" w:hAnsi="Times New Roman" w:cs="Times New Roman"/>
          <w:color w:val="auto"/>
          <w:sz w:val="24"/>
          <w:szCs w:val="24"/>
          <w:lang w:eastAsia="zh-CN"/>
        </w:rPr>
        <w:t>兴安县坤乐矿业有限公司</w:t>
      </w:r>
      <w:r>
        <w:rPr>
          <w:rFonts w:hint="default" w:ascii="Times New Roman" w:hAnsi="Times New Roman" w:eastAsia="仿宋" w:cs="Times New Roman"/>
          <w:color w:val="auto"/>
          <w:sz w:val="24"/>
          <w:szCs w:val="24"/>
        </w:rPr>
        <w:t>负责。从目前运行情况看，有关水土保持的管理责任落实较好，并取得了一定的效果，水土保持设施的正常运行有一定的保证。</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截至本报告出版前为止，项目区内排水系统布置完善，排水顺畅；绿化标准较高，植被生长情况良好；边坡防护拦挡措施坚实可靠，无垮塌等现象，各项水土保持措施均已发挥效益。总体来看，本项目水土保持措施落实较好，水土保持措施防治效果明显。</w:t>
      </w:r>
    </w:p>
    <w:p>
      <w:pPr>
        <w:pStyle w:val="5"/>
        <w:numPr>
          <w:ilvl w:val="1"/>
          <w:numId w:val="9"/>
        </w:numPr>
        <w:tabs>
          <w:tab w:val="left" w:pos="681"/>
        </w:tabs>
        <w:spacing w:before="159" w:after="0" w:line="240" w:lineRule="auto"/>
        <w:ind w:left="680" w:right="0" w:hanging="527"/>
        <w:jc w:val="left"/>
        <w:rPr>
          <w:rFonts w:hint="default" w:ascii="Times New Roman" w:hAnsi="Times New Roman" w:eastAsia="仿宋" w:cs="Times New Roman"/>
          <w:color w:val="auto"/>
        </w:rPr>
      </w:pPr>
      <w:bookmarkStart w:id="85" w:name="_bookmark50"/>
      <w:bookmarkEnd w:id="85"/>
      <w:bookmarkStart w:id="86" w:name="5.2 水土保持效果"/>
      <w:bookmarkEnd w:id="86"/>
      <w:bookmarkStart w:id="87" w:name="_Toc11326"/>
      <w:r>
        <w:rPr>
          <w:rFonts w:hint="default" w:ascii="Times New Roman" w:hAnsi="Times New Roman" w:eastAsia="仿宋" w:cs="Times New Roman"/>
          <w:color w:val="auto"/>
        </w:rPr>
        <w:t>水土保持效果</w:t>
      </w:r>
      <w:bookmarkEnd w:id="87"/>
    </w:p>
    <w:p>
      <w:pPr>
        <w:pStyle w:val="8"/>
        <w:spacing w:before="3"/>
        <w:rPr>
          <w:rFonts w:hint="default" w:ascii="Times New Roman" w:hAnsi="Times New Roman" w:eastAsia="仿宋" w:cs="Times New Roman"/>
          <w:b/>
          <w:color w:val="auto"/>
          <w:sz w:val="22"/>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经查阅资料及现场抽样调查，对本工程的水土保持效果六项目指标进行了分析计算。</w:t>
      </w:r>
    </w:p>
    <w:p>
      <w:pPr>
        <w:pStyle w:val="6"/>
        <w:keepNext w:val="0"/>
        <w:keepLines w:val="0"/>
        <w:pageBreakBefore w:val="0"/>
        <w:widowControl w:val="0"/>
        <w:kinsoku/>
        <w:wordWrap/>
        <w:overflowPunct/>
        <w:topLinePunct w:val="0"/>
        <w:autoSpaceDE w:val="0"/>
        <w:autoSpaceDN w:val="0"/>
        <w:bidi w:val="0"/>
        <w:adjustRightInd/>
        <w:snapToGrid/>
        <w:spacing w:before="161" w:line="360" w:lineRule="auto"/>
        <w:ind w:left="153"/>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rPr>
        <w:t>5.2.1 扰动土地整治率</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 xml:space="preserve">通过水土保持措施的实施，项目区扰动地表面积得到全面综合治理，工程水土流失得到有效防治。建设期工程扰动地表面积 </w:t>
      </w:r>
      <w:r>
        <w:rPr>
          <w:rFonts w:hint="eastAsia" w:ascii="Times New Roman" w:hAnsi="Times New Roman" w:cs="Times New Roman"/>
          <w:color w:val="auto"/>
          <w:sz w:val="24"/>
          <w:szCs w:val="24"/>
          <w:lang w:val="en-US" w:eastAsia="zh-CN"/>
        </w:rPr>
        <w:t>3.53</w:t>
      </w:r>
      <w:r>
        <w:rPr>
          <w:rFonts w:hint="default" w:ascii="Times New Roman" w:hAnsi="Times New Roman" w:eastAsia="仿宋" w:cs="Times New Roman"/>
          <w:color w:val="auto"/>
          <w:sz w:val="24"/>
          <w:szCs w:val="24"/>
          <w:lang w:eastAsia="zh-CN"/>
        </w:rPr>
        <w:t>hm</w:t>
      </w:r>
      <w:r>
        <w:rPr>
          <w:rFonts w:hint="default" w:ascii="Times New Roman" w:hAnsi="Times New Roman" w:eastAsia="仿宋" w:cs="Times New Roman"/>
          <w:color w:val="auto"/>
          <w:sz w:val="24"/>
          <w:szCs w:val="24"/>
          <w:vertAlign w:val="superscript"/>
          <w:lang w:val="en-US" w:eastAsia="zh-CN"/>
        </w:rPr>
        <w:t>2</w:t>
      </w:r>
      <w:r>
        <w:rPr>
          <w:rFonts w:hint="default" w:ascii="Times New Roman" w:hAnsi="Times New Roman" w:eastAsia="仿宋" w:cs="Times New Roman"/>
          <w:color w:val="auto"/>
          <w:sz w:val="24"/>
          <w:szCs w:val="24"/>
          <w:lang w:eastAsia="zh-CN"/>
        </w:rPr>
        <w:t>，整治扰动面积达到</w:t>
      </w:r>
      <w:r>
        <w:rPr>
          <w:rFonts w:hint="eastAsia" w:ascii="Times New Roman" w:hAnsi="Times New Roman" w:cs="Times New Roman"/>
          <w:color w:val="auto"/>
          <w:sz w:val="24"/>
          <w:szCs w:val="24"/>
          <w:lang w:val="en-US" w:eastAsia="zh-CN"/>
        </w:rPr>
        <w:t>3.52</w:t>
      </w:r>
      <w:r>
        <w:rPr>
          <w:rFonts w:hint="default" w:ascii="Times New Roman" w:hAnsi="Times New Roman" w:eastAsia="仿宋" w:cs="Times New Roman"/>
          <w:color w:val="auto"/>
          <w:sz w:val="24"/>
          <w:szCs w:val="24"/>
          <w:lang w:eastAsia="zh-CN"/>
        </w:rPr>
        <w:t>hm</w:t>
      </w:r>
      <w:r>
        <w:rPr>
          <w:rFonts w:hint="default" w:ascii="Times New Roman" w:hAnsi="Times New Roman" w:eastAsia="仿宋" w:cs="Times New Roman"/>
          <w:color w:val="auto"/>
          <w:sz w:val="24"/>
          <w:szCs w:val="24"/>
          <w:vertAlign w:val="superscript"/>
          <w:lang w:eastAsia="zh-CN"/>
        </w:rPr>
        <w:t>2</w:t>
      </w:r>
      <w:r>
        <w:rPr>
          <w:rFonts w:hint="default" w:ascii="Times New Roman" w:hAnsi="Times New Roman" w:eastAsia="仿宋" w:cs="Times New Roman"/>
          <w:color w:val="auto"/>
          <w:sz w:val="24"/>
          <w:szCs w:val="24"/>
          <w:lang w:eastAsia="zh-CN"/>
        </w:rPr>
        <w:t>，扰动土地整治率达到</w:t>
      </w:r>
      <w:r>
        <w:rPr>
          <w:rFonts w:hint="eastAsia" w:ascii="Times New Roman" w:hAnsi="Times New Roman" w:cs="Times New Roman"/>
          <w:color w:val="auto"/>
          <w:sz w:val="24"/>
          <w:szCs w:val="24"/>
          <w:lang w:val="en-US" w:eastAsia="zh-CN"/>
        </w:rPr>
        <w:t>99.72</w:t>
      </w:r>
      <w:r>
        <w:rPr>
          <w:rFonts w:hint="default" w:ascii="Times New Roman" w:hAnsi="Times New Roman" w:eastAsia="仿宋" w:cs="Times New Roman"/>
          <w:color w:val="auto"/>
          <w:sz w:val="24"/>
          <w:szCs w:val="24"/>
          <w:lang w:eastAsia="zh-CN"/>
        </w:rPr>
        <w:t>%，均达到方案设计目标值。</w:t>
      </w:r>
    </w:p>
    <w:p>
      <w:pPr>
        <w:pStyle w:val="6"/>
        <w:numPr>
          <w:ilvl w:val="2"/>
          <w:numId w:val="10"/>
        </w:numPr>
        <w:tabs>
          <w:tab w:val="left" w:pos="784"/>
        </w:tabs>
        <w:spacing w:before="0" w:after="0" w:line="240" w:lineRule="auto"/>
        <w:ind w:left="783" w:right="0" w:hanging="630"/>
        <w:jc w:val="left"/>
        <w:rPr>
          <w:rFonts w:hint="default" w:ascii="Times New Roman" w:hAnsi="Times New Roman" w:eastAsia="仿宋" w:cs="Times New Roman"/>
          <w:color w:val="auto"/>
        </w:rPr>
      </w:pPr>
      <w:bookmarkStart w:id="88" w:name="_bookmark52"/>
      <w:bookmarkEnd w:id="88"/>
      <w:r>
        <w:rPr>
          <w:rFonts w:hint="default" w:ascii="Times New Roman" w:hAnsi="Times New Roman" w:eastAsia="仿宋" w:cs="Times New Roman"/>
          <w:color w:val="auto"/>
        </w:rPr>
        <w:t>水土流失总治理度</w:t>
      </w:r>
    </w:p>
    <w:p>
      <w:pPr>
        <w:pStyle w:val="8"/>
        <w:spacing w:before="1"/>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通过水土保持措施的实施，项目区防治责任范围内的水土流失面积得到了</w:t>
      </w:r>
      <w:r>
        <w:rPr>
          <w:rFonts w:hint="default" w:ascii="Times New Roman" w:hAnsi="Times New Roman" w:eastAsia="仿宋" w:cs="Times New Roman"/>
          <w:color w:val="auto"/>
          <w:sz w:val="24"/>
          <w:szCs w:val="24"/>
          <w:highlight w:val="none"/>
          <w:lang w:eastAsia="zh-CN"/>
        </w:rPr>
        <w:t>有效的治理</w:t>
      </w:r>
      <w:r>
        <w:rPr>
          <w:rFonts w:hint="default" w:ascii="Times New Roman" w:hAnsi="Times New Roman" w:eastAsia="仿宋" w:cs="Times New Roman"/>
          <w:color w:val="auto"/>
          <w:sz w:val="24"/>
          <w:szCs w:val="24"/>
          <w:lang w:eastAsia="zh-CN"/>
        </w:rPr>
        <w:t>，随着水土保持综合措施效益的逐步发挥。建设期水土流失面积为</w:t>
      </w:r>
      <w:r>
        <w:rPr>
          <w:rFonts w:hint="eastAsia" w:ascii="Times New Roman" w:hAnsi="Times New Roman" w:cs="Times New Roman"/>
          <w:color w:val="auto"/>
          <w:sz w:val="24"/>
          <w:szCs w:val="24"/>
          <w:lang w:val="en-US" w:eastAsia="zh-CN"/>
        </w:rPr>
        <w:t>0.18</w:t>
      </w:r>
      <w:r>
        <w:rPr>
          <w:rFonts w:hint="default" w:ascii="Times New Roman" w:hAnsi="Times New Roman" w:eastAsia="仿宋" w:cs="Times New Roman"/>
          <w:color w:val="auto"/>
          <w:sz w:val="24"/>
          <w:szCs w:val="24"/>
          <w:lang w:eastAsia="zh-CN"/>
        </w:rPr>
        <w:t>hm</w:t>
      </w:r>
      <w:r>
        <w:rPr>
          <w:rFonts w:hint="default" w:ascii="Times New Roman" w:hAnsi="Times New Roman" w:eastAsia="仿宋" w:cs="Times New Roman"/>
          <w:color w:val="auto"/>
          <w:sz w:val="24"/>
          <w:szCs w:val="24"/>
          <w:vertAlign w:val="superscript"/>
          <w:lang w:val="en-US" w:eastAsia="zh-CN"/>
        </w:rPr>
        <w:t>2</w:t>
      </w:r>
      <w:r>
        <w:rPr>
          <w:rFonts w:hint="default" w:ascii="Times New Roman" w:hAnsi="Times New Roman" w:eastAsia="仿宋" w:cs="Times New Roman"/>
          <w:color w:val="auto"/>
          <w:sz w:val="24"/>
          <w:szCs w:val="24"/>
          <w:lang w:eastAsia="zh-CN"/>
        </w:rPr>
        <w:t xml:space="preserve">，治理水土流失面积达 </w:t>
      </w:r>
      <w:r>
        <w:rPr>
          <w:rFonts w:hint="eastAsia" w:ascii="Times New Roman" w:hAnsi="Times New Roman" w:cs="Times New Roman"/>
          <w:color w:val="auto"/>
          <w:sz w:val="24"/>
          <w:szCs w:val="24"/>
          <w:lang w:val="en-US" w:eastAsia="zh-CN"/>
        </w:rPr>
        <w:t>0.17</w:t>
      </w:r>
      <w:r>
        <w:rPr>
          <w:rFonts w:hint="default" w:ascii="Times New Roman" w:hAnsi="Times New Roman" w:eastAsia="仿宋" w:cs="Times New Roman"/>
          <w:color w:val="auto"/>
          <w:sz w:val="24"/>
          <w:szCs w:val="24"/>
          <w:lang w:eastAsia="zh-CN"/>
        </w:rPr>
        <w:t>hm</w:t>
      </w:r>
      <w:r>
        <w:rPr>
          <w:rFonts w:hint="default" w:ascii="Times New Roman" w:hAnsi="Times New Roman" w:eastAsia="仿宋" w:cs="Times New Roman"/>
          <w:color w:val="auto"/>
          <w:sz w:val="24"/>
          <w:szCs w:val="24"/>
          <w:vertAlign w:val="superscript"/>
          <w:lang w:val="en-US" w:eastAsia="zh-CN"/>
        </w:rPr>
        <w:t>2</w:t>
      </w:r>
      <w:r>
        <w:rPr>
          <w:rFonts w:hint="default" w:ascii="Times New Roman" w:hAnsi="Times New Roman" w:eastAsia="仿宋" w:cs="Times New Roman"/>
          <w:color w:val="auto"/>
          <w:sz w:val="24"/>
          <w:szCs w:val="24"/>
          <w:lang w:eastAsia="zh-CN"/>
        </w:rPr>
        <w:t>，水土流失总治理度达到了</w:t>
      </w:r>
      <w:r>
        <w:rPr>
          <w:rFonts w:hint="eastAsia" w:ascii="Times New Roman" w:hAnsi="Times New Roman" w:cs="Times New Roman"/>
          <w:color w:val="auto"/>
          <w:sz w:val="24"/>
          <w:szCs w:val="24"/>
          <w:lang w:val="en-US" w:eastAsia="zh-CN"/>
        </w:rPr>
        <w:t>94.44</w:t>
      </w:r>
      <w:r>
        <w:rPr>
          <w:rFonts w:hint="default" w:ascii="Times New Roman" w:hAnsi="Times New Roman" w:eastAsia="仿宋" w:cs="Times New Roman"/>
          <w:color w:val="auto"/>
          <w:sz w:val="24"/>
          <w:szCs w:val="24"/>
          <w:lang w:eastAsia="zh-CN"/>
        </w:rPr>
        <w:t>%，均达到方案设计目标值。</w:t>
      </w:r>
    </w:p>
    <w:p>
      <w:pPr>
        <w:pStyle w:val="6"/>
        <w:keepNext w:val="0"/>
        <w:keepLines w:val="0"/>
        <w:pageBreakBefore w:val="0"/>
        <w:widowControl w:val="0"/>
        <w:numPr>
          <w:ilvl w:val="2"/>
          <w:numId w:val="10"/>
        </w:numPr>
        <w:tabs>
          <w:tab w:val="left" w:pos="784"/>
        </w:tabs>
        <w:kinsoku/>
        <w:wordWrap/>
        <w:overflowPunct/>
        <w:topLinePunct w:val="0"/>
        <w:autoSpaceDE w:val="0"/>
        <w:autoSpaceDN w:val="0"/>
        <w:bidi w:val="0"/>
        <w:adjustRightInd/>
        <w:snapToGrid/>
        <w:spacing w:before="133" w:after="0" w:line="360" w:lineRule="auto"/>
        <w:ind w:left="783" w:right="0" w:hanging="630"/>
        <w:jc w:val="left"/>
        <w:textAlignment w:val="auto"/>
        <w:rPr>
          <w:rFonts w:hint="default" w:ascii="Times New Roman" w:hAnsi="Times New Roman" w:eastAsia="仿宋" w:cs="Times New Roman"/>
          <w:color w:val="auto"/>
          <w:sz w:val="24"/>
          <w:szCs w:val="24"/>
          <w:lang w:eastAsia="zh-CN"/>
        </w:rPr>
      </w:pPr>
      <w:bookmarkStart w:id="89" w:name="_bookmark53"/>
      <w:bookmarkEnd w:id="89"/>
      <w:r>
        <w:rPr>
          <w:rFonts w:hint="default" w:ascii="Times New Roman" w:hAnsi="Times New Roman" w:eastAsia="仿宋" w:cs="Times New Roman"/>
          <w:color w:val="auto"/>
        </w:rPr>
        <w:t>林草植被恢复率与林草覆盖率</w:t>
      </w:r>
    </w:p>
    <w:p>
      <w:pPr>
        <w:pStyle w:val="6"/>
        <w:keepNext w:val="0"/>
        <w:keepLines w:val="0"/>
        <w:pageBreakBefore w:val="0"/>
        <w:widowControl w:val="0"/>
        <w:numPr>
          <w:ilvl w:val="0"/>
          <w:numId w:val="0"/>
        </w:numPr>
        <w:tabs>
          <w:tab w:val="left" w:pos="784"/>
        </w:tabs>
        <w:kinsoku/>
        <w:wordWrap/>
        <w:overflowPunct/>
        <w:topLinePunct w:val="0"/>
        <w:autoSpaceDE w:val="0"/>
        <w:autoSpaceDN w:val="0"/>
        <w:bidi w:val="0"/>
        <w:adjustRightInd/>
        <w:snapToGrid/>
        <w:spacing w:before="133" w:after="0" w:line="360" w:lineRule="auto"/>
        <w:ind w:left="153" w:leftChars="0" w:right="0" w:rightChars="0" w:firstLine="480" w:firstLineChars="200"/>
        <w:jc w:val="left"/>
        <w:textAlignment w:val="auto"/>
        <w:rPr>
          <w:rFonts w:hint="default" w:ascii="Times New Roman" w:hAnsi="Times New Roman" w:eastAsia="仿宋" w:cs="Times New Roman"/>
          <w:color w:val="auto"/>
          <w:sz w:val="24"/>
          <w:szCs w:val="24"/>
          <w:lang w:val="en-US" w:eastAsia="zh-CN"/>
        </w:rPr>
      </w:pPr>
      <w:r>
        <w:rPr>
          <w:rFonts w:hint="eastAsia" w:ascii="Times New Roman" w:hAnsi="Times New Roman" w:cs="Times New Roman"/>
          <w:b w:val="0"/>
          <w:bCs w:val="0"/>
          <w:color w:val="auto"/>
          <w:sz w:val="24"/>
          <w:szCs w:val="24"/>
          <w:lang w:val="en-US" w:eastAsia="zh-CN" w:bidi="ar-SA"/>
        </w:rPr>
        <w:t>本项目建设期无可绿化面积</w:t>
      </w:r>
      <w:r>
        <w:rPr>
          <w:rFonts w:hint="default" w:ascii="Times New Roman" w:hAnsi="Times New Roman" w:eastAsia="仿宋" w:cs="Times New Roman"/>
          <w:b w:val="0"/>
          <w:bCs w:val="0"/>
          <w:color w:val="auto"/>
          <w:sz w:val="24"/>
          <w:szCs w:val="24"/>
          <w:lang w:eastAsia="zh-CN"/>
        </w:rPr>
        <w:t>。</w:t>
      </w:r>
      <w:r>
        <w:rPr>
          <w:rFonts w:hint="eastAsia" w:ascii="Times New Roman" w:hAnsi="Times New Roman" w:cs="Times New Roman"/>
          <w:b w:val="0"/>
          <w:bCs w:val="0"/>
          <w:color w:val="auto"/>
          <w:sz w:val="24"/>
          <w:szCs w:val="24"/>
          <w:lang w:val="en-US" w:eastAsia="zh-CN"/>
        </w:rPr>
        <w:t>因此不计算林草植被恢复率与林草覆盖率。</w:t>
      </w:r>
    </w:p>
    <w:p>
      <w:pPr>
        <w:pStyle w:val="6"/>
        <w:keepNext w:val="0"/>
        <w:keepLines w:val="0"/>
        <w:pageBreakBefore w:val="0"/>
        <w:widowControl w:val="0"/>
        <w:numPr>
          <w:ilvl w:val="2"/>
          <w:numId w:val="10"/>
        </w:numPr>
        <w:tabs>
          <w:tab w:val="left" w:pos="784"/>
        </w:tabs>
        <w:kinsoku/>
        <w:wordWrap/>
        <w:overflowPunct/>
        <w:topLinePunct w:val="0"/>
        <w:autoSpaceDE w:val="0"/>
        <w:autoSpaceDN w:val="0"/>
        <w:bidi w:val="0"/>
        <w:adjustRightInd/>
        <w:snapToGrid/>
        <w:spacing w:before="0" w:after="0" w:line="360" w:lineRule="auto"/>
        <w:ind w:left="0" w:right="0" w:firstLine="0"/>
        <w:jc w:val="left"/>
        <w:textAlignment w:val="auto"/>
        <w:rPr>
          <w:rFonts w:hint="default" w:ascii="Times New Roman" w:hAnsi="Times New Roman" w:eastAsia="仿宋" w:cs="Times New Roman"/>
          <w:color w:val="auto"/>
        </w:rPr>
      </w:pPr>
      <w:bookmarkStart w:id="90" w:name="_bookmark54"/>
      <w:bookmarkEnd w:id="90"/>
      <w:r>
        <w:rPr>
          <w:rFonts w:hint="default" w:ascii="Times New Roman" w:hAnsi="Times New Roman" w:eastAsia="仿宋" w:cs="Times New Roman"/>
          <w:color w:val="auto"/>
        </w:rPr>
        <w:t>拦渣率</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本项目产生的弃渣集中运至临时堆土场区，部分弃土用于修建道路，后期对临时堆土场区进行土地复垦，项目建设期拦渣率达95%以上。</w:t>
      </w:r>
    </w:p>
    <w:p>
      <w:pPr>
        <w:pStyle w:val="6"/>
        <w:numPr>
          <w:ilvl w:val="2"/>
          <w:numId w:val="10"/>
        </w:numPr>
        <w:tabs>
          <w:tab w:val="left" w:pos="784"/>
        </w:tabs>
        <w:spacing w:before="161" w:after="0" w:line="240" w:lineRule="auto"/>
        <w:ind w:left="783" w:right="0" w:hanging="630"/>
        <w:jc w:val="left"/>
        <w:rPr>
          <w:rFonts w:hint="default" w:ascii="Times New Roman" w:hAnsi="Times New Roman" w:eastAsia="仿宋" w:cs="Times New Roman"/>
          <w:color w:val="auto"/>
        </w:rPr>
      </w:pPr>
      <w:bookmarkStart w:id="91" w:name="_bookmark55"/>
      <w:bookmarkEnd w:id="91"/>
      <w:r>
        <w:rPr>
          <w:rFonts w:hint="default" w:ascii="Times New Roman" w:hAnsi="Times New Roman" w:eastAsia="仿宋" w:cs="Times New Roman"/>
          <w:color w:val="auto"/>
        </w:rPr>
        <w:t>土壤流失控制比</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项目区土壤侵蚀模数容许值为 500t/</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lang w:eastAsia="zh-CN"/>
        </w:rPr>
        <w:t>km</w:t>
      </w:r>
      <w:r>
        <w:rPr>
          <w:rFonts w:hint="default" w:ascii="Times New Roman" w:hAnsi="Times New Roman" w:eastAsia="仿宋" w:cs="Times New Roman"/>
          <w:color w:val="auto"/>
          <w:sz w:val="24"/>
          <w:szCs w:val="24"/>
          <w:vertAlign w:val="superscript"/>
          <w:lang w:eastAsia="zh-CN"/>
        </w:rPr>
        <w:t>2</w:t>
      </w:r>
      <w:r>
        <w:rPr>
          <w:rFonts w:hint="default" w:ascii="Times New Roman" w:hAnsi="Times New Roman" w:eastAsia="仿宋" w:cs="Times New Roman"/>
          <w:color w:val="auto"/>
          <w:sz w:val="24"/>
          <w:szCs w:val="24"/>
          <w:lang w:eastAsia="zh-CN"/>
        </w:rPr>
        <w:t>·a</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lang w:eastAsia="zh-CN"/>
        </w:rPr>
        <w:t>。本项目各项水土保持措施完全发挥效益后，扣除硬化面积后项目区土壤流失控制比将达到 1.0。</w:t>
      </w:r>
    </w:p>
    <w:p>
      <w:pPr>
        <w:pStyle w:val="6"/>
        <w:numPr>
          <w:ilvl w:val="2"/>
          <w:numId w:val="10"/>
        </w:numPr>
        <w:tabs>
          <w:tab w:val="left" w:pos="784"/>
        </w:tabs>
        <w:spacing w:before="153" w:after="0" w:line="240" w:lineRule="auto"/>
        <w:ind w:left="783" w:right="0" w:hanging="630"/>
        <w:jc w:val="left"/>
        <w:rPr>
          <w:rFonts w:hint="default" w:ascii="Times New Roman" w:hAnsi="Times New Roman" w:eastAsia="仿宋" w:cs="Times New Roman"/>
          <w:color w:val="auto"/>
        </w:rPr>
      </w:pPr>
      <w:bookmarkStart w:id="92" w:name="_bookmark56"/>
      <w:bookmarkEnd w:id="92"/>
      <w:r>
        <w:rPr>
          <w:rFonts w:hint="default" w:ascii="Times New Roman" w:hAnsi="Times New Roman" w:eastAsia="仿宋" w:cs="Times New Roman"/>
          <w:color w:val="auto"/>
        </w:rPr>
        <w:t>水土流失防治指标实现情况</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本工程建设期扰动土地整治率达到</w:t>
      </w:r>
      <w:r>
        <w:rPr>
          <w:rFonts w:hint="eastAsia" w:ascii="Times New Roman" w:hAnsi="Times New Roman" w:cs="Times New Roman"/>
          <w:color w:val="auto"/>
          <w:sz w:val="24"/>
          <w:szCs w:val="24"/>
          <w:lang w:val="en-US" w:eastAsia="zh-CN"/>
        </w:rPr>
        <w:t>99.72</w:t>
      </w:r>
      <w:r>
        <w:rPr>
          <w:rFonts w:hint="default" w:ascii="Times New Roman" w:hAnsi="Times New Roman" w:eastAsia="仿宋" w:cs="Times New Roman"/>
          <w:color w:val="auto"/>
          <w:sz w:val="24"/>
          <w:szCs w:val="24"/>
          <w:lang w:eastAsia="zh-CN"/>
        </w:rPr>
        <w:t>%，水土流失总治理度达到了</w:t>
      </w:r>
      <w:r>
        <w:rPr>
          <w:rFonts w:hint="eastAsia" w:ascii="Times New Roman" w:hAnsi="Times New Roman" w:cs="Times New Roman"/>
          <w:color w:val="auto"/>
          <w:sz w:val="24"/>
          <w:szCs w:val="24"/>
          <w:lang w:val="en-US" w:eastAsia="zh-CN"/>
        </w:rPr>
        <w:t>94.44</w:t>
      </w:r>
      <w:r>
        <w:rPr>
          <w:rFonts w:hint="default" w:ascii="Times New Roman" w:hAnsi="Times New Roman" w:eastAsia="仿宋" w:cs="Times New Roman"/>
          <w:color w:val="auto"/>
          <w:sz w:val="24"/>
          <w:szCs w:val="24"/>
          <w:lang w:eastAsia="zh-CN"/>
        </w:rPr>
        <w:t>%，土壤流失控制比为1.0，拦渣率达95%以上，</w:t>
      </w:r>
      <w:r>
        <w:rPr>
          <w:rFonts w:hint="default" w:ascii="Times New Roman" w:hAnsi="Times New Roman" w:eastAsia="仿宋" w:cs="Times New Roman"/>
          <w:color w:val="auto"/>
          <w:sz w:val="24"/>
          <w:szCs w:val="24"/>
          <w:lang w:val="en-US" w:eastAsia="zh-CN"/>
        </w:rPr>
        <w:t>以上</w:t>
      </w:r>
      <w:r>
        <w:rPr>
          <w:rFonts w:hint="default" w:ascii="Times New Roman" w:hAnsi="Times New Roman" w:eastAsia="仿宋" w:cs="Times New Roman"/>
          <w:color w:val="auto"/>
          <w:sz w:val="24"/>
          <w:szCs w:val="24"/>
          <w:lang w:eastAsia="zh-CN"/>
        </w:rPr>
        <w:t>各指标的实现情况显示，本工程各项水土保持措施对工程产生的水土流失进行了</w:t>
      </w:r>
      <w:r>
        <w:rPr>
          <w:rFonts w:hint="default" w:ascii="Times New Roman" w:hAnsi="Times New Roman" w:eastAsia="仿宋" w:cs="Times New Roman"/>
          <w:color w:val="auto"/>
          <w:sz w:val="24"/>
          <w:szCs w:val="24"/>
          <w:highlight w:val="none"/>
          <w:lang w:eastAsia="zh-CN"/>
        </w:rPr>
        <w:t>有效的防治</w:t>
      </w:r>
      <w:r>
        <w:rPr>
          <w:rFonts w:hint="default" w:ascii="Times New Roman" w:hAnsi="Times New Roman" w:eastAsia="仿宋" w:cs="Times New Roman"/>
          <w:color w:val="auto"/>
          <w:sz w:val="24"/>
          <w:szCs w:val="24"/>
          <w:lang w:eastAsia="zh-CN"/>
        </w:rPr>
        <w:t>，达到了水土保持方案报告制定各项目标，在项目区内形成稳定的绿色屏障，保护项目运行安全并改善当地生态环境。</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工程各项水土流失防治指标及防治目标值详见表 5.2-1至表 5.2-</w:t>
      </w:r>
      <w:r>
        <w:rPr>
          <w:rFonts w:hint="default"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lang w:eastAsia="zh-CN"/>
        </w:rPr>
        <w:t>。</w:t>
      </w:r>
    </w:p>
    <w:p>
      <w:pPr>
        <w:pStyle w:val="7"/>
        <w:tabs>
          <w:tab w:val="left" w:pos="5896"/>
        </w:tabs>
        <w:spacing w:before="22"/>
        <w:ind w:left="0" w:leftChars="0" w:firstLine="0" w:firstLineChars="0"/>
        <w:rPr>
          <w:rFonts w:hint="default" w:ascii="Times New Roman" w:hAnsi="Times New Roman" w:eastAsia="仿宋" w:cs="Times New Roman"/>
          <w:color w:val="auto"/>
        </w:rPr>
      </w:pPr>
      <w:r>
        <w:rPr>
          <w:rFonts w:hint="default" w:ascii="Times New Roman" w:hAnsi="Times New Roman" w:eastAsia="仿宋" w:cs="Times New Roman"/>
          <w:color w:val="auto"/>
          <w:lang w:val="en-US" w:eastAsia="zh-CN"/>
        </w:rPr>
        <w:t xml:space="preserve">表 5.2-1        </w:t>
      </w:r>
      <w:r>
        <w:rPr>
          <w:rFonts w:hint="default" w:ascii="Times New Roman" w:hAnsi="Times New Roman" w:eastAsia="仿宋" w:cs="Times New Roman"/>
          <w:color w:val="auto"/>
          <w:lang w:eastAsia="zh-CN"/>
        </w:rPr>
        <w:t>建设期</w:t>
      </w:r>
      <w:r>
        <w:rPr>
          <w:rFonts w:hint="default" w:ascii="Times New Roman" w:hAnsi="Times New Roman" w:eastAsia="仿宋" w:cs="Times New Roman"/>
          <w:color w:val="auto"/>
        </w:rPr>
        <w:t>扰动土地整治率及水土流失总治理度分析表</w:t>
      </w:r>
    </w:p>
    <w:tbl>
      <w:tblPr>
        <w:tblStyle w:val="15"/>
        <w:tblW w:w="9330" w:type="dxa"/>
        <w:jc w:val="center"/>
        <w:shd w:val="clear" w:color="auto" w:fill="auto"/>
        <w:tblLayout w:type="fixed"/>
        <w:tblCellMar>
          <w:top w:w="0" w:type="dxa"/>
          <w:left w:w="0" w:type="dxa"/>
          <w:bottom w:w="0" w:type="dxa"/>
          <w:right w:w="0" w:type="dxa"/>
        </w:tblCellMar>
      </w:tblPr>
      <w:tblGrid>
        <w:gridCol w:w="525"/>
        <w:gridCol w:w="1155"/>
        <w:gridCol w:w="934"/>
        <w:gridCol w:w="915"/>
        <w:gridCol w:w="1125"/>
        <w:gridCol w:w="1030"/>
        <w:gridCol w:w="975"/>
        <w:gridCol w:w="815"/>
        <w:gridCol w:w="940"/>
        <w:gridCol w:w="916"/>
      </w:tblGrid>
      <w:tr>
        <w:tblPrEx>
          <w:shd w:val="clear" w:color="auto" w:fill="auto"/>
          <w:tblCellMar>
            <w:top w:w="0" w:type="dxa"/>
            <w:left w:w="0" w:type="dxa"/>
            <w:bottom w:w="0" w:type="dxa"/>
            <w:right w:w="0" w:type="dxa"/>
          </w:tblCellMar>
        </w:tblPrEx>
        <w:trPr>
          <w:trHeight w:val="23"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7"/>
                <w:rFonts w:hint="default" w:ascii="Times New Roman" w:hAnsi="Times New Roman" w:eastAsia="仿宋" w:cs="Times New Roman"/>
                <w:color w:val="auto"/>
                <w:sz w:val="21"/>
                <w:szCs w:val="21"/>
                <w:lang w:val="en-US" w:eastAsia="zh-CN" w:bidi="ar"/>
              </w:rPr>
              <w:t>序号</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7"/>
                <w:rFonts w:hint="default" w:ascii="Times New Roman" w:hAnsi="Times New Roman" w:eastAsia="仿宋" w:cs="Times New Roman"/>
                <w:color w:val="auto"/>
                <w:sz w:val="21"/>
                <w:szCs w:val="21"/>
                <w:lang w:val="en-US" w:eastAsia="zh-CN" w:bidi="ar"/>
              </w:rPr>
              <w:t>项目分区</w:t>
            </w:r>
          </w:p>
        </w:tc>
        <w:tc>
          <w:tcPr>
            <w:tcW w:w="9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7"/>
                <w:rFonts w:hint="default" w:ascii="Times New Roman" w:hAnsi="Times New Roman" w:eastAsia="仿宋" w:cs="Times New Roman"/>
                <w:color w:val="auto"/>
                <w:sz w:val="21"/>
                <w:szCs w:val="21"/>
                <w:lang w:val="en-US" w:eastAsia="zh-CN" w:bidi="ar"/>
              </w:rPr>
              <w:t>项目建设区面积（</w:t>
            </w: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r>
              <w:rPr>
                <w:rStyle w:val="27"/>
                <w:rFonts w:hint="default" w:ascii="Times New Roman" w:hAnsi="Times New Roman" w:eastAsia="仿宋" w:cs="Times New Roman"/>
                <w:color w:val="auto"/>
                <w:sz w:val="21"/>
                <w:szCs w:val="21"/>
                <w:lang w:val="en-US" w:eastAsia="zh-CN" w:bidi="ar"/>
              </w:rPr>
              <w:t>）</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7"/>
                <w:rFonts w:hint="default" w:ascii="Times New Roman" w:hAnsi="Times New Roman" w:eastAsia="仿宋" w:cs="Times New Roman"/>
                <w:color w:val="auto"/>
                <w:sz w:val="21"/>
                <w:szCs w:val="21"/>
                <w:lang w:val="en-US" w:eastAsia="zh-CN" w:bidi="ar"/>
              </w:rPr>
              <w:t>建筑物及硬化（</w:t>
            </w: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r>
              <w:rPr>
                <w:rStyle w:val="27"/>
                <w:rFonts w:hint="default" w:ascii="Times New Roman" w:hAnsi="Times New Roman" w:eastAsia="仿宋" w:cs="Times New Roman"/>
                <w:color w:val="auto"/>
                <w:sz w:val="21"/>
                <w:szCs w:val="21"/>
                <w:lang w:val="en-US" w:eastAsia="zh-CN" w:bidi="ar"/>
              </w:rPr>
              <w:t>）</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7"/>
                <w:rFonts w:hint="default" w:ascii="Times New Roman" w:hAnsi="Times New Roman" w:eastAsia="仿宋" w:cs="Times New Roman"/>
                <w:color w:val="auto"/>
                <w:sz w:val="21"/>
                <w:szCs w:val="21"/>
                <w:lang w:val="en-US" w:eastAsia="zh-CN" w:bidi="ar"/>
              </w:rPr>
              <w:t>水土流失面积（</w:t>
            </w: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r>
              <w:rPr>
                <w:rStyle w:val="27"/>
                <w:rFonts w:hint="default" w:ascii="Times New Roman" w:hAnsi="Times New Roman" w:eastAsia="仿宋" w:cs="Times New Roman"/>
                <w:color w:val="auto"/>
                <w:sz w:val="21"/>
                <w:szCs w:val="21"/>
                <w:lang w:val="en-US" w:eastAsia="zh-CN" w:bidi="ar"/>
              </w:rPr>
              <w:t>）</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7"/>
                <w:rFonts w:hint="default" w:ascii="Times New Roman" w:hAnsi="Times New Roman" w:eastAsia="仿宋" w:cs="Times New Roman"/>
                <w:color w:val="auto"/>
                <w:sz w:val="21"/>
                <w:szCs w:val="21"/>
                <w:lang w:val="en-US" w:eastAsia="zh-CN" w:bidi="ar"/>
              </w:rPr>
              <w:t>水土保持措施面积（</w:t>
            </w:r>
            <w:r>
              <w:rPr>
                <w:rFonts w:hint="default" w:ascii="Times New Roman" w:hAnsi="Times New Roman" w:eastAsia="仿宋" w:cs="Times New Roman"/>
                <w:i w:val="0"/>
                <w:color w:val="auto"/>
                <w:kern w:val="0"/>
                <w:sz w:val="21"/>
                <w:szCs w:val="21"/>
                <w:u w:val="none"/>
                <w:lang w:val="en-US" w:eastAsia="zh-CN" w:bidi="ar"/>
              </w:rPr>
              <w:t>hm</w:t>
            </w:r>
            <w:r>
              <w:rPr>
                <w:rFonts w:hint="default" w:ascii="Times New Roman" w:hAnsi="Times New Roman" w:eastAsia="仿宋" w:cs="Times New Roman"/>
                <w:i w:val="0"/>
                <w:color w:val="auto"/>
                <w:kern w:val="0"/>
                <w:sz w:val="21"/>
                <w:szCs w:val="21"/>
                <w:u w:val="none"/>
                <w:vertAlign w:val="superscript"/>
                <w:lang w:val="en-US" w:eastAsia="zh-CN" w:bidi="ar"/>
              </w:rPr>
              <w:t>2</w:t>
            </w:r>
            <w:r>
              <w:rPr>
                <w:rStyle w:val="27"/>
                <w:rFonts w:hint="default" w:ascii="Times New Roman" w:hAnsi="Times New Roman" w:eastAsia="仿宋" w:cs="Times New Roman"/>
                <w:color w:val="auto"/>
                <w:sz w:val="21"/>
                <w:szCs w:val="21"/>
                <w:lang w:val="en-US" w:eastAsia="zh-CN" w:bidi="ar"/>
              </w:rPr>
              <w:t>）</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7"/>
                <w:rFonts w:hint="default" w:ascii="Times New Roman" w:hAnsi="Times New Roman" w:eastAsia="仿宋" w:cs="Times New Roman"/>
                <w:color w:val="auto"/>
                <w:sz w:val="21"/>
                <w:szCs w:val="21"/>
                <w:lang w:val="en-US" w:eastAsia="zh-CN" w:bidi="ar"/>
              </w:rPr>
              <w:t>扰动土地整治率（</w:t>
            </w:r>
            <w:r>
              <w:rPr>
                <w:rFonts w:hint="default" w:ascii="Times New Roman" w:hAnsi="Times New Roman" w:eastAsia="仿宋" w:cs="Times New Roman"/>
                <w:i w:val="0"/>
                <w:color w:val="auto"/>
                <w:kern w:val="0"/>
                <w:sz w:val="21"/>
                <w:szCs w:val="21"/>
                <w:u w:val="none"/>
                <w:lang w:val="en-US" w:eastAsia="zh-CN" w:bidi="ar"/>
              </w:rPr>
              <w:t>%</w:t>
            </w:r>
            <w:r>
              <w:rPr>
                <w:rStyle w:val="27"/>
                <w:rFonts w:hint="default" w:ascii="Times New Roman" w:hAnsi="Times New Roman" w:eastAsia="仿宋" w:cs="Times New Roman"/>
                <w:color w:val="auto"/>
                <w:sz w:val="21"/>
                <w:szCs w:val="21"/>
                <w:lang w:val="en-US" w:eastAsia="zh-CN" w:bidi="ar"/>
              </w:rPr>
              <w:t>）</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7"/>
                <w:rFonts w:hint="default" w:ascii="Times New Roman" w:hAnsi="Times New Roman" w:eastAsia="仿宋" w:cs="Times New Roman"/>
                <w:color w:val="auto"/>
                <w:sz w:val="21"/>
                <w:szCs w:val="21"/>
                <w:lang w:val="en-US" w:eastAsia="zh-CN" w:bidi="ar"/>
              </w:rPr>
              <w:t>水土流失总治理度（</w:t>
            </w:r>
            <w:r>
              <w:rPr>
                <w:rFonts w:hint="default" w:ascii="Times New Roman" w:hAnsi="Times New Roman" w:eastAsia="仿宋" w:cs="Times New Roman"/>
                <w:i w:val="0"/>
                <w:color w:val="auto"/>
                <w:kern w:val="0"/>
                <w:sz w:val="21"/>
                <w:szCs w:val="21"/>
                <w:u w:val="none"/>
                <w:lang w:val="en-US" w:eastAsia="zh-CN" w:bidi="ar"/>
              </w:rPr>
              <w:t>%</w:t>
            </w:r>
            <w:r>
              <w:rPr>
                <w:rStyle w:val="27"/>
                <w:rFonts w:hint="default" w:ascii="Times New Roman" w:hAnsi="Times New Roman" w:eastAsia="仿宋" w:cs="Times New Roman"/>
                <w:color w:val="auto"/>
                <w:sz w:val="21"/>
                <w:szCs w:val="21"/>
                <w:lang w:val="en-US" w:eastAsia="zh-CN" w:bidi="ar"/>
              </w:rPr>
              <w:t>）</w:t>
            </w:r>
          </w:p>
        </w:tc>
      </w:tr>
      <w:tr>
        <w:tblPrEx>
          <w:tblCellMar>
            <w:top w:w="0" w:type="dxa"/>
            <w:left w:w="0" w:type="dxa"/>
            <w:bottom w:w="0" w:type="dxa"/>
            <w:right w:w="0" w:type="dxa"/>
          </w:tblCellMar>
        </w:tblPrEx>
        <w:trPr>
          <w:trHeight w:val="23"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9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7"/>
                <w:rFonts w:hint="default" w:ascii="Times New Roman" w:hAnsi="Times New Roman" w:eastAsia="仿宋" w:cs="Times New Roman"/>
                <w:color w:val="auto"/>
                <w:sz w:val="21"/>
                <w:szCs w:val="21"/>
                <w:lang w:val="en-US" w:eastAsia="zh-CN" w:bidi="ar"/>
              </w:rPr>
              <w:t>工程措施</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7"/>
                <w:rFonts w:hint="default" w:ascii="Times New Roman" w:hAnsi="Times New Roman" w:eastAsia="仿宋" w:cs="Times New Roman"/>
                <w:color w:val="auto"/>
                <w:sz w:val="21"/>
                <w:szCs w:val="21"/>
                <w:lang w:val="en-US" w:eastAsia="zh-CN" w:bidi="ar"/>
              </w:rPr>
              <w:t>植物措施</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Style w:val="27"/>
                <w:rFonts w:hint="default" w:ascii="Times New Roman" w:hAnsi="Times New Roman" w:eastAsia="仿宋" w:cs="Times New Roman"/>
                <w:color w:val="auto"/>
                <w:sz w:val="21"/>
                <w:szCs w:val="21"/>
                <w:lang w:val="en-US" w:eastAsia="zh-CN" w:bidi="ar"/>
              </w:rPr>
              <w:t>小计</w:t>
            </w: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sz w:val="21"/>
                <w:szCs w:val="21"/>
                <w:u w:val="none"/>
              </w:rPr>
            </w:pPr>
          </w:p>
        </w:tc>
      </w:tr>
      <w:tr>
        <w:tblPrEx>
          <w:tblCellMar>
            <w:top w:w="0" w:type="dxa"/>
            <w:left w:w="0" w:type="dxa"/>
            <w:bottom w:w="0" w:type="dxa"/>
            <w:right w:w="0" w:type="dxa"/>
          </w:tblCellMar>
        </w:tblPrEx>
        <w:trPr>
          <w:trHeight w:val="247"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加工区</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 xml:space="preserve">3.24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3.11</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 xml:space="preserve">0.13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0.12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kern w:val="0"/>
                <w:sz w:val="21"/>
                <w:szCs w:val="21"/>
                <w:u w:val="none"/>
                <w:lang w:val="en-US" w:eastAsia="zh-CN" w:bidi="ar"/>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0.12</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 xml:space="preserve">99.69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 xml:space="preserve">92.31 </w:t>
            </w:r>
          </w:p>
        </w:tc>
      </w:tr>
      <w:tr>
        <w:tblPrEx>
          <w:tblCellMar>
            <w:top w:w="0" w:type="dxa"/>
            <w:left w:w="0" w:type="dxa"/>
            <w:bottom w:w="0" w:type="dxa"/>
            <w:right w:w="0" w:type="dxa"/>
          </w:tblCellMar>
        </w:tblPrEx>
        <w:trPr>
          <w:trHeight w:val="292"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道路工程区</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 xml:space="preserve">0.16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0.12</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 xml:space="preserve">0.04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0.02</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0.02</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0.04</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 xml:space="preserve">100.00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 xml:space="preserve">100.00 </w:t>
            </w:r>
          </w:p>
        </w:tc>
      </w:tr>
      <w:tr>
        <w:tblPrEx>
          <w:tblCellMar>
            <w:top w:w="0" w:type="dxa"/>
            <w:left w:w="0" w:type="dxa"/>
            <w:bottom w:w="0" w:type="dxa"/>
            <w:right w:w="0" w:type="dxa"/>
          </w:tblCellMar>
        </w:tblPrEx>
        <w:trPr>
          <w:trHeight w:val="23"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办公生活区</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 xml:space="preserve">0.13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 xml:space="preserve">0.12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 xml:space="preserve">0.01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 xml:space="preserve">0.01 </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 w:cs="Times New Roman"/>
                <w:i w:val="0"/>
                <w:color w:val="auto"/>
                <w:kern w:val="0"/>
                <w:sz w:val="21"/>
                <w:szCs w:val="21"/>
                <w:u w:val="none"/>
                <w:lang w:val="en-US" w:eastAsia="zh-CN" w:bidi="ar"/>
              </w:rPr>
            </w:pP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0.01</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 xml:space="preserve">100.00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 xml:space="preserve">100.00 </w:t>
            </w:r>
          </w:p>
        </w:tc>
      </w:tr>
      <w:tr>
        <w:tblPrEx>
          <w:tblCellMar>
            <w:top w:w="0" w:type="dxa"/>
            <w:left w:w="0" w:type="dxa"/>
            <w:bottom w:w="0" w:type="dxa"/>
            <w:right w:w="0" w:type="dxa"/>
          </w:tblCellMar>
        </w:tblPrEx>
        <w:trPr>
          <w:trHeight w:val="23" w:hRule="atLeast"/>
          <w:jc w:val="center"/>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0"/>
                <w:szCs w:val="20"/>
                <w:u w:val="none"/>
                <w:lang w:val="en-US" w:eastAsia="zh-CN" w:bidi="ar"/>
              </w:rPr>
              <w:t>合计</w:t>
            </w:r>
          </w:p>
        </w:tc>
        <w:tc>
          <w:tcPr>
            <w:tcW w:w="9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 xml:space="preserve">3.53 </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 xml:space="preserve">3.35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 xml:space="preserve">0.18 </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 xml:space="preserve">0.15 </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 xml:space="preserve">0.02 </w:t>
            </w:r>
          </w:p>
        </w:tc>
        <w:tc>
          <w:tcPr>
            <w:tcW w:w="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0.17</w:t>
            </w:r>
          </w:p>
        </w:tc>
        <w:tc>
          <w:tcPr>
            <w:tcW w:w="9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 xml:space="preserve">99.72 </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 xml:space="preserve">94.44 </w:t>
            </w:r>
          </w:p>
        </w:tc>
      </w:tr>
    </w:tbl>
    <w:p>
      <w:pPr>
        <w:pStyle w:val="7"/>
        <w:keepNext w:val="0"/>
        <w:keepLines w:val="0"/>
        <w:pageBreakBefore w:val="0"/>
        <w:widowControl w:val="0"/>
        <w:tabs>
          <w:tab w:val="left" w:pos="5720"/>
        </w:tabs>
        <w:kinsoku/>
        <w:wordWrap/>
        <w:overflowPunct/>
        <w:topLinePunct w:val="0"/>
        <w:autoSpaceDE w:val="0"/>
        <w:autoSpaceDN w:val="0"/>
        <w:bidi w:val="0"/>
        <w:adjustRightInd/>
        <w:snapToGrid/>
        <w:spacing w:before="0" w:beforeLines="50"/>
        <w:ind w:left="0" w:leftChars="0" w:firstLine="562" w:firstLineChars="200"/>
        <w:textAlignment w:val="auto"/>
        <w:rPr>
          <w:rFonts w:hint="default" w:ascii="Times New Roman" w:hAnsi="Times New Roman" w:eastAsia="仿宋" w:cs="Times New Roman"/>
          <w:color w:val="auto"/>
          <w:lang w:val="en-US" w:eastAsia="zh-CN"/>
        </w:rPr>
      </w:pPr>
    </w:p>
    <w:p>
      <w:pPr>
        <w:pStyle w:val="7"/>
        <w:keepNext w:val="0"/>
        <w:keepLines w:val="0"/>
        <w:pageBreakBefore w:val="0"/>
        <w:widowControl w:val="0"/>
        <w:tabs>
          <w:tab w:val="left" w:pos="5720"/>
        </w:tabs>
        <w:kinsoku/>
        <w:wordWrap/>
        <w:overflowPunct/>
        <w:topLinePunct w:val="0"/>
        <w:autoSpaceDE w:val="0"/>
        <w:autoSpaceDN w:val="0"/>
        <w:bidi w:val="0"/>
        <w:adjustRightInd/>
        <w:snapToGrid/>
        <w:spacing w:before="0" w:beforeLines="50"/>
        <w:ind w:left="0" w:leftChars="0" w:firstLine="562" w:firstLineChars="20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lang w:val="en-US" w:eastAsia="zh-CN"/>
        </w:rPr>
        <w:t>表5.2-2         建设期</w:t>
      </w:r>
      <w:r>
        <w:rPr>
          <w:rFonts w:hint="default" w:ascii="Times New Roman" w:hAnsi="Times New Roman" w:eastAsia="仿宋" w:cs="Times New Roman"/>
          <w:color w:val="auto"/>
        </w:rPr>
        <w:t>林草植被恢复率及植被覆盖率计算表</w:t>
      </w:r>
    </w:p>
    <w:tbl>
      <w:tblPr>
        <w:tblStyle w:val="15"/>
        <w:tblW w:w="8791" w:type="dxa"/>
        <w:jc w:val="center"/>
        <w:shd w:val="clear" w:color="auto" w:fill="auto"/>
        <w:tblLayout w:type="autofit"/>
        <w:tblCellMar>
          <w:top w:w="0" w:type="dxa"/>
          <w:left w:w="0" w:type="dxa"/>
          <w:bottom w:w="0" w:type="dxa"/>
          <w:right w:w="0" w:type="dxa"/>
        </w:tblCellMar>
      </w:tblPr>
      <w:tblGrid>
        <w:gridCol w:w="656"/>
        <w:gridCol w:w="1423"/>
        <w:gridCol w:w="1387"/>
        <w:gridCol w:w="1410"/>
        <w:gridCol w:w="1395"/>
        <w:gridCol w:w="1290"/>
        <w:gridCol w:w="1230"/>
      </w:tblGrid>
      <w:tr>
        <w:tblPrEx>
          <w:shd w:val="clear" w:color="auto" w:fill="auto"/>
          <w:tblCellMar>
            <w:top w:w="0" w:type="dxa"/>
            <w:left w:w="0" w:type="dxa"/>
            <w:bottom w:w="0" w:type="dxa"/>
            <w:right w:w="0" w:type="dxa"/>
          </w:tblCellMar>
        </w:tblPrEx>
        <w:trPr>
          <w:trHeight w:val="2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序号</w:t>
            </w:r>
          </w:p>
        </w:tc>
        <w:tc>
          <w:tcPr>
            <w:tcW w:w="1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项目分区</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项目建设区面积（hm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可绿化面积（hm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林草类植被面积（hm</w:t>
            </w:r>
            <w:r>
              <w:rPr>
                <w:rFonts w:hint="default" w:ascii="Times New Roman" w:hAnsi="Times New Roman" w:eastAsia="仿宋" w:cs="Times New Roman"/>
                <w:i w:val="0"/>
                <w:color w:val="auto"/>
                <w:kern w:val="0"/>
                <w:sz w:val="21"/>
                <w:szCs w:val="21"/>
                <w:u w:val="none"/>
                <w:vertAlign w:val="superscript"/>
                <w:lang w:val="en-US" w:eastAsia="zh-CN" w:bidi="ar"/>
              </w:rPr>
              <w:t>2</w:t>
            </w:r>
            <w:r>
              <w:rPr>
                <w:rFonts w:hint="default" w:ascii="Times New Roman" w:hAnsi="Times New Roman" w:eastAsia="仿宋" w:cs="Times New Roman"/>
                <w:i w:val="0"/>
                <w:color w:val="auto"/>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林草植被恢复率（%）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林草覆盖率（%）</w:t>
            </w:r>
          </w:p>
        </w:tc>
      </w:tr>
      <w:tr>
        <w:tblPrEx>
          <w:tblCellMar>
            <w:top w:w="0" w:type="dxa"/>
            <w:left w:w="0" w:type="dxa"/>
            <w:bottom w:w="0" w:type="dxa"/>
            <w:right w:w="0" w:type="dxa"/>
          </w:tblCellMar>
        </w:tblPrEx>
        <w:trPr>
          <w:trHeight w:val="2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1</w:t>
            </w:r>
          </w:p>
        </w:tc>
        <w:tc>
          <w:tcPr>
            <w:tcW w:w="1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开采区</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 xml:space="preserve">3.24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w:t>
            </w:r>
          </w:p>
        </w:tc>
      </w:tr>
      <w:tr>
        <w:tblPrEx>
          <w:tblCellMar>
            <w:top w:w="0" w:type="dxa"/>
            <w:left w:w="0" w:type="dxa"/>
            <w:bottom w:w="0" w:type="dxa"/>
            <w:right w:w="0" w:type="dxa"/>
          </w:tblCellMar>
        </w:tblPrEx>
        <w:trPr>
          <w:trHeight w:val="2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2</w:t>
            </w:r>
          </w:p>
        </w:tc>
        <w:tc>
          <w:tcPr>
            <w:tcW w:w="1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加工区</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 xml:space="preserve">0.16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w:t>
            </w:r>
          </w:p>
        </w:tc>
      </w:tr>
      <w:tr>
        <w:tblPrEx>
          <w:tblCellMar>
            <w:top w:w="0" w:type="dxa"/>
            <w:left w:w="0" w:type="dxa"/>
            <w:bottom w:w="0" w:type="dxa"/>
            <w:right w:w="0" w:type="dxa"/>
          </w:tblCellMar>
        </w:tblPrEx>
        <w:trPr>
          <w:trHeight w:val="23" w:hRule="atLeast"/>
          <w:jc w:val="center"/>
        </w:trPr>
        <w:tc>
          <w:tcPr>
            <w:tcW w:w="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3</w:t>
            </w:r>
          </w:p>
        </w:tc>
        <w:tc>
          <w:tcPr>
            <w:tcW w:w="14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办公生活区</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 xml:space="preserve">0.13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w:t>
            </w:r>
          </w:p>
        </w:tc>
      </w:tr>
      <w:tr>
        <w:tblPrEx>
          <w:tblCellMar>
            <w:top w:w="0" w:type="dxa"/>
            <w:left w:w="0" w:type="dxa"/>
            <w:bottom w:w="0" w:type="dxa"/>
            <w:right w:w="0" w:type="dxa"/>
          </w:tblCellMar>
        </w:tblPrEx>
        <w:trPr>
          <w:trHeight w:val="23" w:hRule="atLeast"/>
          <w:jc w:val="center"/>
        </w:trPr>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1"/>
                <w:szCs w:val="21"/>
                <w:u w:val="none"/>
              </w:rPr>
            </w:pPr>
            <w:r>
              <w:rPr>
                <w:rFonts w:hint="default" w:ascii="Times New Roman" w:hAnsi="Times New Roman" w:eastAsia="仿宋" w:cs="Times New Roman"/>
                <w:i w:val="0"/>
                <w:color w:val="auto"/>
                <w:kern w:val="0"/>
                <w:sz w:val="21"/>
                <w:szCs w:val="21"/>
                <w:u w:val="none"/>
                <w:lang w:val="en-US" w:eastAsia="zh-CN" w:bidi="ar"/>
              </w:rPr>
              <w:t>合计</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0"/>
                <w:szCs w:val="20"/>
                <w:u w:val="none"/>
                <w:lang w:val="en-US" w:eastAsia="zh-CN" w:bidi="ar"/>
              </w:rPr>
              <w:t xml:space="preserve">3.53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right="0" w:rightChars="0"/>
              <w:jc w:val="center"/>
              <w:textAlignment w:val="bottom"/>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w:t>
            </w:r>
          </w:p>
        </w:tc>
      </w:tr>
    </w:tbl>
    <w:p>
      <w:pPr>
        <w:pStyle w:val="7"/>
        <w:keepNext w:val="0"/>
        <w:keepLines w:val="0"/>
        <w:pageBreakBefore w:val="0"/>
        <w:widowControl w:val="0"/>
        <w:tabs>
          <w:tab w:val="left" w:pos="5720"/>
        </w:tabs>
        <w:kinsoku/>
        <w:wordWrap/>
        <w:overflowPunct/>
        <w:topLinePunct w:val="0"/>
        <w:autoSpaceDE w:val="0"/>
        <w:autoSpaceDN w:val="0"/>
        <w:bidi w:val="0"/>
        <w:adjustRightInd/>
        <w:snapToGrid/>
        <w:spacing w:before="0" w:beforeLines="50"/>
        <w:ind w:left="703"/>
        <w:textAlignment w:val="auto"/>
        <w:rPr>
          <w:rFonts w:hint="default" w:ascii="Times New Roman" w:hAnsi="Times New Roman" w:eastAsia="仿宋" w:cs="Times New Roman"/>
          <w:color w:val="auto"/>
          <w:lang w:val="en-US" w:eastAsia="zh-CN"/>
        </w:rPr>
      </w:pPr>
    </w:p>
    <w:p>
      <w:pPr>
        <w:pStyle w:val="7"/>
        <w:keepNext w:val="0"/>
        <w:keepLines w:val="0"/>
        <w:pageBreakBefore w:val="0"/>
        <w:widowControl w:val="0"/>
        <w:tabs>
          <w:tab w:val="left" w:pos="5720"/>
        </w:tabs>
        <w:kinsoku/>
        <w:wordWrap/>
        <w:overflowPunct/>
        <w:topLinePunct w:val="0"/>
        <w:autoSpaceDE w:val="0"/>
        <w:autoSpaceDN w:val="0"/>
        <w:bidi w:val="0"/>
        <w:adjustRightInd/>
        <w:snapToGrid/>
        <w:spacing w:before="0" w:beforeLines="50"/>
        <w:ind w:left="703"/>
        <w:textAlignment w:val="auto"/>
        <w:rPr>
          <w:rFonts w:hint="default" w:ascii="Times New Roman" w:hAnsi="Times New Roman" w:eastAsia="仿宋" w:cs="Times New Roman"/>
          <w:color w:val="auto"/>
          <w:lang w:val="en-US" w:eastAsia="zh-CN"/>
        </w:rPr>
      </w:pPr>
    </w:p>
    <w:p>
      <w:pPr>
        <w:pStyle w:val="7"/>
        <w:keepNext w:val="0"/>
        <w:keepLines w:val="0"/>
        <w:pageBreakBefore w:val="0"/>
        <w:widowControl w:val="0"/>
        <w:tabs>
          <w:tab w:val="left" w:pos="5720"/>
        </w:tabs>
        <w:kinsoku/>
        <w:wordWrap/>
        <w:overflowPunct/>
        <w:topLinePunct w:val="0"/>
        <w:autoSpaceDE w:val="0"/>
        <w:autoSpaceDN w:val="0"/>
        <w:bidi w:val="0"/>
        <w:adjustRightInd/>
        <w:snapToGrid/>
        <w:spacing w:before="0" w:beforeLines="50"/>
        <w:ind w:left="703"/>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lang w:val="en-US" w:eastAsia="zh-CN"/>
        </w:rPr>
        <w:t xml:space="preserve">表 5.2-3        </w:t>
      </w:r>
      <w:r>
        <w:rPr>
          <w:rFonts w:hint="default" w:ascii="Times New Roman" w:hAnsi="Times New Roman" w:eastAsia="仿宋" w:cs="Times New Roman"/>
          <w:color w:val="auto"/>
          <w:lang w:eastAsia="zh-CN"/>
        </w:rPr>
        <w:t>建设期</w:t>
      </w:r>
      <w:r>
        <w:rPr>
          <w:rFonts w:hint="default" w:ascii="Times New Roman" w:hAnsi="Times New Roman" w:eastAsia="仿宋" w:cs="Times New Roman"/>
          <w:color w:val="auto"/>
        </w:rPr>
        <w:t>水土流失防治指标完成情况一览表</w:t>
      </w:r>
    </w:p>
    <w:tbl>
      <w:tblPr>
        <w:tblStyle w:val="15"/>
        <w:tblW w:w="8807" w:type="dxa"/>
        <w:jc w:val="center"/>
        <w:shd w:val="clear" w:color="auto" w:fill="auto"/>
        <w:tblLayout w:type="autofit"/>
        <w:tblCellMar>
          <w:top w:w="0" w:type="dxa"/>
          <w:left w:w="0" w:type="dxa"/>
          <w:bottom w:w="0" w:type="dxa"/>
          <w:right w:w="0" w:type="dxa"/>
        </w:tblCellMar>
      </w:tblPr>
      <w:tblGrid>
        <w:gridCol w:w="887"/>
        <w:gridCol w:w="3063"/>
        <w:gridCol w:w="1470"/>
        <w:gridCol w:w="1410"/>
        <w:gridCol w:w="1977"/>
      </w:tblGrid>
      <w:tr>
        <w:tblPrEx>
          <w:shd w:val="clear" w:color="auto" w:fill="auto"/>
          <w:tblCellMar>
            <w:top w:w="0" w:type="dxa"/>
            <w:left w:w="0" w:type="dxa"/>
            <w:bottom w:w="0" w:type="dxa"/>
            <w:right w:w="0" w:type="dxa"/>
          </w:tblCellMar>
        </w:tblPrEx>
        <w:trPr>
          <w:trHeight w:val="23" w:hRule="atLeast"/>
          <w:jc w:val="center"/>
        </w:trPr>
        <w:tc>
          <w:tcPr>
            <w:tcW w:w="887" w:type="dxa"/>
            <w:tcBorders>
              <w:top w:val="single" w:color="000000" w:sz="8"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编号</w:t>
            </w:r>
          </w:p>
        </w:tc>
        <w:tc>
          <w:tcPr>
            <w:tcW w:w="306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防治目标</w:t>
            </w:r>
          </w:p>
        </w:tc>
        <w:tc>
          <w:tcPr>
            <w:tcW w:w="147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方案值</w:t>
            </w:r>
          </w:p>
        </w:tc>
        <w:tc>
          <w:tcPr>
            <w:tcW w:w="14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实际值</w:t>
            </w:r>
          </w:p>
        </w:tc>
        <w:tc>
          <w:tcPr>
            <w:tcW w:w="1977"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备注</w:t>
            </w:r>
          </w:p>
        </w:tc>
      </w:tr>
      <w:tr>
        <w:tblPrEx>
          <w:tblCellMar>
            <w:top w:w="0" w:type="dxa"/>
            <w:left w:w="0" w:type="dxa"/>
            <w:bottom w:w="0" w:type="dxa"/>
            <w:right w:w="0" w:type="dxa"/>
          </w:tblCellMar>
        </w:tblPrEx>
        <w:trPr>
          <w:trHeight w:val="23" w:hRule="atLeast"/>
          <w:jc w:val="center"/>
        </w:trPr>
        <w:tc>
          <w:tcPr>
            <w:tcW w:w="887"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30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扰动土地整治率（%）</w:t>
            </w:r>
          </w:p>
        </w:tc>
        <w:tc>
          <w:tcPr>
            <w:tcW w:w="1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95</w:t>
            </w: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99.72 </w:t>
            </w:r>
          </w:p>
        </w:tc>
        <w:tc>
          <w:tcPr>
            <w:tcW w:w="19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达标</w:t>
            </w:r>
          </w:p>
        </w:tc>
      </w:tr>
      <w:tr>
        <w:tblPrEx>
          <w:tblCellMar>
            <w:top w:w="0" w:type="dxa"/>
            <w:left w:w="0" w:type="dxa"/>
            <w:bottom w:w="0" w:type="dxa"/>
            <w:right w:w="0" w:type="dxa"/>
          </w:tblCellMar>
        </w:tblPrEx>
        <w:trPr>
          <w:trHeight w:val="23" w:hRule="atLeast"/>
          <w:jc w:val="center"/>
        </w:trPr>
        <w:tc>
          <w:tcPr>
            <w:tcW w:w="887"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w:t>
            </w:r>
          </w:p>
        </w:tc>
        <w:tc>
          <w:tcPr>
            <w:tcW w:w="30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水土流失总治理度（%）</w:t>
            </w:r>
          </w:p>
        </w:tc>
        <w:tc>
          <w:tcPr>
            <w:tcW w:w="1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87</w:t>
            </w: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94.44 </w:t>
            </w:r>
          </w:p>
        </w:tc>
        <w:tc>
          <w:tcPr>
            <w:tcW w:w="19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达标</w:t>
            </w:r>
          </w:p>
        </w:tc>
      </w:tr>
      <w:tr>
        <w:tblPrEx>
          <w:tblCellMar>
            <w:top w:w="0" w:type="dxa"/>
            <w:left w:w="0" w:type="dxa"/>
            <w:bottom w:w="0" w:type="dxa"/>
            <w:right w:w="0" w:type="dxa"/>
          </w:tblCellMar>
        </w:tblPrEx>
        <w:trPr>
          <w:trHeight w:val="23" w:hRule="atLeast"/>
          <w:jc w:val="center"/>
        </w:trPr>
        <w:tc>
          <w:tcPr>
            <w:tcW w:w="887"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3</w:t>
            </w:r>
          </w:p>
        </w:tc>
        <w:tc>
          <w:tcPr>
            <w:tcW w:w="30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土壤流失控制比</w:t>
            </w:r>
          </w:p>
        </w:tc>
        <w:tc>
          <w:tcPr>
            <w:tcW w:w="1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1</w:t>
            </w: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1.0 </w:t>
            </w:r>
          </w:p>
        </w:tc>
        <w:tc>
          <w:tcPr>
            <w:tcW w:w="19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达标</w:t>
            </w:r>
          </w:p>
        </w:tc>
      </w:tr>
      <w:tr>
        <w:tblPrEx>
          <w:tblCellMar>
            <w:top w:w="0" w:type="dxa"/>
            <w:left w:w="0" w:type="dxa"/>
            <w:bottom w:w="0" w:type="dxa"/>
            <w:right w:w="0" w:type="dxa"/>
          </w:tblCellMar>
        </w:tblPrEx>
        <w:trPr>
          <w:trHeight w:val="23" w:hRule="atLeast"/>
          <w:jc w:val="center"/>
        </w:trPr>
        <w:tc>
          <w:tcPr>
            <w:tcW w:w="887"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4</w:t>
            </w:r>
          </w:p>
        </w:tc>
        <w:tc>
          <w:tcPr>
            <w:tcW w:w="30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拦渣率（%）</w:t>
            </w:r>
          </w:p>
        </w:tc>
        <w:tc>
          <w:tcPr>
            <w:tcW w:w="1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95</w:t>
            </w: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eastAsia="仿宋" w:cs="Times New Roman"/>
                <w:i w:val="0"/>
                <w:color w:val="auto"/>
                <w:kern w:val="0"/>
                <w:sz w:val="21"/>
                <w:szCs w:val="21"/>
                <w:u w:val="none"/>
                <w:lang w:val="en-US" w:eastAsia="zh-CN" w:bidi="ar"/>
              </w:rPr>
              <w:t xml:space="preserve">95.0 </w:t>
            </w:r>
          </w:p>
        </w:tc>
        <w:tc>
          <w:tcPr>
            <w:tcW w:w="19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达标</w:t>
            </w:r>
          </w:p>
        </w:tc>
      </w:tr>
      <w:tr>
        <w:tblPrEx>
          <w:tblCellMar>
            <w:top w:w="0" w:type="dxa"/>
            <w:left w:w="0" w:type="dxa"/>
            <w:bottom w:w="0" w:type="dxa"/>
            <w:right w:w="0" w:type="dxa"/>
          </w:tblCellMar>
        </w:tblPrEx>
        <w:trPr>
          <w:trHeight w:val="23" w:hRule="atLeast"/>
          <w:jc w:val="center"/>
        </w:trPr>
        <w:tc>
          <w:tcPr>
            <w:tcW w:w="887" w:type="dxa"/>
            <w:tcBorders>
              <w:top w:val="nil"/>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5</w:t>
            </w:r>
          </w:p>
        </w:tc>
        <w:tc>
          <w:tcPr>
            <w:tcW w:w="306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林草植被恢复率（%）</w:t>
            </w:r>
          </w:p>
        </w:tc>
        <w:tc>
          <w:tcPr>
            <w:tcW w:w="14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97</w:t>
            </w:r>
          </w:p>
        </w:tc>
        <w:tc>
          <w:tcPr>
            <w:tcW w:w="14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w:t>
            </w:r>
          </w:p>
        </w:tc>
        <w:tc>
          <w:tcPr>
            <w:tcW w:w="197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达标</w:t>
            </w:r>
          </w:p>
        </w:tc>
      </w:tr>
      <w:tr>
        <w:tblPrEx>
          <w:tblCellMar>
            <w:top w:w="0" w:type="dxa"/>
            <w:left w:w="0" w:type="dxa"/>
            <w:bottom w:w="0" w:type="dxa"/>
            <w:right w:w="0" w:type="dxa"/>
          </w:tblCellMar>
        </w:tblPrEx>
        <w:trPr>
          <w:trHeight w:val="23" w:hRule="atLeast"/>
          <w:jc w:val="center"/>
        </w:trPr>
        <w:tc>
          <w:tcPr>
            <w:tcW w:w="887"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6</w:t>
            </w:r>
          </w:p>
        </w:tc>
        <w:tc>
          <w:tcPr>
            <w:tcW w:w="3063"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林草覆盖率（%）</w:t>
            </w:r>
          </w:p>
        </w:tc>
        <w:tc>
          <w:tcPr>
            <w:tcW w:w="1470"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22</w:t>
            </w:r>
          </w:p>
        </w:tc>
        <w:tc>
          <w:tcPr>
            <w:tcW w:w="1410"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w:t>
            </w:r>
          </w:p>
        </w:tc>
        <w:tc>
          <w:tcPr>
            <w:tcW w:w="1977"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1"/>
                <w:szCs w:val="21"/>
                <w:u w:val="none"/>
                <w:lang w:val="en-US" w:eastAsia="zh-CN" w:bidi="ar"/>
              </w:rPr>
            </w:pPr>
            <w:r>
              <w:rPr>
                <w:rFonts w:hint="default" w:ascii="Times New Roman" w:hAnsi="Times New Roman" w:eastAsia="仿宋" w:cs="Times New Roman"/>
                <w:i w:val="0"/>
                <w:color w:val="auto"/>
                <w:kern w:val="0"/>
                <w:sz w:val="21"/>
                <w:szCs w:val="21"/>
                <w:u w:val="none"/>
                <w:lang w:val="en-US" w:eastAsia="zh-CN" w:bidi="ar"/>
              </w:rPr>
              <w:t>达标</w:t>
            </w:r>
          </w:p>
        </w:tc>
      </w:tr>
    </w:tbl>
    <w:p>
      <w:pPr>
        <w:tabs>
          <w:tab w:val="left" w:pos="12284"/>
        </w:tabs>
        <w:spacing w:before="13"/>
        <w:ind w:left="213" w:right="0" w:firstLine="0"/>
        <w:jc w:val="left"/>
        <w:rPr>
          <w:rFonts w:hint="default" w:ascii="Times New Roman" w:hAnsi="Times New Roman" w:eastAsia="仿宋" w:cs="Times New Roman"/>
          <w:color w:val="auto"/>
          <w:sz w:val="21"/>
        </w:rPr>
      </w:pPr>
      <w:r>
        <w:rPr>
          <w:rFonts w:hint="default" w:ascii="Times New Roman" w:hAnsi="Times New Roman" w:eastAsia="仿宋" w:cs="Times New Roman"/>
          <w:color w:val="auto"/>
          <w:sz w:val="21"/>
        </w:rPr>
        <w:tab/>
      </w:r>
      <w:r>
        <w:rPr>
          <w:rFonts w:hint="default" w:ascii="Times New Roman" w:hAnsi="Times New Roman" w:eastAsia="仿宋" w:cs="Times New Roman"/>
          <w:color w:val="auto"/>
          <w:sz w:val="21"/>
        </w:rPr>
        <w:t>水土保持设施验收报告</w:t>
      </w:r>
    </w:p>
    <w:p>
      <w:pPr>
        <w:pStyle w:val="5"/>
        <w:keepNext w:val="0"/>
        <w:keepLines w:val="0"/>
        <w:pageBreakBefore w:val="0"/>
        <w:widowControl w:val="0"/>
        <w:kinsoku/>
        <w:wordWrap/>
        <w:overflowPunct/>
        <w:topLinePunct w:val="0"/>
        <w:autoSpaceDE w:val="0"/>
        <w:autoSpaceDN w:val="0"/>
        <w:bidi w:val="0"/>
        <w:adjustRightInd/>
        <w:snapToGrid/>
        <w:spacing w:line="360" w:lineRule="auto"/>
        <w:ind w:left="153" w:firstLine="0"/>
        <w:textAlignment w:val="auto"/>
        <w:rPr>
          <w:rFonts w:hint="default" w:ascii="Times New Roman" w:hAnsi="Times New Roman" w:eastAsia="仿宋" w:cs="Times New Roman"/>
          <w:color w:val="auto"/>
        </w:rPr>
      </w:pPr>
      <w:bookmarkStart w:id="93" w:name="5.3公众满意度调查"/>
      <w:bookmarkEnd w:id="93"/>
      <w:bookmarkStart w:id="94" w:name="_Toc29105"/>
      <w:r>
        <w:rPr>
          <w:rFonts w:hint="default" w:ascii="Times New Roman" w:hAnsi="Times New Roman" w:eastAsia="仿宋" w:cs="Times New Roman"/>
          <w:color w:val="auto"/>
        </w:rPr>
        <w:t>5.3 公众满意度调查</w:t>
      </w:r>
      <w:bookmarkEnd w:id="94"/>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根据验收工作的有关规定和要求，在工作过程中，验收工作组共向</w:t>
      </w:r>
      <w:r>
        <w:rPr>
          <w:rFonts w:hint="eastAsia" w:ascii="Times New Roman" w:hAnsi="Times New Roman" w:cs="Times New Roman"/>
          <w:color w:val="auto"/>
          <w:sz w:val="24"/>
          <w:szCs w:val="24"/>
          <w:lang w:eastAsia="zh-CN"/>
        </w:rPr>
        <w:t>广西兴安县茄子塘建筑石料用灰岩矿项目（建设期）</w:t>
      </w:r>
      <w:r>
        <w:rPr>
          <w:rFonts w:hint="default" w:ascii="Times New Roman" w:hAnsi="Times New Roman" w:eastAsia="仿宋" w:cs="Times New Roman"/>
          <w:color w:val="auto"/>
          <w:sz w:val="24"/>
          <w:szCs w:val="24"/>
        </w:rPr>
        <w:t>周围群众发放并收回 20 份水土保持公众调查表，通过抽样进行民意调查，目的在于了解工程水土保持工作及水土保持设施对当地经济和自然环境所产生的影响、民众的反响，以作为本次专项验收工作的重要</w:t>
      </w:r>
      <w:r>
        <w:rPr>
          <w:rFonts w:hint="default" w:ascii="Times New Roman" w:hAnsi="Times New Roman" w:eastAsia="仿宋" w:cs="Times New Roman"/>
          <w:color w:val="auto"/>
          <w:sz w:val="24"/>
          <w:szCs w:val="24"/>
          <w:highlight w:val="none"/>
        </w:rPr>
        <w:t>依椐</w:t>
      </w:r>
      <w:r>
        <w:rPr>
          <w:rFonts w:hint="default" w:ascii="Times New Roman" w:hAnsi="Times New Roman" w:eastAsia="仿宋" w:cs="Times New Roman"/>
          <w:color w:val="auto"/>
          <w:sz w:val="24"/>
          <w:szCs w:val="24"/>
        </w:rPr>
        <w:t>。所调查的对象主要是农民，被调查者中有老年人 5 人、中年人11 人、青年人 4 人。其中男性 14 人，女性 6 人。绝大多数被访者对工程建设中的水土流失防治工作较为满意，对植物措施评价较高。被调查者多数以简朴的语言肯定了</w:t>
      </w:r>
      <w:r>
        <w:rPr>
          <w:rFonts w:hint="eastAsia" w:ascii="Times New Roman" w:hAnsi="Times New Roman" w:cs="Times New Roman"/>
          <w:color w:val="auto"/>
          <w:sz w:val="24"/>
          <w:szCs w:val="24"/>
          <w:lang w:eastAsia="zh-CN"/>
        </w:rPr>
        <w:t>兴安县坤乐矿业有限公司</w:t>
      </w:r>
      <w:r>
        <w:rPr>
          <w:rFonts w:hint="default" w:ascii="Times New Roman" w:hAnsi="Times New Roman" w:eastAsia="仿宋" w:cs="Times New Roman"/>
          <w:color w:val="auto"/>
          <w:sz w:val="24"/>
          <w:szCs w:val="24"/>
        </w:rPr>
        <w:t>在水土保持工作的成绩，认为他们有良好的单位形象，并赞成本工程的建设。调查统计结果见表 5.3-1。</w:t>
      </w:r>
    </w:p>
    <w:p>
      <w:pPr>
        <w:tabs>
          <w:tab w:val="left" w:pos="3482"/>
        </w:tabs>
        <w:spacing w:before="125"/>
        <w:ind w:right="0" w:firstLine="281" w:firstLineChars="1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表</w:t>
      </w:r>
      <w:r>
        <w:rPr>
          <w:rFonts w:hint="default" w:ascii="Times New Roman" w:hAnsi="Times New Roman" w:eastAsia="仿宋" w:cs="Times New Roman"/>
          <w:b/>
          <w:color w:val="auto"/>
          <w:spacing w:val="-70"/>
          <w:sz w:val="28"/>
        </w:rPr>
        <w:t xml:space="preserve"> </w:t>
      </w:r>
      <w:r>
        <w:rPr>
          <w:rFonts w:hint="default" w:ascii="Times New Roman" w:hAnsi="Times New Roman" w:eastAsia="仿宋" w:cs="Times New Roman"/>
          <w:b/>
          <w:color w:val="auto"/>
          <w:sz w:val="28"/>
        </w:rPr>
        <w:t>5.3-1</w:t>
      </w:r>
      <w:r>
        <w:rPr>
          <w:rFonts w:hint="default" w:ascii="Times New Roman" w:hAnsi="Times New Roman" w:eastAsia="仿宋" w:cs="Times New Roman"/>
          <w:b/>
          <w:color w:val="auto"/>
          <w:sz w:val="28"/>
          <w:lang w:val="en-US" w:eastAsia="zh-CN"/>
        </w:rPr>
        <w:t xml:space="preserve">                   </w:t>
      </w:r>
      <w:r>
        <w:rPr>
          <w:rFonts w:hint="default" w:ascii="Times New Roman" w:hAnsi="Times New Roman" w:eastAsia="仿宋" w:cs="Times New Roman"/>
          <w:b/>
          <w:color w:val="auto"/>
          <w:sz w:val="28"/>
        </w:rPr>
        <w:t>项目区水土保持公众调查统计表</w:t>
      </w:r>
    </w:p>
    <w:tbl>
      <w:tblPr>
        <w:tblStyle w:val="15"/>
        <w:tblW w:w="8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73"/>
        <w:gridCol w:w="827"/>
        <w:gridCol w:w="826"/>
        <w:gridCol w:w="826"/>
        <w:gridCol w:w="827"/>
        <w:gridCol w:w="95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Merge w:val="restart"/>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调查人数（人）</w:t>
            </w:r>
          </w:p>
        </w:tc>
        <w:tc>
          <w:tcPr>
            <w:tcW w:w="1653"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总人数</w:t>
            </w:r>
          </w:p>
        </w:tc>
        <w:tc>
          <w:tcPr>
            <w:tcW w:w="1653"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男</w:t>
            </w:r>
          </w:p>
        </w:tc>
        <w:tc>
          <w:tcPr>
            <w:tcW w:w="1802"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Merge w:val="continue"/>
            <w:vAlign w:val="center"/>
          </w:tcPr>
          <w:p>
            <w:pPr>
              <w:jc w:val="center"/>
              <w:rPr>
                <w:rFonts w:hint="default" w:ascii="Times New Roman" w:hAnsi="Times New Roman" w:eastAsia="仿宋" w:cs="Times New Roman"/>
                <w:color w:val="auto"/>
                <w:sz w:val="21"/>
                <w:szCs w:val="21"/>
              </w:rPr>
            </w:pPr>
          </w:p>
        </w:tc>
        <w:tc>
          <w:tcPr>
            <w:tcW w:w="1653"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20</w:t>
            </w:r>
          </w:p>
        </w:tc>
        <w:tc>
          <w:tcPr>
            <w:tcW w:w="1653"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14</w:t>
            </w:r>
          </w:p>
        </w:tc>
        <w:tc>
          <w:tcPr>
            <w:tcW w:w="1802"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Merge w:val="restart"/>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年龄段分布情况（人）</w:t>
            </w:r>
          </w:p>
        </w:tc>
        <w:tc>
          <w:tcPr>
            <w:tcW w:w="1653"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20 岁～34 岁</w:t>
            </w:r>
          </w:p>
        </w:tc>
        <w:tc>
          <w:tcPr>
            <w:tcW w:w="1653"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35 岁～59 岁</w:t>
            </w:r>
          </w:p>
        </w:tc>
        <w:tc>
          <w:tcPr>
            <w:tcW w:w="1802"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60 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Merge w:val="continue"/>
            <w:vAlign w:val="center"/>
          </w:tcPr>
          <w:p>
            <w:pPr>
              <w:jc w:val="center"/>
              <w:rPr>
                <w:rFonts w:hint="default" w:ascii="Times New Roman" w:hAnsi="Times New Roman" w:eastAsia="仿宋" w:cs="Times New Roman"/>
                <w:color w:val="auto"/>
                <w:sz w:val="21"/>
                <w:szCs w:val="21"/>
              </w:rPr>
            </w:pPr>
          </w:p>
        </w:tc>
        <w:tc>
          <w:tcPr>
            <w:tcW w:w="1653"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4</w:t>
            </w:r>
          </w:p>
        </w:tc>
        <w:tc>
          <w:tcPr>
            <w:tcW w:w="1653"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11</w:t>
            </w:r>
          </w:p>
        </w:tc>
        <w:tc>
          <w:tcPr>
            <w:tcW w:w="1802"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Merge w:val="restart"/>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文化程度分布情况（人）</w:t>
            </w:r>
          </w:p>
        </w:tc>
        <w:tc>
          <w:tcPr>
            <w:tcW w:w="1653"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初中或以下</w:t>
            </w:r>
          </w:p>
        </w:tc>
        <w:tc>
          <w:tcPr>
            <w:tcW w:w="1653"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中职或高中</w:t>
            </w:r>
          </w:p>
        </w:tc>
        <w:tc>
          <w:tcPr>
            <w:tcW w:w="1802"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大学专科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Merge w:val="continue"/>
            <w:vAlign w:val="center"/>
          </w:tcPr>
          <w:p>
            <w:pPr>
              <w:jc w:val="center"/>
              <w:rPr>
                <w:rFonts w:hint="default" w:ascii="Times New Roman" w:hAnsi="Times New Roman" w:eastAsia="仿宋" w:cs="Times New Roman"/>
                <w:color w:val="auto"/>
                <w:sz w:val="21"/>
                <w:szCs w:val="21"/>
              </w:rPr>
            </w:pPr>
          </w:p>
        </w:tc>
        <w:tc>
          <w:tcPr>
            <w:tcW w:w="1653"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14</w:t>
            </w:r>
          </w:p>
        </w:tc>
        <w:tc>
          <w:tcPr>
            <w:tcW w:w="1653"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6</w:t>
            </w:r>
          </w:p>
        </w:tc>
        <w:tc>
          <w:tcPr>
            <w:tcW w:w="1802"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调查项目评价</w:t>
            </w:r>
          </w:p>
        </w:tc>
        <w:tc>
          <w:tcPr>
            <w:tcW w:w="827"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有</w:t>
            </w:r>
          </w:p>
        </w:tc>
        <w:tc>
          <w:tcPr>
            <w:tcW w:w="826"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w:t>
            </w:r>
          </w:p>
        </w:tc>
        <w:tc>
          <w:tcPr>
            <w:tcW w:w="826"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无</w:t>
            </w:r>
          </w:p>
        </w:tc>
        <w:tc>
          <w:tcPr>
            <w:tcW w:w="827"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w:t>
            </w:r>
          </w:p>
        </w:tc>
        <w:tc>
          <w:tcPr>
            <w:tcW w:w="95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说不</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清</w:t>
            </w:r>
          </w:p>
        </w:tc>
        <w:tc>
          <w:tcPr>
            <w:tcW w:w="85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1.工程开工建设后，附近河水清澈度</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有无明显变化？</w:t>
            </w:r>
          </w:p>
        </w:tc>
        <w:tc>
          <w:tcPr>
            <w:tcW w:w="827"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826"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5</w:t>
            </w:r>
          </w:p>
        </w:tc>
        <w:tc>
          <w:tcPr>
            <w:tcW w:w="826"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12</w:t>
            </w:r>
          </w:p>
        </w:tc>
        <w:tc>
          <w:tcPr>
            <w:tcW w:w="827"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75</w:t>
            </w:r>
          </w:p>
        </w:tc>
        <w:tc>
          <w:tcPr>
            <w:tcW w:w="95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4</w:t>
            </w:r>
          </w:p>
        </w:tc>
        <w:tc>
          <w:tcPr>
            <w:tcW w:w="85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2.日常生产生活是否受到泥沙影响？</w:t>
            </w:r>
          </w:p>
        </w:tc>
        <w:tc>
          <w:tcPr>
            <w:tcW w:w="827"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826"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5</w:t>
            </w:r>
          </w:p>
        </w:tc>
        <w:tc>
          <w:tcPr>
            <w:tcW w:w="826"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18</w:t>
            </w:r>
          </w:p>
        </w:tc>
        <w:tc>
          <w:tcPr>
            <w:tcW w:w="827"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90</w:t>
            </w:r>
          </w:p>
        </w:tc>
        <w:tc>
          <w:tcPr>
            <w:tcW w:w="95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85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3.是否向工程建设人员反映泥沙情</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况？</w:t>
            </w:r>
          </w:p>
        </w:tc>
        <w:tc>
          <w:tcPr>
            <w:tcW w:w="827"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826"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5</w:t>
            </w:r>
          </w:p>
        </w:tc>
        <w:tc>
          <w:tcPr>
            <w:tcW w:w="826"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18</w:t>
            </w:r>
          </w:p>
        </w:tc>
        <w:tc>
          <w:tcPr>
            <w:tcW w:w="827"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90</w:t>
            </w:r>
          </w:p>
        </w:tc>
        <w:tc>
          <w:tcPr>
            <w:tcW w:w="95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0</w:t>
            </w:r>
          </w:p>
        </w:tc>
        <w:tc>
          <w:tcPr>
            <w:tcW w:w="85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4.工程建设人员是否经常深入群众了</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解泥沙危害，并听取大家意见？</w:t>
            </w:r>
          </w:p>
        </w:tc>
        <w:tc>
          <w:tcPr>
            <w:tcW w:w="827"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15</w:t>
            </w:r>
          </w:p>
        </w:tc>
        <w:tc>
          <w:tcPr>
            <w:tcW w:w="826"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75</w:t>
            </w:r>
          </w:p>
        </w:tc>
        <w:tc>
          <w:tcPr>
            <w:tcW w:w="826"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827"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5</w:t>
            </w:r>
          </w:p>
        </w:tc>
        <w:tc>
          <w:tcPr>
            <w:tcW w:w="95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4</w:t>
            </w:r>
          </w:p>
        </w:tc>
        <w:tc>
          <w:tcPr>
            <w:tcW w:w="85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5.是否清楚施工单位对弃土弃渣的管</w:t>
            </w:r>
          </w:p>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理方案？</w:t>
            </w:r>
          </w:p>
        </w:tc>
        <w:tc>
          <w:tcPr>
            <w:tcW w:w="827"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9</w:t>
            </w:r>
          </w:p>
        </w:tc>
        <w:tc>
          <w:tcPr>
            <w:tcW w:w="826"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45</w:t>
            </w:r>
          </w:p>
        </w:tc>
        <w:tc>
          <w:tcPr>
            <w:tcW w:w="826"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6</w:t>
            </w:r>
          </w:p>
        </w:tc>
        <w:tc>
          <w:tcPr>
            <w:tcW w:w="827"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30</w:t>
            </w:r>
          </w:p>
        </w:tc>
        <w:tc>
          <w:tcPr>
            <w:tcW w:w="95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5</w:t>
            </w:r>
          </w:p>
        </w:tc>
        <w:tc>
          <w:tcPr>
            <w:tcW w:w="85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6.工程建设过程中，是否修建各种工程进行泥沙拦挡？</w:t>
            </w:r>
          </w:p>
        </w:tc>
        <w:tc>
          <w:tcPr>
            <w:tcW w:w="827"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17</w:t>
            </w:r>
          </w:p>
        </w:tc>
        <w:tc>
          <w:tcPr>
            <w:tcW w:w="826"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85</w:t>
            </w:r>
          </w:p>
        </w:tc>
        <w:tc>
          <w:tcPr>
            <w:tcW w:w="826"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827"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5</w:t>
            </w:r>
          </w:p>
        </w:tc>
        <w:tc>
          <w:tcPr>
            <w:tcW w:w="95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3</w:t>
            </w:r>
          </w:p>
        </w:tc>
        <w:tc>
          <w:tcPr>
            <w:tcW w:w="85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7.是否认同建设单位对林草植被建设</w:t>
            </w:r>
          </w:p>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做得很好？</w:t>
            </w:r>
          </w:p>
        </w:tc>
        <w:tc>
          <w:tcPr>
            <w:tcW w:w="827" w:type="dxa"/>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18</w:t>
            </w:r>
          </w:p>
        </w:tc>
        <w:tc>
          <w:tcPr>
            <w:tcW w:w="826" w:type="dxa"/>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90</w:t>
            </w:r>
          </w:p>
        </w:tc>
        <w:tc>
          <w:tcPr>
            <w:tcW w:w="826" w:type="dxa"/>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827" w:type="dxa"/>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5</w:t>
            </w:r>
          </w:p>
        </w:tc>
        <w:tc>
          <w:tcPr>
            <w:tcW w:w="952" w:type="dxa"/>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850" w:type="dxa"/>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8.建设单位对其临时使用的</w:t>
            </w:r>
            <w:r>
              <w:rPr>
                <w:rFonts w:hint="default" w:ascii="Times New Roman" w:hAnsi="Times New Roman" w:eastAsia="仿宋" w:cs="Times New Roman"/>
                <w:color w:val="auto"/>
                <w:sz w:val="21"/>
                <w:szCs w:val="21"/>
                <w:highlight w:val="none"/>
              </w:rPr>
              <w:t>土地有</w:t>
            </w:r>
            <w:r>
              <w:rPr>
                <w:rFonts w:hint="default" w:ascii="Times New Roman" w:hAnsi="Times New Roman" w:eastAsia="仿宋" w:cs="Times New Roman"/>
                <w:color w:val="auto"/>
                <w:sz w:val="21"/>
                <w:szCs w:val="21"/>
              </w:rPr>
              <w:t>没</w:t>
            </w:r>
          </w:p>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有进行</w:t>
            </w:r>
            <w:r>
              <w:rPr>
                <w:rFonts w:hint="default" w:ascii="Times New Roman" w:hAnsi="Times New Roman" w:eastAsia="仿宋" w:cs="Times New Roman"/>
                <w:color w:val="auto"/>
                <w:sz w:val="21"/>
                <w:szCs w:val="21"/>
                <w:highlight w:val="none"/>
              </w:rPr>
              <w:t>有效的恢复</w:t>
            </w:r>
            <w:r>
              <w:rPr>
                <w:rFonts w:hint="default" w:ascii="Times New Roman" w:hAnsi="Times New Roman" w:eastAsia="仿宋" w:cs="Times New Roman"/>
                <w:color w:val="auto"/>
                <w:sz w:val="21"/>
                <w:szCs w:val="21"/>
              </w:rPr>
              <w:t>？</w:t>
            </w:r>
          </w:p>
        </w:tc>
        <w:tc>
          <w:tcPr>
            <w:tcW w:w="827" w:type="dxa"/>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16</w:t>
            </w:r>
          </w:p>
        </w:tc>
        <w:tc>
          <w:tcPr>
            <w:tcW w:w="826" w:type="dxa"/>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80</w:t>
            </w:r>
          </w:p>
        </w:tc>
        <w:tc>
          <w:tcPr>
            <w:tcW w:w="826" w:type="dxa"/>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827" w:type="dxa"/>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5</w:t>
            </w:r>
          </w:p>
        </w:tc>
        <w:tc>
          <w:tcPr>
            <w:tcW w:w="952" w:type="dxa"/>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3</w:t>
            </w:r>
          </w:p>
        </w:tc>
        <w:tc>
          <w:tcPr>
            <w:tcW w:w="850" w:type="dxa"/>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9.是否认同工程开工建设带动了当地</w:t>
            </w:r>
          </w:p>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经济的发展？</w:t>
            </w:r>
          </w:p>
        </w:tc>
        <w:tc>
          <w:tcPr>
            <w:tcW w:w="827" w:type="dxa"/>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14</w:t>
            </w:r>
          </w:p>
        </w:tc>
        <w:tc>
          <w:tcPr>
            <w:tcW w:w="826" w:type="dxa"/>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70</w:t>
            </w:r>
          </w:p>
        </w:tc>
        <w:tc>
          <w:tcPr>
            <w:tcW w:w="826" w:type="dxa"/>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w:t>
            </w:r>
          </w:p>
        </w:tc>
        <w:tc>
          <w:tcPr>
            <w:tcW w:w="827" w:type="dxa"/>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w:t>
            </w:r>
          </w:p>
        </w:tc>
        <w:tc>
          <w:tcPr>
            <w:tcW w:w="952" w:type="dxa"/>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4</w:t>
            </w:r>
          </w:p>
        </w:tc>
        <w:tc>
          <w:tcPr>
            <w:tcW w:w="850" w:type="dxa"/>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3373"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对工程开工建设引起水土流失的其</w:t>
            </w:r>
          </w:p>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他看法：</w:t>
            </w:r>
          </w:p>
        </w:tc>
        <w:tc>
          <w:tcPr>
            <w:tcW w:w="5108" w:type="dxa"/>
            <w:gridSpan w:val="6"/>
            <w:vAlign w:val="center"/>
          </w:tcPr>
          <w:p>
            <w:pPr>
              <w:ind w:left="0" w:leftChars="0" w:right="0" w:right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w:t>
            </w:r>
          </w:p>
        </w:tc>
      </w:tr>
    </w:tbl>
    <w:p>
      <w:pPr>
        <w:pStyle w:val="8"/>
        <w:spacing w:before="10"/>
        <w:rPr>
          <w:rFonts w:hint="default" w:ascii="Times New Roman" w:hAnsi="Times New Roman" w:eastAsia="仿宋" w:cs="Times New Roman"/>
          <w:b/>
          <w:color w:val="auto"/>
          <w:sz w:val="16"/>
        </w:rPr>
      </w:pPr>
    </w:p>
    <w:p>
      <w:pPr>
        <w:pStyle w:val="8"/>
        <w:spacing w:before="10"/>
        <w:rPr>
          <w:rFonts w:hint="default" w:ascii="Times New Roman" w:hAnsi="Times New Roman" w:eastAsia="仿宋" w:cs="Times New Roman"/>
          <w:b/>
          <w:color w:val="auto"/>
          <w:sz w:val="16"/>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调查结果显示：被调查者 20 人中，除部分人</w:t>
      </w:r>
      <w:r>
        <w:rPr>
          <w:rFonts w:hint="default" w:ascii="Times New Roman" w:hAnsi="Times New Roman" w:eastAsia="仿宋" w:cs="Times New Roman"/>
          <w:color w:val="auto"/>
          <w:sz w:val="24"/>
          <w:szCs w:val="24"/>
          <w:highlight w:val="none"/>
          <w:lang w:eastAsia="zh-CN"/>
        </w:rPr>
        <w:t>对弃</w:t>
      </w:r>
      <w:r>
        <w:rPr>
          <w:rFonts w:hint="default" w:ascii="Times New Roman" w:hAnsi="Times New Roman" w:eastAsia="仿宋" w:cs="Times New Roman"/>
          <w:color w:val="auto"/>
          <w:sz w:val="24"/>
          <w:szCs w:val="24"/>
          <w:lang w:eastAsia="zh-CN"/>
        </w:rPr>
        <w:t>土弃渣管理和土地恢复情况不了解“说不清”外，有 90%的人认为建设单位对林草植被建设做得很好，有 70%的人认为工程的建设带动了当地经济的发展，对当地群体带来了经济实惠，有 85%的人认为工程建设过程中采取了有效拦挡，少部分人表示生活和环境受到影响，这是项目建设过程中不可以避免的问题，特别是群众出行的交通要道，但这是暂时性、局部的影响，总体上看，当地群众对</w:t>
      </w:r>
      <w:r>
        <w:rPr>
          <w:rFonts w:hint="eastAsia" w:ascii="Times New Roman" w:hAnsi="Times New Roman" w:cs="Times New Roman"/>
          <w:color w:val="auto"/>
          <w:sz w:val="24"/>
          <w:szCs w:val="24"/>
          <w:lang w:eastAsia="zh-CN"/>
        </w:rPr>
        <w:t>广西兴安县茄子塘建筑石料用灰岩矿项目（建设期）</w:t>
      </w:r>
      <w:r>
        <w:rPr>
          <w:rFonts w:hint="default" w:ascii="Times New Roman" w:hAnsi="Times New Roman" w:eastAsia="仿宋" w:cs="Times New Roman"/>
          <w:color w:val="auto"/>
          <w:sz w:val="24"/>
          <w:szCs w:val="24"/>
          <w:lang w:eastAsia="zh-CN"/>
        </w:rPr>
        <w:t>的建设比较满意。</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sectPr>
          <w:pgSz w:w="11910" w:h="16840"/>
          <w:pgMar w:top="1440" w:right="1803" w:bottom="1440" w:left="1803" w:header="850" w:footer="850" w:gutter="0"/>
          <w:pgBorders>
            <w:top w:val="none" w:sz="0" w:space="0"/>
            <w:left w:val="none" w:sz="0" w:space="0"/>
            <w:bottom w:val="none" w:sz="0" w:space="0"/>
            <w:right w:val="none" w:sz="0" w:space="0"/>
          </w:pgBorders>
          <w:pgNumType w:fmt="decimal"/>
          <w:cols w:equalWidth="0" w:num="1">
            <w:col w:w="9270"/>
          </w:cols>
          <w:rtlGutter w:val="0"/>
          <w:docGrid w:linePitch="0" w:charSpace="0"/>
        </w:sectPr>
      </w:pPr>
    </w:p>
    <w:p>
      <w:pPr>
        <w:pStyle w:val="8"/>
        <w:spacing w:before="12"/>
        <w:rPr>
          <w:rFonts w:hint="default" w:ascii="Times New Roman" w:hAnsi="Times New Roman" w:eastAsia="仿宋" w:cs="Times New Roman"/>
          <w:color w:val="auto"/>
          <w:sz w:val="9"/>
        </w:rPr>
      </w:pPr>
    </w:p>
    <w:p>
      <w:pPr>
        <w:pStyle w:val="4"/>
        <w:spacing w:before="0"/>
        <w:ind w:left="0" w:leftChars="0" w:firstLine="0" w:firstLineChars="0"/>
        <w:jc w:val="center"/>
        <w:rPr>
          <w:rFonts w:hint="default" w:ascii="Times New Roman" w:hAnsi="Times New Roman" w:eastAsia="仿宋" w:cs="Times New Roman"/>
          <w:color w:val="auto"/>
        </w:rPr>
      </w:pPr>
      <w:bookmarkStart w:id="95" w:name="6 水土保持管理"/>
      <w:bookmarkEnd w:id="95"/>
      <w:bookmarkStart w:id="96" w:name="_Toc1670"/>
      <w:r>
        <w:rPr>
          <w:rFonts w:hint="default" w:ascii="Times New Roman" w:hAnsi="Times New Roman" w:eastAsia="仿宋" w:cs="Times New Roman"/>
          <w:color w:val="auto"/>
        </w:rPr>
        <w:t>6</w:t>
      </w:r>
      <w:r>
        <w:rPr>
          <w:rFonts w:hint="default" w:ascii="Times New Roman" w:hAnsi="Times New Roman" w:eastAsia="仿宋" w:cs="Times New Roman"/>
          <w:color w:val="auto"/>
          <w:spacing w:val="88"/>
        </w:rPr>
        <w:t xml:space="preserve"> </w:t>
      </w:r>
      <w:r>
        <w:rPr>
          <w:rFonts w:hint="default" w:ascii="Times New Roman" w:hAnsi="Times New Roman" w:eastAsia="仿宋" w:cs="Times New Roman"/>
          <w:color w:val="auto"/>
        </w:rPr>
        <w:t>水土保持管理</w:t>
      </w:r>
      <w:bookmarkEnd w:id="96"/>
    </w:p>
    <w:p>
      <w:pPr>
        <w:pStyle w:val="8"/>
        <w:rPr>
          <w:rFonts w:hint="default" w:ascii="Times New Roman" w:hAnsi="Times New Roman" w:eastAsia="仿宋" w:cs="Times New Roman"/>
          <w:b/>
          <w:color w:val="auto"/>
          <w:sz w:val="20"/>
        </w:rPr>
      </w:pPr>
    </w:p>
    <w:p>
      <w:pPr>
        <w:pStyle w:val="5"/>
        <w:numPr>
          <w:ilvl w:val="1"/>
          <w:numId w:val="11"/>
        </w:numPr>
        <w:tabs>
          <w:tab w:val="left" w:pos="681"/>
        </w:tabs>
        <w:spacing w:before="18" w:after="0" w:line="240" w:lineRule="auto"/>
        <w:ind w:left="680" w:right="0" w:hanging="527"/>
        <w:jc w:val="left"/>
        <w:rPr>
          <w:rFonts w:hint="default" w:ascii="Times New Roman" w:hAnsi="Times New Roman" w:eastAsia="仿宋" w:cs="Times New Roman"/>
          <w:color w:val="auto"/>
        </w:rPr>
      </w:pPr>
      <w:bookmarkStart w:id="97" w:name="6.1 组织领导"/>
      <w:bookmarkEnd w:id="97"/>
      <w:bookmarkStart w:id="98" w:name="_bookmark59"/>
      <w:bookmarkEnd w:id="98"/>
      <w:bookmarkStart w:id="99" w:name="_Toc17262"/>
      <w:r>
        <w:rPr>
          <w:rFonts w:hint="default" w:ascii="Times New Roman" w:hAnsi="Times New Roman" w:eastAsia="仿宋" w:cs="Times New Roman"/>
          <w:color w:val="auto"/>
        </w:rPr>
        <w:t>组织领导</w:t>
      </w:r>
      <w:bookmarkEnd w:id="99"/>
    </w:p>
    <w:p>
      <w:pPr>
        <w:pStyle w:val="8"/>
        <w:spacing w:before="4"/>
        <w:rPr>
          <w:rFonts w:hint="default" w:ascii="Times New Roman" w:hAnsi="Times New Roman" w:eastAsia="仿宋" w:cs="Times New Roman"/>
          <w:b/>
          <w:color w:val="auto"/>
          <w:sz w:val="22"/>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eastAsia" w:ascii="Times New Roman" w:hAnsi="Times New Roman" w:cs="Times New Roman"/>
          <w:color w:val="auto"/>
          <w:sz w:val="24"/>
          <w:szCs w:val="24"/>
          <w:lang w:eastAsia="zh-CN"/>
        </w:rPr>
        <w:t>广西兴安县茄子塘建筑石料用灰岩矿项目（建设期）</w:t>
      </w:r>
      <w:r>
        <w:rPr>
          <w:rFonts w:hint="default" w:ascii="Times New Roman" w:hAnsi="Times New Roman" w:eastAsia="仿宋" w:cs="Times New Roman"/>
          <w:color w:val="auto"/>
          <w:sz w:val="24"/>
          <w:szCs w:val="24"/>
          <w:lang w:eastAsia="zh-CN"/>
        </w:rPr>
        <w:t>全面实行了项目法人制和工程监理制，水土保持工程的建设与管理也纳入了整个工程的建设管理体系中。</w:t>
      </w:r>
      <w:r>
        <w:rPr>
          <w:rFonts w:hint="eastAsia" w:ascii="Times New Roman" w:hAnsi="Times New Roman" w:cs="Times New Roman"/>
          <w:color w:val="auto"/>
          <w:sz w:val="24"/>
          <w:szCs w:val="24"/>
          <w:lang w:eastAsia="zh-CN"/>
        </w:rPr>
        <w:t>兴安县坤乐矿业有限公司</w:t>
      </w:r>
      <w:r>
        <w:rPr>
          <w:rFonts w:hint="default" w:ascii="Times New Roman" w:hAnsi="Times New Roman" w:eastAsia="仿宋" w:cs="Times New Roman"/>
          <w:color w:val="auto"/>
          <w:sz w:val="24"/>
          <w:szCs w:val="24"/>
          <w:lang w:eastAsia="zh-CN"/>
        </w:rPr>
        <w:t>作为本项目建设单位，对工程水土保持方案的实施进行督促，向相关水行政主管部门汇报水土流失防治工作的进展情况。</w:t>
      </w:r>
    </w:p>
    <w:p>
      <w:pPr>
        <w:pStyle w:val="5"/>
        <w:numPr>
          <w:ilvl w:val="1"/>
          <w:numId w:val="11"/>
        </w:numPr>
        <w:tabs>
          <w:tab w:val="left" w:pos="681"/>
        </w:tabs>
        <w:spacing w:before="160" w:after="0" w:line="240" w:lineRule="auto"/>
        <w:ind w:left="680" w:right="0" w:hanging="527"/>
        <w:jc w:val="left"/>
        <w:rPr>
          <w:rFonts w:hint="default" w:ascii="Times New Roman" w:hAnsi="Times New Roman" w:eastAsia="仿宋" w:cs="Times New Roman"/>
          <w:color w:val="auto"/>
        </w:rPr>
      </w:pPr>
      <w:bookmarkStart w:id="100" w:name="6.2 规章制度"/>
      <w:bookmarkEnd w:id="100"/>
      <w:bookmarkStart w:id="101" w:name="_bookmark60"/>
      <w:bookmarkEnd w:id="101"/>
      <w:bookmarkStart w:id="102" w:name="_Toc22963"/>
      <w:r>
        <w:rPr>
          <w:rFonts w:hint="default" w:ascii="Times New Roman" w:hAnsi="Times New Roman" w:eastAsia="仿宋" w:cs="Times New Roman"/>
          <w:color w:val="auto"/>
        </w:rPr>
        <w:t>规章制度</w:t>
      </w:r>
      <w:bookmarkEnd w:id="102"/>
    </w:p>
    <w:p>
      <w:pPr>
        <w:pStyle w:val="8"/>
        <w:spacing w:before="3"/>
        <w:rPr>
          <w:rFonts w:hint="default" w:ascii="Times New Roman" w:hAnsi="Times New Roman" w:eastAsia="仿宋" w:cs="Times New Roman"/>
          <w:b/>
          <w:color w:val="auto"/>
          <w:sz w:val="22"/>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9"/>
        </w:rPr>
      </w:pPr>
      <w:r>
        <w:rPr>
          <w:rFonts w:hint="eastAsia" w:ascii="Times New Roman" w:hAnsi="Times New Roman" w:cs="Times New Roman"/>
          <w:color w:val="auto"/>
          <w:sz w:val="24"/>
          <w:szCs w:val="24"/>
          <w:lang w:eastAsia="zh-CN"/>
        </w:rPr>
        <w:t>兴安县坤乐矿业有限公司</w:t>
      </w:r>
      <w:r>
        <w:rPr>
          <w:rFonts w:hint="default" w:ascii="Times New Roman" w:hAnsi="Times New Roman" w:eastAsia="仿宋" w:cs="Times New Roman"/>
          <w:color w:val="auto"/>
          <w:sz w:val="24"/>
          <w:szCs w:val="24"/>
          <w:lang w:eastAsia="zh-CN"/>
        </w:rPr>
        <w:t>对工程建设的水土保持工作很重视，牵头组织设计、监理、施工等参建各方质量负责人，建立质量管理网络；在工程建设工程中，落实专人负责水土保持工作，将水土流失防治责任以合同文件形式分配给各施工单位，责任明确。</w:t>
      </w:r>
    </w:p>
    <w:p>
      <w:pPr>
        <w:pStyle w:val="5"/>
        <w:numPr>
          <w:ilvl w:val="1"/>
          <w:numId w:val="11"/>
        </w:numPr>
        <w:tabs>
          <w:tab w:val="left" w:pos="681"/>
        </w:tabs>
        <w:spacing w:before="0" w:after="0" w:line="240" w:lineRule="auto"/>
        <w:ind w:left="680" w:right="0" w:hanging="527"/>
        <w:jc w:val="left"/>
        <w:rPr>
          <w:rFonts w:hint="default" w:ascii="Times New Roman" w:hAnsi="Times New Roman" w:eastAsia="仿宋" w:cs="Times New Roman"/>
          <w:color w:val="auto"/>
        </w:rPr>
      </w:pPr>
      <w:bookmarkStart w:id="103" w:name="6.3 建设过程"/>
      <w:bookmarkEnd w:id="103"/>
      <w:bookmarkStart w:id="104" w:name="_bookmark61"/>
      <w:bookmarkEnd w:id="104"/>
      <w:bookmarkStart w:id="105" w:name="_Toc12889"/>
      <w:r>
        <w:rPr>
          <w:rFonts w:hint="default" w:ascii="Times New Roman" w:hAnsi="Times New Roman" w:eastAsia="仿宋" w:cs="Times New Roman"/>
          <w:color w:val="auto"/>
        </w:rPr>
        <w:t>建设过程</w:t>
      </w:r>
      <w:bookmarkEnd w:id="105"/>
    </w:p>
    <w:p>
      <w:pPr>
        <w:pStyle w:val="8"/>
        <w:spacing w:before="3"/>
        <w:rPr>
          <w:rFonts w:hint="default" w:ascii="Times New Roman" w:hAnsi="Times New Roman" w:eastAsia="仿宋" w:cs="Times New Roman"/>
          <w:b/>
          <w:color w:val="auto"/>
          <w:sz w:val="22"/>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为了做好水土保持工程的质量、进度、投资控制，本工程将水土保持方案措施的施工材料采购及供应、施工单位招标程序纳入了主体工程管理程序中，实行了“项目法人对国家负责，监理单位控制，承包商保证，政府监督”的质量保证体系。</w:t>
      </w:r>
      <w:r>
        <w:rPr>
          <w:rFonts w:hint="eastAsia" w:ascii="Times New Roman" w:hAnsi="Times New Roman" w:cs="Times New Roman"/>
          <w:color w:val="auto"/>
          <w:sz w:val="24"/>
          <w:szCs w:val="24"/>
          <w:lang w:eastAsia="zh-CN"/>
        </w:rPr>
        <w:t>兴安县坤乐矿业有限公司</w:t>
      </w:r>
      <w:r>
        <w:rPr>
          <w:rFonts w:hint="default" w:ascii="Times New Roman" w:hAnsi="Times New Roman" w:eastAsia="仿宋" w:cs="Times New Roman"/>
          <w:color w:val="auto"/>
          <w:sz w:val="24"/>
          <w:szCs w:val="24"/>
          <w:lang w:eastAsia="zh-CN"/>
        </w:rPr>
        <w:t>负责工程水土保持方案的落实，有关施工单位承担水土保持工程的施工，监理单位在建设过程中，严把材料质量关、承包商施工质量关、监理单位监理关，更注重措施成果的检查验收工作，将价款支付同竣工验收结合进来，保障了工程质量。</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（1）水土保持工程招标投标情况</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本工程中的水土保持工程均纳入所对应的主体工程发包标书中，与主体工程项目一起采用邀请招标或议标、公开招标、择优选择施工队伍，园林绿化及水土保持植物措施项目（绿化、种草植树工程）由项目法人根据工程建设特点和需要，进行专业施工。</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（2）合同执行情况</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工程项目管理的过程实际上就是履行合同的过程，有效的合同管理是确保建设目标（质量、投资、工期）的主要手段。因此，从本工程实施开始，相关部门采取了一系列积极措施，确保水土保持项目的正常实施。主要技术保证措施如下：</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1）严格按照合同约定规范管理各施工单位，要求各施工单位必须按照合同约定建立完善的施工技术保障体系、施工管理体系、安全保障体系、现场文明施工管理体系。做好施工现场的水土保持工作，避免因施工造成新的水土流失。</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2）针对水土保持工作的特性，进行详细技术交底，使各施工单位更好的掌握和熟悉水土保持技术规范标准，满足现场施工需要。</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3）严格按照水土保持设计图纸和技术要求进行土建项目施工，所有完工项目必须按照有关技术规范及质量评定标准进行验收。</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4）要求各施工单位加强管理，牢固树立现场各级管理人员和施工人员的工程施工质量意识。</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5）监督监理单位按照《水土保持工程施工监理规范》的要求，加大协调、监督管理力度，扎实做好施工现场监理工作，对工程部位及关键工序实行旁站跟踪监控。</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采取以上技术保证措施后，各分项工程合同中的有关水土保持工作内容得以顺利执行，合同中工程措施、植物措施及临时措施均按合同约定实施，部分根据实际情况进行了相应的调整。</w:t>
      </w:r>
    </w:p>
    <w:p>
      <w:pPr>
        <w:pStyle w:val="5"/>
        <w:numPr>
          <w:ilvl w:val="1"/>
          <w:numId w:val="11"/>
        </w:numPr>
        <w:tabs>
          <w:tab w:val="left" w:pos="681"/>
        </w:tabs>
        <w:spacing w:before="161" w:after="0" w:line="240" w:lineRule="auto"/>
        <w:ind w:left="680" w:right="0" w:hanging="527"/>
        <w:jc w:val="left"/>
        <w:rPr>
          <w:rFonts w:hint="default" w:ascii="Times New Roman" w:hAnsi="Times New Roman" w:eastAsia="仿宋" w:cs="Times New Roman"/>
          <w:color w:val="auto"/>
        </w:rPr>
      </w:pPr>
      <w:bookmarkStart w:id="106" w:name="_bookmark62"/>
      <w:bookmarkEnd w:id="106"/>
      <w:bookmarkStart w:id="107" w:name="6.4 监测监理"/>
      <w:bookmarkEnd w:id="107"/>
      <w:bookmarkStart w:id="108" w:name="_Toc3765"/>
      <w:r>
        <w:rPr>
          <w:rFonts w:hint="default" w:ascii="Times New Roman" w:hAnsi="Times New Roman" w:eastAsia="仿宋" w:cs="Times New Roman"/>
          <w:color w:val="auto"/>
        </w:rPr>
        <w:t>监测监理</w:t>
      </w:r>
      <w:bookmarkEnd w:id="108"/>
    </w:p>
    <w:p>
      <w:pPr>
        <w:pStyle w:val="8"/>
        <w:spacing w:before="3"/>
        <w:rPr>
          <w:rFonts w:hint="default" w:ascii="Times New Roman" w:hAnsi="Times New Roman" w:eastAsia="仿宋" w:cs="Times New Roman"/>
          <w:b/>
          <w:color w:val="auto"/>
          <w:sz w:val="22"/>
        </w:rPr>
      </w:pPr>
    </w:p>
    <w:p>
      <w:pPr>
        <w:pStyle w:val="6"/>
        <w:numPr>
          <w:ilvl w:val="2"/>
          <w:numId w:val="11"/>
        </w:numPr>
        <w:bidi w:val="0"/>
        <w:rPr>
          <w:rFonts w:hint="default" w:ascii="Times New Roman" w:hAnsi="Times New Roman" w:eastAsia="仿宋" w:cs="Times New Roman"/>
          <w:color w:val="auto"/>
        </w:rPr>
      </w:pPr>
      <w:bookmarkStart w:id="109" w:name="_bookmark63"/>
      <w:bookmarkEnd w:id="109"/>
      <w:r>
        <w:rPr>
          <w:rFonts w:hint="default" w:ascii="Times New Roman" w:hAnsi="Times New Roman" w:eastAsia="仿宋" w:cs="Times New Roman"/>
          <w:color w:val="auto"/>
        </w:rPr>
        <w:t>水土保持监测工作开展情况</w:t>
      </w:r>
    </w:p>
    <w:p>
      <w:pPr>
        <w:pStyle w:val="8"/>
        <w:spacing w:before="2"/>
        <w:rPr>
          <w:rFonts w:hint="default" w:ascii="Times New Roman" w:hAnsi="Times New Roman" w:eastAsia="仿宋" w:cs="Times New Roman"/>
          <w:b/>
          <w:color w:val="auto"/>
          <w:sz w:val="21"/>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1、水土保持监测内容</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①防治责任范围监测</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防治责任范围监测主要是对工程永久和临时征占地范围的调查核实，从而落实本项目的水土流失防治责任范围面积。</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② 扰动、损坏地表和植被面积的监测</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工程建设中扰动、损坏地表和植被面积的过程是一个动态过程，是随着工程的进展逐步进行的，对该项内容的监测是为了掌握工程水土流失面积变化的动态过程。</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③土壤流失量监测</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土壤流失量监测包括地表扰动类型监测和不同扰动类型侵蚀强度监测，通过扰动面积和侵蚀强度确定不同阶段的土壤流失量。地表扰动类型监测包括扰动类型判断和面积监测，不同扰动类型其侵蚀强度不同，在监测过程中，必须认真调查扰动的实际情况并进行适当的归类，在此基础上进行面积监测然后根据侵蚀强度计算土壤侵蚀量。</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④水土流失防治措施及防治效果监测</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水土流失防治措施及防治效果监测包括水土保持工程措施、植物措施和临时措施的监测。工程措施、临时措施主要监测实施数量、完好程度、运行情况、措施效果等。植物措施主要监测不同阶段林草种植面积、成活率、生长情况及覆盖率等。</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⑤ 水土流失危害调查</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通过收集资料结合调查分析，监测项目区内水土流失对工程和周边地区生态环境的影响。</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2、水土保持监测方法</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因监测单位介入时，主体工程已完工</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lang w:eastAsia="zh-CN"/>
        </w:rPr>
        <w:t>因此，监测工作开展了较为全面的水土流失综合调查，主要对项目区建设现状、水土保持工程实施及运行效果、项目区水土流失状况、项目区扰动土地整</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治及水土流失潜在危害进行了调查监测。其中，项目建设情况采用咨询主体工程建设监理和业主进行调查；项目区侵蚀状况采用现场踏勘和巡查；建设期水土保持工程通过查阅工程监理报告、结算报告并经内业分析获取；土壤侵蚀监测通过类比项目的定位观测数据进行定量分析；扰动土地整治及效果采用 GPS 定点测量、样地调查；水土流失潜在危害监测采用调查、巡查。</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3、水土保持监测开展情况</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20</w:t>
      </w:r>
      <w:r>
        <w:rPr>
          <w:rFonts w:hint="eastAsia" w:ascii="Times New Roman" w:hAnsi="Times New Roman" w:cs="Times New Roman"/>
          <w:color w:val="auto"/>
          <w:sz w:val="24"/>
          <w:szCs w:val="24"/>
          <w:lang w:val="en-US" w:eastAsia="zh-CN"/>
        </w:rPr>
        <w:t>20</w:t>
      </w:r>
      <w:r>
        <w:rPr>
          <w:rFonts w:hint="default" w:ascii="Times New Roman" w:hAnsi="Times New Roman" w:eastAsia="仿宋" w:cs="Times New Roman"/>
          <w:color w:val="auto"/>
          <w:sz w:val="24"/>
          <w:szCs w:val="24"/>
          <w:lang w:eastAsia="zh-CN"/>
        </w:rPr>
        <w:t xml:space="preserve">年 </w:t>
      </w:r>
      <w:r>
        <w:rPr>
          <w:rFonts w:hint="eastAsia" w:ascii="Times New Roman" w:hAnsi="Times New Roman" w:cs="Times New Roman"/>
          <w:color w:val="auto"/>
          <w:sz w:val="24"/>
          <w:szCs w:val="24"/>
          <w:lang w:val="en-US" w:eastAsia="zh-CN"/>
        </w:rPr>
        <w:t>8</w:t>
      </w:r>
      <w:r>
        <w:rPr>
          <w:rFonts w:hint="default" w:ascii="Times New Roman" w:hAnsi="Times New Roman" w:eastAsia="仿宋" w:cs="Times New Roman"/>
          <w:color w:val="auto"/>
          <w:sz w:val="24"/>
          <w:szCs w:val="24"/>
          <w:lang w:eastAsia="zh-CN"/>
        </w:rPr>
        <w:t>月，建设单位委托</w:t>
      </w:r>
      <w:r>
        <w:rPr>
          <w:rFonts w:hint="eastAsia" w:ascii="Times New Roman" w:hAnsi="Times New Roman" w:cs="Times New Roman"/>
          <w:color w:val="auto"/>
          <w:sz w:val="24"/>
          <w:szCs w:val="24"/>
          <w:lang w:eastAsia="zh-CN"/>
        </w:rPr>
        <w:t>广西南宁宏海工程咨询有限公司</w:t>
      </w:r>
      <w:r>
        <w:rPr>
          <w:rFonts w:hint="default" w:ascii="Times New Roman" w:hAnsi="Times New Roman" w:eastAsia="仿宋" w:cs="Times New Roman"/>
          <w:color w:val="auto"/>
          <w:sz w:val="24"/>
          <w:szCs w:val="24"/>
          <w:lang w:eastAsia="zh-CN"/>
        </w:rPr>
        <w:t>作为本项目建设期水土保持监测单位，本项目为补报监测。</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由于建设早期未及时进行水土流失监测等方面的工作，缺乏有关水土流失和防治效果及危害的监测记录与资料。对于早期施工的水土流失状况，以及防治效果和所产生的危害等，只能通过现场调查和群众的访问，以及监测单位工作人员的经验估判等途径做出结论。</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20</w:t>
      </w:r>
      <w:r>
        <w:rPr>
          <w:rFonts w:hint="eastAsia" w:ascii="Times New Roman" w:hAnsi="Times New Roman" w:cs="Times New Roman"/>
          <w:color w:val="auto"/>
          <w:sz w:val="24"/>
          <w:szCs w:val="24"/>
          <w:lang w:val="en-US" w:eastAsia="zh-CN"/>
        </w:rPr>
        <w:t>20</w:t>
      </w:r>
      <w:r>
        <w:rPr>
          <w:rFonts w:hint="default" w:ascii="Times New Roman" w:hAnsi="Times New Roman" w:eastAsia="仿宋" w:cs="Times New Roman"/>
          <w:color w:val="auto"/>
          <w:sz w:val="24"/>
          <w:szCs w:val="24"/>
          <w:lang w:eastAsia="zh-CN"/>
        </w:rPr>
        <w:t xml:space="preserve">年 </w:t>
      </w:r>
      <w:r>
        <w:rPr>
          <w:rFonts w:hint="eastAsia" w:ascii="Times New Roman" w:hAnsi="Times New Roman" w:cs="Times New Roman"/>
          <w:color w:val="auto"/>
          <w:sz w:val="24"/>
          <w:szCs w:val="24"/>
          <w:lang w:val="en-US" w:eastAsia="zh-CN"/>
        </w:rPr>
        <w:t>8</w:t>
      </w:r>
      <w:r>
        <w:rPr>
          <w:rFonts w:hint="default" w:ascii="Times New Roman" w:hAnsi="Times New Roman" w:eastAsia="仿宋" w:cs="Times New Roman"/>
          <w:color w:val="auto"/>
          <w:sz w:val="24"/>
          <w:szCs w:val="24"/>
          <w:lang w:eastAsia="zh-CN"/>
        </w:rPr>
        <w:t>月，监测单位工作组依据批复的水土保持方案报告和工程实际情况，查阅监测年度报告、监理报告等相关资料，并</w:t>
      </w:r>
      <w:r>
        <w:rPr>
          <w:rFonts w:hint="default" w:ascii="Times New Roman" w:hAnsi="Times New Roman" w:eastAsia="仿宋" w:cs="Times New Roman"/>
          <w:color w:val="auto"/>
          <w:sz w:val="24"/>
          <w:szCs w:val="24"/>
          <w:highlight w:val="none"/>
          <w:lang w:eastAsia="zh-CN"/>
        </w:rPr>
        <w:t>勘查</w:t>
      </w:r>
      <w:r>
        <w:rPr>
          <w:rFonts w:hint="default" w:ascii="Times New Roman" w:hAnsi="Times New Roman" w:eastAsia="仿宋" w:cs="Times New Roman"/>
          <w:color w:val="auto"/>
          <w:sz w:val="24"/>
          <w:szCs w:val="24"/>
          <w:lang w:eastAsia="zh-CN"/>
        </w:rPr>
        <w:t>了现场，重点勘查了项目区植被绿化、排水工程等的水土保持设施运行情况，并选取典型样地测定了植被的覆盖度、成活率和生长状况等。在此基础上，结合查阅有关资料，于 20</w:t>
      </w:r>
      <w:r>
        <w:rPr>
          <w:rFonts w:hint="eastAsia" w:ascii="Times New Roman" w:hAnsi="Times New Roman" w:cs="Times New Roman"/>
          <w:color w:val="auto"/>
          <w:sz w:val="24"/>
          <w:szCs w:val="24"/>
          <w:lang w:val="en-US" w:eastAsia="zh-CN"/>
        </w:rPr>
        <w:t>20</w:t>
      </w:r>
      <w:r>
        <w:rPr>
          <w:rFonts w:hint="default" w:ascii="Times New Roman" w:hAnsi="Times New Roman" w:eastAsia="仿宋" w:cs="Times New Roman"/>
          <w:color w:val="auto"/>
          <w:sz w:val="24"/>
          <w:szCs w:val="24"/>
          <w:lang w:eastAsia="zh-CN"/>
        </w:rPr>
        <w:t xml:space="preserve"> 年 </w:t>
      </w:r>
      <w:r>
        <w:rPr>
          <w:rFonts w:hint="eastAsia" w:ascii="Times New Roman" w:hAnsi="Times New Roman" w:cs="Times New Roman"/>
          <w:color w:val="auto"/>
          <w:sz w:val="24"/>
          <w:szCs w:val="24"/>
          <w:lang w:val="en-US" w:eastAsia="zh-CN"/>
        </w:rPr>
        <w:t>9</w:t>
      </w:r>
      <w:r>
        <w:rPr>
          <w:rFonts w:hint="default" w:ascii="Times New Roman" w:hAnsi="Times New Roman" w:eastAsia="仿宋" w:cs="Times New Roman"/>
          <w:color w:val="auto"/>
          <w:sz w:val="24"/>
          <w:szCs w:val="24"/>
          <w:lang w:eastAsia="zh-CN"/>
        </w:rPr>
        <w:t>月完成了《</w:t>
      </w:r>
      <w:r>
        <w:rPr>
          <w:rFonts w:hint="eastAsia" w:ascii="Times New Roman" w:hAnsi="Times New Roman" w:cs="Times New Roman"/>
          <w:color w:val="auto"/>
          <w:sz w:val="24"/>
          <w:szCs w:val="24"/>
          <w:lang w:eastAsia="zh-CN"/>
        </w:rPr>
        <w:t>广西兴安县茄子塘建筑石料用灰岩矿项目</w:t>
      </w:r>
      <w:r>
        <w:rPr>
          <w:rFonts w:hint="default" w:ascii="Times New Roman" w:hAnsi="Times New Roman" w:eastAsia="仿宋" w:cs="Times New Roman"/>
          <w:color w:val="auto"/>
          <w:sz w:val="24"/>
          <w:szCs w:val="24"/>
          <w:lang w:eastAsia="zh-CN"/>
        </w:rPr>
        <w:t>（建设期）水土保持监测总结报告》。</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4、监测结果</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eastAsia" w:ascii="Times New Roman" w:hAnsi="Times New Roman" w:cs="Times New Roman"/>
          <w:color w:val="auto"/>
          <w:sz w:val="24"/>
          <w:szCs w:val="24"/>
          <w:lang w:eastAsia="zh-CN"/>
        </w:rPr>
        <w:t>广西兴安县茄子塘建筑石料用灰岩矿项目（建设期）</w:t>
      </w:r>
      <w:r>
        <w:rPr>
          <w:rFonts w:hint="default" w:ascii="Times New Roman" w:hAnsi="Times New Roman" w:eastAsia="仿宋" w:cs="Times New Roman"/>
          <w:color w:val="auto"/>
          <w:sz w:val="24"/>
          <w:szCs w:val="24"/>
          <w:lang w:eastAsia="zh-CN"/>
        </w:rPr>
        <w:t>在施工过程中因地制宜采取了多种水土保持措施，水土保持工程质量良好，各项措施现已发挥效益。各项水土流失防治指标监测结果如下：</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（1）扰动地表面积及防治责任范围</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建设期工程扰动地表面积</w:t>
      </w:r>
      <w:r>
        <w:rPr>
          <w:rFonts w:hint="eastAsia" w:ascii="Times New Roman" w:hAnsi="Times New Roman" w:cs="Times New Roman"/>
          <w:color w:val="auto"/>
          <w:sz w:val="24"/>
          <w:szCs w:val="24"/>
          <w:lang w:val="en-US" w:eastAsia="zh-CN"/>
        </w:rPr>
        <w:t>3.53</w:t>
      </w:r>
      <w:r>
        <w:rPr>
          <w:rFonts w:hint="default" w:ascii="Times New Roman" w:hAnsi="Times New Roman" w:eastAsia="仿宋" w:cs="Times New Roman"/>
          <w:color w:val="auto"/>
          <w:sz w:val="24"/>
          <w:szCs w:val="24"/>
          <w:lang w:eastAsia="zh-CN"/>
        </w:rPr>
        <w:t>hm</w:t>
      </w:r>
      <w:r>
        <w:rPr>
          <w:rFonts w:hint="default" w:ascii="Times New Roman" w:hAnsi="Times New Roman" w:eastAsia="仿宋" w:cs="Times New Roman"/>
          <w:color w:val="auto"/>
          <w:sz w:val="24"/>
          <w:szCs w:val="24"/>
          <w:vertAlign w:val="superscript"/>
          <w:lang w:val="en-US" w:eastAsia="zh-CN"/>
        </w:rPr>
        <w:t>2</w:t>
      </w:r>
      <w:r>
        <w:rPr>
          <w:rFonts w:hint="default" w:ascii="Times New Roman" w:hAnsi="Times New Roman" w:eastAsia="仿宋" w:cs="Times New Roman"/>
          <w:color w:val="auto"/>
          <w:sz w:val="24"/>
          <w:szCs w:val="24"/>
          <w:lang w:eastAsia="zh-CN"/>
        </w:rPr>
        <w:t>，整治扰动面积达到</w:t>
      </w:r>
      <w:r>
        <w:rPr>
          <w:rFonts w:hint="eastAsia" w:ascii="Times New Roman" w:hAnsi="Times New Roman" w:cs="Times New Roman"/>
          <w:color w:val="auto"/>
          <w:sz w:val="24"/>
          <w:szCs w:val="24"/>
          <w:lang w:val="en-US" w:eastAsia="zh-CN"/>
        </w:rPr>
        <w:t>3.52</w:t>
      </w:r>
      <w:r>
        <w:rPr>
          <w:rFonts w:hint="default" w:ascii="Times New Roman" w:hAnsi="Times New Roman" w:eastAsia="仿宋" w:cs="Times New Roman"/>
          <w:color w:val="auto"/>
          <w:sz w:val="24"/>
          <w:szCs w:val="24"/>
          <w:lang w:eastAsia="zh-CN"/>
        </w:rPr>
        <w:t>hm</w:t>
      </w:r>
      <w:r>
        <w:rPr>
          <w:rFonts w:hint="default" w:ascii="Times New Roman" w:hAnsi="Times New Roman" w:eastAsia="仿宋" w:cs="Times New Roman"/>
          <w:color w:val="auto"/>
          <w:sz w:val="24"/>
          <w:szCs w:val="24"/>
          <w:vertAlign w:val="superscript"/>
          <w:lang w:eastAsia="zh-CN"/>
        </w:rPr>
        <w:t>2</w:t>
      </w:r>
      <w:r>
        <w:rPr>
          <w:rFonts w:hint="default" w:ascii="Times New Roman" w:hAnsi="Times New Roman" w:eastAsia="仿宋" w:cs="Times New Roman"/>
          <w:color w:val="auto"/>
          <w:sz w:val="24"/>
          <w:szCs w:val="24"/>
          <w:lang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（2）弃土弃渣调查结果</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本工程</w:t>
      </w:r>
      <w:r>
        <w:rPr>
          <w:rFonts w:hint="eastAsia" w:ascii="Times New Roman" w:hAnsi="Times New Roman" w:cs="Times New Roman"/>
          <w:color w:val="auto"/>
          <w:sz w:val="24"/>
          <w:szCs w:val="24"/>
          <w:lang w:val="en-US" w:eastAsia="zh-CN"/>
        </w:rPr>
        <w:t>未产生</w:t>
      </w:r>
      <w:r>
        <w:rPr>
          <w:rFonts w:hint="default" w:ascii="Times New Roman" w:hAnsi="Times New Roman" w:eastAsia="仿宋" w:cs="Times New Roman"/>
          <w:color w:val="auto"/>
          <w:sz w:val="24"/>
          <w:szCs w:val="24"/>
          <w:lang w:val="en-US" w:eastAsia="zh-CN"/>
        </w:rPr>
        <w:t>弃土，</w:t>
      </w:r>
      <w:r>
        <w:rPr>
          <w:rFonts w:hint="default" w:ascii="Times New Roman" w:hAnsi="Times New Roman" w:eastAsia="仿宋" w:cs="Times New Roman"/>
          <w:color w:val="auto"/>
          <w:sz w:val="24"/>
          <w:szCs w:val="24"/>
          <w:lang w:eastAsia="zh-CN"/>
        </w:rPr>
        <w:t>弃土</w:t>
      </w:r>
      <w:r>
        <w:rPr>
          <w:rFonts w:hint="eastAsia" w:ascii="Times New Roman" w:hAnsi="Times New Roman" w:cs="Times New Roman"/>
          <w:color w:val="auto"/>
          <w:sz w:val="24"/>
          <w:szCs w:val="24"/>
          <w:lang w:val="en-US" w:eastAsia="zh-CN"/>
        </w:rPr>
        <w:t>均为表土</w:t>
      </w:r>
      <w:r>
        <w:rPr>
          <w:rFonts w:hint="default" w:ascii="Times New Roman" w:hAnsi="Times New Roman" w:eastAsia="仿宋" w:cs="Times New Roman"/>
          <w:color w:val="auto"/>
          <w:sz w:val="24"/>
          <w:szCs w:val="24"/>
          <w:lang w:eastAsia="zh-CN"/>
        </w:rPr>
        <w:t>后期进行覆土绿化。</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（3）水土流失面积及水土流失量</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① 水土流失面积</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本工程的水土流失面积即为扰动、破坏和占压土地面积</w:t>
      </w:r>
      <w:r>
        <w:rPr>
          <w:rFonts w:hint="default" w:ascii="Times New Roman" w:hAnsi="Times New Roman" w:eastAsia="仿宋" w:cs="Times New Roman"/>
          <w:color w:val="auto"/>
          <w:sz w:val="24"/>
          <w:szCs w:val="24"/>
          <w:lang w:val="en-US" w:eastAsia="zh-CN"/>
        </w:rPr>
        <w:t xml:space="preserve">，建设期水土流失面积为 </w:t>
      </w:r>
      <w:r>
        <w:rPr>
          <w:rFonts w:hint="eastAsia" w:ascii="Times New Roman" w:hAnsi="Times New Roman" w:cs="Times New Roman"/>
          <w:color w:val="auto"/>
          <w:sz w:val="24"/>
          <w:szCs w:val="24"/>
          <w:lang w:val="en-US" w:eastAsia="zh-CN"/>
        </w:rPr>
        <w:t>0.17</w:t>
      </w:r>
      <w:r>
        <w:rPr>
          <w:rFonts w:hint="default" w:ascii="Times New Roman" w:hAnsi="Times New Roman" w:eastAsia="仿宋" w:cs="Times New Roman"/>
          <w:color w:val="auto"/>
          <w:sz w:val="24"/>
          <w:szCs w:val="24"/>
          <w:lang w:val="en-US" w:eastAsia="zh-CN"/>
        </w:rPr>
        <w:t>hm</w:t>
      </w:r>
      <w:r>
        <w:rPr>
          <w:rFonts w:hint="default" w:ascii="Times New Roman" w:hAnsi="Times New Roman" w:eastAsia="仿宋" w:cs="Times New Roman"/>
          <w:color w:val="auto"/>
          <w:sz w:val="24"/>
          <w:szCs w:val="24"/>
          <w:vertAlign w:val="superscript"/>
          <w:lang w:val="en-US" w:eastAsia="zh-CN"/>
        </w:rPr>
        <w:t>2</w:t>
      </w:r>
      <w:r>
        <w:rPr>
          <w:rFonts w:hint="default" w:ascii="Times New Roman" w:hAnsi="Times New Roman" w:eastAsia="仿宋" w:cs="Times New Roman"/>
          <w:color w:val="auto"/>
          <w:sz w:val="24"/>
          <w:szCs w:val="24"/>
          <w:lang w:val="en-US"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② 水土流失类型</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水土流失类型基本为水力侵蚀，以</w:t>
      </w:r>
      <w:r>
        <w:rPr>
          <w:rFonts w:hint="default" w:ascii="Times New Roman" w:hAnsi="Times New Roman" w:eastAsia="仿宋" w:cs="Times New Roman"/>
          <w:color w:val="auto"/>
          <w:sz w:val="24"/>
          <w:szCs w:val="24"/>
          <w:highlight w:val="none"/>
          <w:lang w:eastAsia="zh-CN"/>
        </w:rPr>
        <w:t>面蚀</w:t>
      </w:r>
      <w:r>
        <w:rPr>
          <w:rFonts w:hint="default" w:ascii="Times New Roman" w:hAnsi="Times New Roman" w:eastAsia="仿宋" w:cs="Times New Roman"/>
          <w:color w:val="auto"/>
          <w:sz w:val="24"/>
          <w:szCs w:val="24"/>
          <w:lang w:eastAsia="zh-CN"/>
        </w:rPr>
        <w:t>为主，沟蚀较少。</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③ 水土流失强度</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调查显示，施工期道路工程区及开采区流失量较大，但是在施工结束后，均被建筑物覆盖或绿化，目前水土流失呈微度水平。</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（4）防治措施数量</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经调查统计，</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建设期共完成的水土保持措施主要有：</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工程措施：表土剥离</w:t>
      </w:r>
      <w:r>
        <w:rPr>
          <w:rFonts w:hint="eastAsia" w:ascii="Times New Roman" w:hAnsi="Times New Roman" w:cs="Times New Roman"/>
          <w:color w:val="auto"/>
          <w:sz w:val="24"/>
          <w:szCs w:val="24"/>
          <w:lang w:val="en-US" w:eastAsia="zh-CN"/>
        </w:rPr>
        <w:t>23688</w:t>
      </w:r>
      <w:r>
        <w:rPr>
          <w:rFonts w:hint="default" w:ascii="Times New Roman" w:hAnsi="Times New Roman" w:eastAsia="仿宋" w:cs="Times New Roman"/>
          <w:color w:val="auto"/>
          <w:sz w:val="24"/>
          <w:szCs w:val="24"/>
          <w:lang w:eastAsia="zh-CN"/>
        </w:rPr>
        <w:t>m</w:t>
      </w:r>
      <w:r>
        <w:rPr>
          <w:rFonts w:hint="default" w:ascii="Times New Roman" w:hAnsi="Times New Roman" w:eastAsia="仿宋" w:cs="Times New Roman"/>
          <w:color w:val="auto"/>
          <w:sz w:val="24"/>
          <w:szCs w:val="24"/>
          <w:vertAlign w:val="superscript"/>
          <w:lang w:val="en-US" w:eastAsia="zh-CN"/>
        </w:rPr>
        <w:t>3</w:t>
      </w:r>
      <w:r>
        <w:rPr>
          <w:rFonts w:hint="default" w:ascii="Times New Roman" w:hAnsi="Times New Roman" w:eastAsia="仿宋" w:cs="Times New Roman"/>
          <w:color w:val="auto"/>
          <w:sz w:val="24"/>
          <w:szCs w:val="24"/>
          <w:lang w:eastAsia="zh-CN"/>
        </w:rPr>
        <w:t>，浆砌石截排水沟</w:t>
      </w:r>
      <w:r>
        <w:rPr>
          <w:rFonts w:hint="eastAsia" w:ascii="Times New Roman" w:hAnsi="Times New Roman" w:cs="Times New Roman"/>
          <w:color w:val="auto"/>
          <w:sz w:val="24"/>
          <w:szCs w:val="24"/>
          <w:lang w:val="en-US" w:eastAsia="zh-CN"/>
        </w:rPr>
        <w:t>4370</w:t>
      </w:r>
      <w:r>
        <w:rPr>
          <w:rFonts w:hint="default" w:ascii="Times New Roman" w:hAnsi="Times New Roman" w:eastAsia="仿宋" w:cs="Times New Roman"/>
          <w:color w:val="auto"/>
          <w:sz w:val="24"/>
          <w:szCs w:val="24"/>
          <w:lang w:val="en-US" w:eastAsia="zh-CN"/>
        </w:rPr>
        <w:t>m，浆砌</w:t>
      </w:r>
      <w:r>
        <w:rPr>
          <w:rFonts w:hint="default" w:ascii="Times New Roman" w:hAnsi="Times New Roman" w:eastAsia="仿宋" w:cs="Times New Roman"/>
          <w:color w:val="auto"/>
          <w:sz w:val="24"/>
          <w:szCs w:val="24"/>
          <w:lang w:eastAsia="zh-CN"/>
        </w:rPr>
        <w:t xml:space="preserve">沉沙池 </w:t>
      </w:r>
      <w:r>
        <w:rPr>
          <w:rFonts w:hint="eastAsia" w:ascii="Times New Roman" w:hAnsi="Times New Roman" w:cs="Times New Roman"/>
          <w:color w:val="auto"/>
          <w:sz w:val="24"/>
          <w:szCs w:val="24"/>
          <w:lang w:val="en-US" w:eastAsia="zh-CN"/>
        </w:rPr>
        <w:t>9</w:t>
      </w:r>
      <w:r>
        <w:rPr>
          <w:rFonts w:hint="default" w:ascii="Times New Roman" w:hAnsi="Times New Roman" w:eastAsia="仿宋" w:cs="Times New Roman"/>
          <w:color w:val="auto"/>
          <w:sz w:val="24"/>
          <w:szCs w:val="24"/>
          <w:lang w:eastAsia="zh-CN"/>
        </w:rPr>
        <w:t>座，场地平整</w:t>
      </w:r>
      <w:r>
        <w:rPr>
          <w:rFonts w:hint="eastAsia" w:ascii="Times New Roman" w:hAnsi="Times New Roman" w:cs="Times New Roman"/>
          <w:color w:val="auto"/>
          <w:sz w:val="24"/>
          <w:szCs w:val="24"/>
          <w:lang w:val="en-US" w:eastAsia="zh-CN"/>
        </w:rPr>
        <w:t>1500</w:t>
      </w:r>
      <w:r>
        <w:rPr>
          <w:rFonts w:hint="default" w:ascii="Times New Roman" w:hAnsi="Times New Roman" w:eastAsia="仿宋" w:cs="Times New Roman"/>
          <w:color w:val="auto"/>
          <w:sz w:val="24"/>
          <w:szCs w:val="24"/>
          <w:lang w:val="en-US" w:eastAsia="zh-CN"/>
        </w:rPr>
        <w:t>m</w:t>
      </w:r>
      <w:r>
        <w:rPr>
          <w:rFonts w:hint="default" w:ascii="Times New Roman" w:hAnsi="Times New Roman" w:eastAsia="仿宋" w:cs="Times New Roman"/>
          <w:color w:val="auto"/>
          <w:sz w:val="24"/>
          <w:szCs w:val="24"/>
          <w:vertAlign w:val="superscript"/>
          <w:lang w:val="en-US" w:eastAsia="zh-CN"/>
        </w:rPr>
        <w:t>2</w:t>
      </w:r>
      <w:r>
        <w:rPr>
          <w:rFonts w:hint="default" w:ascii="Times New Roman" w:hAnsi="Times New Roman" w:eastAsia="仿宋" w:cs="Times New Roman"/>
          <w:color w:val="auto"/>
          <w:sz w:val="24"/>
          <w:szCs w:val="24"/>
          <w:lang w:val="en-US" w:eastAsia="zh-CN"/>
        </w:rPr>
        <w:t>，浆砌石</w:t>
      </w:r>
      <w:r>
        <w:rPr>
          <w:rFonts w:hint="eastAsia" w:ascii="Times New Roman" w:hAnsi="Times New Roman" w:cs="Times New Roman"/>
          <w:color w:val="auto"/>
          <w:sz w:val="24"/>
          <w:szCs w:val="24"/>
          <w:lang w:val="en-US" w:eastAsia="zh-CN"/>
        </w:rPr>
        <w:t>挡土墙950</w:t>
      </w:r>
      <w:r>
        <w:rPr>
          <w:rFonts w:hint="default" w:ascii="Times New Roman" w:hAnsi="Times New Roman" w:eastAsia="仿宋" w:cs="Times New Roman"/>
          <w:color w:val="auto"/>
          <w:sz w:val="24"/>
          <w:szCs w:val="24"/>
          <w:lang w:val="en-US" w:eastAsia="zh-CN"/>
        </w:rPr>
        <w:t>m</w:t>
      </w:r>
      <w:r>
        <w:rPr>
          <w:rFonts w:hint="default" w:ascii="Times New Roman" w:hAnsi="Times New Roman" w:eastAsia="仿宋" w:cs="Times New Roman"/>
          <w:color w:val="auto"/>
          <w:sz w:val="24"/>
          <w:szCs w:val="24"/>
          <w:lang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 xml:space="preserve">植物措施：撒播草种 </w:t>
      </w:r>
      <w:r>
        <w:rPr>
          <w:rFonts w:hint="eastAsia" w:ascii="Times New Roman" w:hAnsi="Times New Roman" w:cs="Times New Roman"/>
          <w:color w:val="auto"/>
          <w:sz w:val="24"/>
          <w:szCs w:val="24"/>
          <w:lang w:val="en-US" w:eastAsia="zh-CN"/>
        </w:rPr>
        <w:t>0.02</w:t>
      </w:r>
      <w:r>
        <w:rPr>
          <w:rFonts w:hint="default" w:ascii="Times New Roman" w:hAnsi="Times New Roman" w:eastAsia="仿宋" w:cs="Times New Roman"/>
          <w:color w:val="auto"/>
          <w:sz w:val="24"/>
          <w:szCs w:val="24"/>
          <w:lang w:eastAsia="zh-CN"/>
        </w:rPr>
        <w:t>hm</w:t>
      </w:r>
      <w:r>
        <w:rPr>
          <w:rFonts w:hint="default" w:ascii="Times New Roman" w:hAnsi="Times New Roman" w:eastAsia="仿宋" w:cs="Times New Roman"/>
          <w:color w:val="auto"/>
          <w:sz w:val="24"/>
          <w:szCs w:val="24"/>
          <w:vertAlign w:val="superscript"/>
          <w:lang w:val="en-US" w:eastAsia="zh-CN"/>
        </w:rPr>
        <w:t>2</w:t>
      </w:r>
      <w:r>
        <w:rPr>
          <w:rFonts w:hint="default" w:ascii="Times New Roman" w:hAnsi="Times New Roman" w:eastAsia="仿宋" w:cs="Times New Roman"/>
          <w:color w:val="auto"/>
          <w:sz w:val="24"/>
          <w:szCs w:val="24"/>
          <w:lang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临时措施：袋装土拦挡</w:t>
      </w:r>
      <w:r>
        <w:rPr>
          <w:rFonts w:hint="eastAsia" w:ascii="Times New Roman" w:hAnsi="Times New Roman" w:cs="Times New Roman"/>
          <w:color w:val="auto"/>
          <w:sz w:val="24"/>
          <w:szCs w:val="24"/>
          <w:lang w:val="en-US" w:eastAsia="zh-CN"/>
        </w:rPr>
        <w:t>200</w:t>
      </w:r>
      <w:r>
        <w:rPr>
          <w:rFonts w:hint="default" w:ascii="Times New Roman" w:hAnsi="Times New Roman" w:eastAsia="仿宋" w:cs="Times New Roman"/>
          <w:color w:val="auto"/>
          <w:sz w:val="24"/>
          <w:szCs w:val="24"/>
          <w:lang w:eastAsia="zh-CN"/>
        </w:rPr>
        <w:t>m。</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（5）水土流失危害</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调查未发现工程施工过程中有水土流失事件和危害发生。</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（6）防治效果</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本工程建设期扰动土地整治率达</w:t>
      </w:r>
      <w:r>
        <w:rPr>
          <w:rFonts w:hint="default" w:ascii="Times New Roman" w:hAnsi="Times New Roman" w:eastAsia="仿宋" w:cs="Times New Roman"/>
          <w:color w:val="auto"/>
          <w:sz w:val="24"/>
          <w:szCs w:val="24"/>
          <w:lang w:val="en-US" w:eastAsia="zh-CN"/>
        </w:rPr>
        <w:t>到</w:t>
      </w:r>
      <w:r>
        <w:rPr>
          <w:rFonts w:hint="eastAsia" w:ascii="Times New Roman" w:hAnsi="Times New Roman" w:cs="Times New Roman"/>
          <w:color w:val="auto"/>
          <w:sz w:val="24"/>
          <w:szCs w:val="24"/>
          <w:lang w:val="en-US" w:eastAsia="zh-CN"/>
        </w:rPr>
        <w:t>99.72</w:t>
      </w:r>
      <w:r>
        <w:rPr>
          <w:rFonts w:hint="default" w:ascii="Times New Roman" w:hAnsi="Times New Roman" w:eastAsia="仿宋" w:cs="Times New Roman"/>
          <w:color w:val="auto"/>
          <w:sz w:val="24"/>
          <w:szCs w:val="24"/>
          <w:lang w:val="en-US" w:eastAsia="zh-CN"/>
        </w:rPr>
        <w:t>%，水土</w:t>
      </w:r>
      <w:r>
        <w:rPr>
          <w:rFonts w:hint="default" w:ascii="Times New Roman" w:hAnsi="Times New Roman" w:eastAsia="仿宋" w:cs="Times New Roman"/>
          <w:color w:val="auto"/>
          <w:sz w:val="24"/>
          <w:szCs w:val="24"/>
          <w:lang w:eastAsia="zh-CN"/>
        </w:rPr>
        <w:t>流失总治理度达到了</w:t>
      </w:r>
      <w:r>
        <w:rPr>
          <w:rFonts w:hint="eastAsia" w:ascii="Times New Roman" w:hAnsi="Times New Roman" w:cs="Times New Roman"/>
          <w:color w:val="auto"/>
          <w:sz w:val="24"/>
          <w:szCs w:val="24"/>
          <w:lang w:val="en-US" w:eastAsia="zh-CN"/>
        </w:rPr>
        <w:t>94.44</w:t>
      </w:r>
      <w:r>
        <w:rPr>
          <w:rFonts w:hint="default" w:ascii="Times New Roman" w:hAnsi="Times New Roman" w:eastAsia="仿宋" w:cs="Times New Roman"/>
          <w:color w:val="auto"/>
          <w:sz w:val="24"/>
          <w:szCs w:val="24"/>
          <w:lang w:eastAsia="zh-CN"/>
        </w:rPr>
        <w:t>%，土壤流失控制比为1.0，拦渣率达</w:t>
      </w:r>
      <w:r>
        <w:rPr>
          <w:rFonts w:hint="default" w:ascii="Times New Roman" w:hAnsi="Times New Roman" w:eastAsia="仿宋" w:cs="Times New Roman"/>
          <w:color w:val="auto"/>
          <w:sz w:val="24"/>
          <w:szCs w:val="24"/>
          <w:lang w:val="en-US" w:eastAsia="zh-CN"/>
        </w:rPr>
        <w:t>95%以上</w:t>
      </w:r>
      <w:r>
        <w:rPr>
          <w:rFonts w:hint="default" w:ascii="Times New Roman" w:hAnsi="Times New Roman" w:eastAsia="仿宋" w:cs="Times New Roman"/>
          <w:color w:val="auto"/>
          <w:sz w:val="24"/>
          <w:szCs w:val="24"/>
          <w:lang w:eastAsia="zh-CN"/>
        </w:rPr>
        <w:t>，防治目标达到水土保持方案设计的目标值。各项指标显示，本工程各项水土保持措施对工程产生的水土流失进行了</w:t>
      </w:r>
      <w:r>
        <w:rPr>
          <w:rFonts w:hint="default" w:ascii="Times New Roman" w:hAnsi="Times New Roman" w:eastAsia="仿宋" w:cs="Times New Roman"/>
          <w:color w:val="auto"/>
          <w:sz w:val="24"/>
          <w:szCs w:val="24"/>
          <w:highlight w:val="none"/>
          <w:lang w:eastAsia="zh-CN"/>
        </w:rPr>
        <w:t>有效的防治</w:t>
      </w:r>
      <w:r>
        <w:rPr>
          <w:rFonts w:hint="default" w:ascii="Times New Roman" w:hAnsi="Times New Roman" w:eastAsia="仿宋" w:cs="Times New Roman"/>
          <w:color w:val="auto"/>
          <w:sz w:val="24"/>
          <w:szCs w:val="24"/>
          <w:lang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本项目水土保持监测结果表明，各项措施运行良好，六项防治指标均达到方案报告设计的目标值，土壤流失量控制在允许的范围内，水土保持措施布局合理，发挥了良好的水土保持作用，水土流失防治责任落实到位，未发生较大的水土流失现象，满足水土保持专项验收要求。</w:t>
      </w:r>
    </w:p>
    <w:p>
      <w:pPr>
        <w:pStyle w:val="5"/>
        <w:numPr>
          <w:ilvl w:val="1"/>
          <w:numId w:val="12"/>
        </w:numPr>
        <w:tabs>
          <w:tab w:val="left" w:pos="681"/>
        </w:tabs>
        <w:spacing w:before="159" w:after="0" w:line="240" w:lineRule="auto"/>
        <w:ind w:left="680" w:right="0" w:hanging="527"/>
        <w:jc w:val="left"/>
        <w:rPr>
          <w:rFonts w:hint="default" w:ascii="Times New Roman" w:hAnsi="Times New Roman" w:eastAsia="仿宋" w:cs="Times New Roman"/>
          <w:color w:val="auto"/>
        </w:rPr>
      </w:pPr>
      <w:bookmarkStart w:id="110" w:name="_bookmark65"/>
      <w:bookmarkEnd w:id="110"/>
      <w:bookmarkStart w:id="111" w:name="_bookmark64"/>
      <w:bookmarkEnd w:id="111"/>
      <w:bookmarkStart w:id="112" w:name="6.5 水行政主管部门监督检查意见落实情况"/>
      <w:bookmarkEnd w:id="112"/>
      <w:bookmarkStart w:id="113" w:name="_Toc23721"/>
      <w:r>
        <w:rPr>
          <w:rFonts w:hint="default" w:ascii="Times New Roman" w:hAnsi="Times New Roman" w:eastAsia="仿宋" w:cs="Times New Roman"/>
          <w:color w:val="auto"/>
        </w:rPr>
        <w:t>水行政主管部门监督检查意见落实情况</w:t>
      </w:r>
      <w:bookmarkEnd w:id="113"/>
    </w:p>
    <w:p>
      <w:pPr>
        <w:pStyle w:val="8"/>
        <w:spacing w:before="3"/>
        <w:rPr>
          <w:rFonts w:hint="default" w:ascii="Times New Roman" w:hAnsi="Times New Roman" w:eastAsia="仿宋" w:cs="Times New Roman"/>
          <w:b/>
          <w:color w:val="auto"/>
          <w:sz w:val="22"/>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本项目地方水行政主管部门为兴安县农业农村局，对本项目进行了多次监督检查，并督促本项目开展各项水土保持工作，分别提出了相应的水土流失防治措施布设的建议，缴纳水土保持补偿费等工作要求。针对水土保持监督检查意见，建设单位高度重视，认真落实监督检查意见，积极按照批复方案要求落实各项水土保持措施，缴纳了水土保持补偿费，项目完工后及时对工程水土保持工作进行专项验收，开展组织实施本项目水土保持设施验收工作安排。</w:t>
      </w:r>
    </w:p>
    <w:p>
      <w:pPr>
        <w:pStyle w:val="5"/>
        <w:numPr>
          <w:ilvl w:val="1"/>
          <w:numId w:val="12"/>
        </w:numPr>
        <w:tabs>
          <w:tab w:val="left" w:pos="681"/>
        </w:tabs>
        <w:spacing w:before="159" w:after="0" w:line="240" w:lineRule="auto"/>
        <w:ind w:left="680" w:right="0" w:hanging="527"/>
        <w:jc w:val="left"/>
        <w:rPr>
          <w:rFonts w:hint="default" w:ascii="Times New Roman" w:hAnsi="Times New Roman" w:eastAsia="仿宋" w:cs="Times New Roman"/>
          <w:color w:val="auto"/>
        </w:rPr>
      </w:pPr>
      <w:bookmarkStart w:id="114" w:name="_bookmark66"/>
      <w:bookmarkEnd w:id="114"/>
      <w:bookmarkStart w:id="115" w:name="6.6 水土保持补偿费缴纳情况"/>
      <w:bookmarkEnd w:id="115"/>
      <w:bookmarkStart w:id="116" w:name="_Toc18401"/>
      <w:r>
        <w:rPr>
          <w:rFonts w:hint="default" w:ascii="Times New Roman" w:hAnsi="Times New Roman" w:eastAsia="仿宋" w:cs="Times New Roman"/>
          <w:color w:val="auto"/>
        </w:rPr>
        <w:t>水土保持补偿费缴纳情况</w:t>
      </w:r>
      <w:bookmarkEnd w:id="116"/>
    </w:p>
    <w:p>
      <w:pPr>
        <w:pStyle w:val="8"/>
        <w:spacing w:before="4"/>
        <w:rPr>
          <w:rFonts w:hint="default" w:ascii="Times New Roman" w:hAnsi="Times New Roman" w:eastAsia="仿宋" w:cs="Times New Roman"/>
          <w:b/>
          <w:color w:val="auto"/>
          <w:sz w:val="22"/>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 xml:space="preserve">本项目已按水行政部门要求缴纳水土保持补偿费，共计 </w:t>
      </w:r>
      <w:r>
        <w:rPr>
          <w:rFonts w:hint="eastAsia" w:ascii="Times New Roman" w:hAnsi="Times New Roman" w:cs="Times New Roman"/>
          <w:color w:val="auto"/>
          <w:sz w:val="24"/>
          <w:szCs w:val="24"/>
          <w:lang w:val="en-US" w:eastAsia="zh-CN"/>
        </w:rPr>
        <w:t>3.88</w:t>
      </w:r>
      <w:r>
        <w:rPr>
          <w:rFonts w:hint="default" w:ascii="Times New Roman" w:hAnsi="Times New Roman" w:eastAsia="仿宋" w:cs="Times New Roman"/>
          <w:color w:val="auto"/>
          <w:sz w:val="24"/>
          <w:szCs w:val="24"/>
          <w:lang w:eastAsia="zh-CN"/>
        </w:rPr>
        <w:t xml:space="preserve">万元，缴费凭据见附件 </w:t>
      </w:r>
      <w:r>
        <w:rPr>
          <w:rFonts w:hint="default" w:ascii="Times New Roman" w:hAnsi="Times New Roman" w:eastAsia="仿宋" w:cs="Times New Roman"/>
          <w:color w:val="auto"/>
          <w:sz w:val="24"/>
          <w:szCs w:val="24"/>
          <w:lang w:val="en-US" w:eastAsia="zh-CN"/>
        </w:rPr>
        <w:t>4</w:t>
      </w:r>
      <w:r>
        <w:rPr>
          <w:rFonts w:hint="default" w:ascii="Times New Roman" w:hAnsi="Times New Roman" w:eastAsia="仿宋" w:cs="Times New Roman"/>
          <w:color w:val="auto"/>
          <w:sz w:val="24"/>
          <w:szCs w:val="24"/>
          <w:lang w:eastAsia="zh-CN"/>
        </w:rPr>
        <w:t>。</w:t>
      </w:r>
    </w:p>
    <w:p>
      <w:pPr>
        <w:pStyle w:val="5"/>
        <w:numPr>
          <w:ilvl w:val="1"/>
          <w:numId w:val="12"/>
        </w:numPr>
        <w:tabs>
          <w:tab w:val="left" w:pos="681"/>
        </w:tabs>
        <w:spacing w:before="17" w:after="0" w:line="240" w:lineRule="auto"/>
        <w:ind w:left="680" w:right="0" w:hanging="527"/>
        <w:jc w:val="left"/>
        <w:rPr>
          <w:rFonts w:hint="default" w:ascii="Times New Roman" w:hAnsi="Times New Roman" w:eastAsia="仿宋" w:cs="Times New Roman"/>
          <w:color w:val="auto"/>
        </w:rPr>
      </w:pPr>
      <w:bookmarkStart w:id="117" w:name="6.7 水土保持设施管理维护"/>
      <w:bookmarkEnd w:id="117"/>
      <w:bookmarkStart w:id="118" w:name="_bookmark67"/>
      <w:bookmarkEnd w:id="118"/>
      <w:bookmarkStart w:id="119" w:name="_Toc19569"/>
      <w:r>
        <w:rPr>
          <w:rFonts w:hint="default" w:ascii="Times New Roman" w:hAnsi="Times New Roman" w:eastAsia="仿宋" w:cs="Times New Roman"/>
          <w:color w:val="auto"/>
        </w:rPr>
        <w:t>水土保持设施管理维护</w:t>
      </w:r>
      <w:bookmarkEnd w:id="119"/>
    </w:p>
    <w:p>
      <w:pPr>
        <w:pStyle w:val="8"/>
        <w:spacing w:before="3"/>
        <w:rPr>
          <w:rFonts w:hint="default" w:ascii="Times New Roman" w:hAnsi="Times New Roman" w:eastAsia="仿宋" w:cs="Times New Roman"/>
          <w:b/>
          <w:color w:val="auto"/>
          <w:sz w:val="22"/>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本项目建设期于 20</w:t>
      </w:r>
      <w:r>
        <w:rPr>
          <w:rFonts w:hint="eastAsia" w:ascii="Times New Roman" w:hAnsi="Times New Roman" w:cs="Times New Roman"/>
          <w:color w:val="auto"/>
          <w:sz w:val="24"/>
          <w:szCs w:val="24"/>
          <w:lang w:val="en-US" w:eastAsia="zh-CN"/>
        </w:rPr>
        <w:t>20</w:t>
      </w:r>
      <w:r>
        <w:rPr>
          <w:rFonts w:hint="default" w:ascii="Times New Roman" w:hAnsi="Times New Roman" w:eastAsia="仿宋" w:cs="Times New Roman"/>
          <w:color w:val="auto"/>
          <w:sz w:val="24"/>
          <w:szCs w:val="24"/>
          <w:lang w:eastAsia="zh-CN"/>
        </w:rPr>
        <w:t>年</w:t>
      </w:r>
      <w:r>
        <w:rPr>
          <w:rFonts w:hint="default" w:ascii="Times New Roman" w:hAnsi="Times New Roman" w:eastAsia="仿宋" w:cs="Times New Roman"/>
          <w:color w:val="auto"/>
          <w:sz w:val="24"/>
          <w:szCs w:val="24"/>
          <w:lang w:val="en-US" w:eastAsia="zh-CN"/>
        </w:rPr>
        <w:t xml:space="preserve"> </w:t>
      </w:r>
      <w:r>
        <w:rPr>
          <w:rFonts w:hint="eastAsia" w:ascii="Times New Roman" w:hAnsi="Times New Roman" w:cs="Times New Roman"/>
          <w:color w:val="auto"/>
          <w:sz w:val="24"/>
          <w:szCs w:val="24"/>
          <w:lang w:val="en-US" w:eastAsia="zh-CN"/>
        </w:rPr>
        <w:t>5</w:t>
      </w:r>
      <w:r>
        <w:rPr>
          <w:rFonts w:hint="default" w:ascii="Times New Roman" w:hAnsi="Times New Roman" w:eastAsia="仿宋" w:cs="Times New Roman"/>
          <w:color w:val="auto"/>
          <w:sz w:val="24"/>
          <w:szCs w:val="24"/>
          <w:lang w:val="en-US" w:eastAsia="zh-CN"/>
        </w:rPr>
        <w:t xml:space="preserve"> </w:t>
      </w:r>
      <w:r>
        <w:rPr>
          <w:rFonts w:hint="default" w:ascii="Times New Roman" w:hAnsi="Times New Roman" w:eastAsia="仿宋" w:cs="Times New Roman"/>
          <w:color w:val="auto"/>
          <w:sz w:val="24"/>
          <w:szCs w:val="24"/>
          <w:lang w:eastAsia="zh-CN"/>
        </w:rPr>
        <w:t>月完工。本项目水土保持设施在运行期间和竣工验收后其管理维护工作由</w:t>
      </w:r>
      <w:r>
        <w:rPr>
          <w:rFonts w:hint="eastAsia" w:ascii="Times New Roman" w:hAnsi="Times New Roman" w:cs="Times New Roman"/>
          <w:color w:val="auto"/>
          <w:sz w:val="24"/>
          <w:szCs w:val="24"/>
          <w:lang w:eastAsia="zh-CN"/>
        </w:rPr>
        <w:t>兴安县坤乐矿业有限公司</w:t>
      </w:r>
      <w:r>
        <w:rPr>
          <w:rFonts w:hint="default" w:ascii="Times New Roman" w:hAnsi="Times New Roman" w:eastAsia="仿宋" w:cs="Times New Roman"/>
          <w:color w:val="auto"/>
          <w:sz w:val="24"/>
          <w:szCs w:val="24"/>
          <w:lang w:eastAsia="zh-CN"/>
        </w:rPr>
        <w:t>负责。当前，有关水土保持的管理责任落实较好，水土保持设施的正常运行有一定的保障。</w:t>
      </w:r>
    </w:p>
    <w:p>
      <w:pPr>
        <w:spacing w:after="0" w:line="345" w:lineRule="auto"/>
        <w:jc w:val="both"/>
        <w:rPr>
          <w:rFonts w:hint="default" w:ascii="Times New Roman" w:hAnsi="Times New Roman" w:eastAsia="仿宋" w:cs="Times New Roman"/>
          <w:color w:val="auto"/>
        </w:rPr>
        <w:sectPr>
          <w:pgSz w:w="11910" w:h="16840"/>
          <w:pgMar w:top="1440" w:right="1803" w:bottom="1440" w:left="1803" w:header="850" w:footer="850" w:gutter="0"/>
          <w:pgBorders>
            <w:top w:val="none" w:sz="0" w:space="0"/>
            <w:left w:val="none" w:sz="0" w:space="0"/>
            <w:bottom w:val="none" w:sz="0" w:space="0"/>
            <w:right w:val="none" w:sz="0" w:space="0"/>
          </w:pgBorders>
          <w:pgNumType w:fmt="decimal"/>
          <w:cols w:equalWidth="0" w:num="1">
            <w:col w:w="9270"/>
          </w:cols>
          <w:rtlGutter w:val="0"/>
          <w:docGrid w:linePitch="0" w:charSpace="0"/>
        </w:sectPr>
      </w:pPr>
    </w:p>
    <w:p>
      <w:pPr>
        <w:pStyle w:val="8"/>
        <w:spacing w:before="12"/>
        <w:rPr>
          <w:rFonts w:hint="default" w:ascii="Times New Roman" w:hAnsi="Times New Roman" w:eastAsia="仿宋" w:cs="Times New Roman"/>
          <w:color w:val="auto"/>
          <w:sz w:val="9"/>
        </w:rPr>
      </w:pPr>
    </w:p>
    <w:p>
      <w:pPr>
        <w:pStyle w:val="4"/>
        <w:numPr>
          <w:ilvl w:val="0"/>
          <w:numId w:val="0"/>
        </w:numPr>
        <w:tabs>
          <w:tab w:val="left" w:pos="4452"/>
        </w:tabs>
        <w:spacing w:before="0" w:after="0" w:line="240" w:lineRule="auto"/>
        <w:ind w:right="0" w:rightChars="0"/>
        <w:jc w:val="center"/>
        <w:rPr>
          <w:rFonts w:hint="default" w:ascii="Times New Roman" w:hAnsi="Times New Roman" w:eastAsia="仿宋" w:cs="Times New Roman"/>
          <w:color w:val="auto"/>
        </w:rPr>
      </w:pPr>
      <w:bookmarkStart w:id="120" w:name="_bookmark68"/>
      <w:bookmarkEnd w:id="120"/>
      <w:bookmarkStart w:id="121" w:name="7 结论"/>
      <w:bookmarkEnd w:id="121"/>
      <w:bookmarkStart w:id="122" w:name="_Toc23496"/>
      <w:r>
        <w:rPr>
          <w:rFonts w:hint="default" w:ascii="Times New Roman" w:hAnsi="Times New Roman" w:eastAsia="仿宋" w:cs="Times New Roman"/>
          <w:color w:val="auto"/>
          <w:lang w:val="en-US" w:eastAsia="zh-CN"/>
        </w:rPr>
        <w:t xml:space="preserve">7 </w:t>
      </w:r>
      <w:r>
        <w:rPr>
          <w:rFonts w:hint="default" w:ascii="Times New Roman" w:hAnsi="Times New Roman" w:eastAsia="仿宋" w:cs="Times New Roman"/>
          <w:color w:val="auto"/>
        </w:rPr>
        <w:t>结论</w:t>
      </w:r>
      <w:bookmarkEnd w:id="122"/>
    </w:p>
    <w:p>
      <w:pPr>
        <w:pStyle w:val="8"/>
        <w:rPr>
          <w:rFonts w:hint="default" w:ascii="Times New Roman" w:hAnsi="Times New Roman" w:eastAsia="仿宋" w:cs="Times New Roman"/>
          <w:b/>
          <w:color w:val="auto"/>
          <w:sz w:val="20"/>
        </w:rPr>
      </w:pPr>
    </w:p>
    <w:p>
      <w:pPr>
        <w:pStyle w:val="5"/>
        <w:ind w:left="153" w:firstLine="0"/>
        <w:jc w:val="both"/>
        <w:rPr>
          <w:rFonts w:hint="default" w:ascii="Times New Roman" w:hAnsi="Times New Roman" w:eastAsia="仿宋" w:cs="Times New Roman"/>
          <w:color w:val="auto"/>
        </w:rPr>
      </w:pPr>
      <w:bookmarkStart w:id="123" w:name="7.1结论"/>
      <w:bookmarkEnd w:id="123"/>
      <w:bookmarkStart w:id="124" w:name="_Toc18333"/>
      <w:r>
        <w:rPr>
          <w:rFonts w:hint="default" w:ascii="Times New Roman" w:hAnsi="Times New Roman" w:eastAsia="仿宋" w:cs="Times New Roman"/>
          <w:color w:val="auto"/>
        </w:rPr>
        <w:t>7.1 结论</w:t>
      </w:r>
      <w:bookmarkEnd w:id="124"/>
    </w:p>
    <w:p>
      <w:pPr>
        <w:pStyle w:val="8"/>
        <w:spacing w:before="4"/>
        <w:rPr>
          <w:rFonts w:hint="default" w:ascii="Times New Roman" w:hAnsi="Times New Roman" w:eastAsia="仿宋" w:cs="Times New Roman"/>
          <w:b/>
          <w:color w:val="auto"/>
          <w:sz w:val="22"/>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b w:val="0"/>
          <w:bCs w:val="0"/>
          <w:color w:val="auto"/>
          <w:sz w:val="24"/>
          <w:szCs w:val="24"/>
          <w:lang w:val="en-US" w:eastAsia="zh-CN" w:bidi="ar-SA"/>
        </w:rPr>
        <w:t>广西兴安县茄子塘采石场建筑石料用灰岩矿位于兴安县县城 277°方向直距 2km 处， 隶属兴安县兴安镇管辖。</w:t>
      </w:r>
      <w:r>
        <w:rPr>
          <w:rFonts w:hint="default" w:ascii="Times New Roman" w:hAnsi="Times New Roman" w:eastAsia="仿宋" w:cs="Times New Roman"/>
          <w:b/>
          <w:bCs/>
          <w:color w:val="auto"/>
          <w:sz w:val="24"/>
          <w:szCs w:val="24"/>
          <w:lang w:val="en-US" w:eastAsia="zh-CN" w:bidi="ar-SA"/>
        </w:rPr>
        <w:t>本次验收仅包括建设期建设内容，运行期建设内容及恢复治理措施不在本次验收范围。</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本工程在筹建期间，为做好工程的水土流失防治工作，由</w:t>
      </w:r>
      <w:r>
        <w:rPr>
          <w:rFonts w:hint="eastAsia" w:ascii="Times New Roman" w:hAnsi="Times New Roman" w:cs="Times New Roman"/>
          <w:color w:val="auto"/>
          <w:sz w:val="24"/>
          <w:szCs w:val="24"/>
          <w:lang w:eastAsia="zh-CN"/>
        </w:rPr>
        <w:t>中国有色桂林矿产地质研究院有限公司</w:t>
      </w:r>
      <w:r>
        <w:rPr>
          <w:rFonts w:hint="default" w:ascii="Times New Roman" w:hAnsi="Times New Roman" w:eastAsia="仿宋" w:cs="Times New Roman"/>
          <w:color w:val="auto"/>
          <w:sz w:val="24"/>
          <w:szCs w:val="24"/>
          <w:lang w:eastAsia="zh-CN"/>
        </w:rPr>
        <w:t>于 201</w:t>
      </w:r>
      <w:r>
        <w:rPr>
          <w:rFonts w:hint="eastAsia" w:ascii="Times New Roman" w:hAnsi="Times New Roman" w:cs="Times New Roman"/>
          <w:color w:val="auto"/>
          <w:sz w:val="24"/>
          <w:szCs w:val="24"/>
          <w:lang w:val="en-US" w:eastAsia="zh-CN"/>
        </w:rPr>
        <w:t>9</w:t>
      </w:r>
      <w:r>
        <w:rPr>
          <w:rFonts w:hint="default" w:ascii="Times New Roman" w:hAnsi="Times New Roman" w:eastAsia="仿宋" w:cs="Times New Roman"/>
          <w:color w:val="auto"/>
          <w:sz w:val="24"/>
          <w:szCs w:val="24"/>
          <w:lang w:eastAsia="zh-CN"/>
        </w:rPr>
        <w:t xml:space="preserve">年 </w:t>
      </w:r>
      <w:r>
        <w:rPr>
          <w:rFonts w:hint="eastAsia" w:ascii="Times New Roman" w:hAnsi="Times New Roman" w:cs="Times New Roman"/>
          <w:color w:val="auto"/>
          <w:sz w:val="24"/>
          <w:szCs w:val="24"/>
          <w:lang w:val="en-US" w:eastAsia="zh-CN"/>
        </w:rPr>
        <w:t>7</w:t>
      </w:r>
      <w:r>
        <w:rPr>
          <w:rFonts w:hint="default" w:ascii="Times New Roman" w:hAnsi="Times New Roman" w:eastAsia="仿宋" w:cs="Times New Roman"/>
          <w:color w:val="auto"/>
          <w:sz w:val="24"/>
          <w:szCs w:val="24"/>
          <w:lang w:eastAsia="zh-CN"/>
        </w:rPr>
        <w:t>月编制完成了《</w:t>
      </w:r>
      <w:r>
        <w:rPr>
          <w:rFonts w:hint="eastAsia" w:ascii="Times New Roman" w:hAnsi="Times New Roman" w:cs="Times New Roman"/>
          <w:color w:val="auto"/>
          <w:sz w:val="24"/>
          <w:szCs w:val="24"/>
          <w:lang w:eastAsia="zh-CN"/>
        </w:rPr>
        <w:t>广西兴安县茄子塘建筑石料用灰岩矿项目（建设期）</w:t>
      </w:r>
      <w:r>
        <w:rPr>
          <w:rFonts w:hint="default" w:ascii="Times New Roman" w:hAnsi="Times New Roman" w:eastAsia="仿宋" w:cs="Times New Roman"/>
          <w:color w:val="auto"/>
          <w:sz w:val="24"/>
          <w:szCs w:val="24"/>
          <w:lang w:eastAsia="zh-CN"/>
        </w:rPr>
        <w:t>水土保持方案报告书（报批稿）》。</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201</w:t>
      </w:r>
      <w:r>
        <w:rPr>
          <w:rFonts w:hint="eastAsia" w:ascii="Times New Roman" w:hAnsi="Times New Roman" w:cs="Times New Roman"/>
          <w:color w:val="auto"/>
          <w:sz w:val="24"/>
          <w:szCs w:val="24"/>
          <w:lang w:val="en-US" w:eastAsia="zh-CN"/>
        </w:rPr>
        <w:t>9</w:t>
      </w:r>
      <w:r>
        <w:rPr>
          <w:rFonts w:hint="default" w:ascii="Times New Roman" w:hAnsi="Times New Roman" w:eastAsia="仿宋" w:cs="Times New Roman"/>
          <w:color w:val="auto"/>
          <w:sz w:val="24"/>
          <w:szCs w:val="24"/>
          <w:lang w:eastAsia="zh-CN"/>
        </w:rPr>
        <w:t xml:space="preserve"> 年 </w:t>
      </w:r>
      <w:r>
        <w:rPr>
          <w:rFonts w:hint="eastAsia" w:ascii="Times New Roman" w:hAnsi="Times New Roman" w:cs="Times New Roman"/>
          <w:color w:val="auto"/>
          <w:sz w:val="24"/>
          <w:szCs w:val="24"/>
          <w:lang w:val="en-US" w:eastAsia="zh-CN"/>
        </w:rPr>
        <w:t>8</w:t>
      </w:r>
      <w:r>
        <w:rPr>
          <w:rFonts w:hint="default" w:ascii="Times New Roman" w:hAnsi="Times New Roman" w:eastAsia="仿宋" w:cs="Times New Roman"/>
          <w:color w:val="auto"/>
          <w:sz w:val="24"/>
          <w:szCs w:val="24"/>
          <w:lang w:eastAsia="zh-CN"/>
        </w:rPr>
        <w:t xml:space="preserve"> 月 </w:t>
      </w:r>
      <w:r>
        <w:rPr>
          <w:rFonts w:hint="eastAsia" w:ascii="Times New Roman" w:hAnsi="Times New Roman" w:cs="Times New Roman"/>
          <w:color w:val="auto"/>
          <w:sz w:val="24"/>
          <w:szCs w:val="24"/>
          <w:lang w:val="en-US" w:eastAsia="zh-CN"/>
        </w:rPr>
        <w:t>5</w:t>
      </w:r>
      <w:r>
        <w:rPr>
          <w:rFonts w:hint="default" w:ascii="Times New Roman" w:hAnsi="Times New Roman" w:eastAsia="仿宋" w:cs="Times New Roman"/>
          <w:color w:val="auto"/>
          <w:sz w:val="24"/>
          <w:szCs w:val="24"/>
          <w:lang w:eastAsia="zh-CN"/>
        </w:rPr>
        <w:t xml:space="preserve"> 日，南宁市行政审批局以《关于</w:t>
      </w:r>
      <w:r>
        <w:rPr>
          <w:rFonts w:hint="eastAsia" w:ascii="Times New Roman" w:hAnsi="Times New Roman" w:cs="Times New Roman"/>
          <w:color w:val="auto"/>
          <w:sz w:val="24"/>
          <w:szCs w:val="24"/>
          <w:lang w:eastAsia="zh-CN"/>
        </w:rPr>
        <w:t>广西兴安县茄子塘建筑石料用灰岩矿项目（建设期）</w:t>
      </w:r>
      <w:r>
        <w:rPr>
          <w:rFonts w:hint="default" w:ascii="Times New Roman" w:hAnsi="Times New Roman" w:eastAsia="仿宋" w:cs="Times New Roman"/>
          <w:color w:val="auto"/>
          <w:sz w:val="24"/>
          <w:szCs w:val="24"/>
          <w:lang w:eastAsia="zh-CN"/>
        </w:rPr>
        <w:t>水土保持方案的审批意见》（南审批农[201</w:t>
      </w:r>
      <w:r>
        <w:rPr>
          <w:rFonts w:hint="eastAsia" w:ascii="Times New Roman" w:hAnsi="Times New Roman" w:cs="Times New Roman"/>
          <w:color w:val="auto"/>
          <w:sz w:val="24"/>
          <w:szCs w:val="24"/>
          <w:lang w:val="en-US" w:eastAsia="zh-CN"/>
        </w:rPr>
        <w:t>9</w:t>
      </w:r>
      <w:r>
        <w:rPr>
          <w:rFonts w:hint="default" w:ascii="Times New Roman" w:hAnsi="Times New Roman" w:eastAsia="仿宋" w:cs="Times New Roman"/>
          <w:color w:val="auto"/>
          <w:sz w:val="24"/>
          <w:szCs w:val="24"/>
          <w:lang w:eastAsia="zh-CN"/>
        </w:rPr>
        <w:t>]</w:t>
      </w:r>
      <w:r>
        <w:rPr>
          <w:rFonts w:hint="eastAsia" w:ascii="Times New Roman" w:hAnsi="Times New Roman" w:cs="Times New Roman"/>
          <w:color w:val="auto"/>
          <w:sz w:val="24"/>
          <w:szCs w:val="24"/>
          <w:lang w:val="en-US" w:eastAsia="zh-CN"/>
        </w:rPr>
        <w:t>8</w:t>
      </w:r>
      <w:r>
        <w:rPr>
          <w:rFonts w:hint="default" w:ascii="Times New Roman" w:hAnsi="Times New Roman" w:eastAsia="仿宋" w:cs="Times New Roman"/>
          <w:color w:val="auto"/>
          <w:sz w:val="24"/>
          <w:szCs w:val="24"/>
          <w:lang w:eastAsia="zh-CN"/>
        </w:rPr>
        <w:t>号）对本项目水土保持方案报告书进行了批复。</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建设单位根据水土保持方案的要求，水土保持工程的建设基本能遵从“与主体工程同时设计</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lang w:eastAsia="zh-CN"/>
        </w:rPr>
        <w:t>同时施工</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lang w:eastAsia="zh-CN"/>
        </w:rPr>
        <w:t>同时投产使用”的原则，按期完成了建设任务。工程的后续设计、施工、监理、监测总结报告等资料齐全。</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在工程建设过程中，建设单位基本落实了水土保持方案报告确定的各项防治措施，实施了降雨蓄渗工程、植被恢复工程、临时防护工程措施。</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lang w:eastAsia="zh-CN"/>
        </w:rPr>
        <w:t>）建设期完成的水土保持措施主要有：</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工程措施：表土剥离</w:t>
      </w:r>
      <w:r>
        <w:rPr>
          <w:rFonts w:hint="eastAsia" w:ascii="Times New Roman" w:hAnsi="Times New Roman" w:cs="Times New Roman"/>
          <w:color w:val="auto"/>
          <w:sz w:val="24"/>
          <w:szCs w:val="24"/>
          <w:lang w:val="en-US" w:eastAsia="zh-CN"/>
        </w:rPr>
        <w:t>23688</w:t>
      </w:r>
      <w:r>
        <w:rPr>
          <w:rFonts w:hint="default" w:ascii="Times New Roman" w:hAnsi="Times New Roman" w:eastAsia="仿宋" w:cs="Times New Roman"/>
          <w:color w:val="auto"/>
          <w:sz w:val="24"/>
          <w:szCs w:val="24"/>
          <w:lang w:eastAsia="zh-CN"/>
        </w:rPr>
        <w:t>m</w:t>
      </w:r>
      <w:r>
        <w:rPr>
          <w:rFonts w:hint="default" w:ascii="Times New Roman" w:hAnsi="Times New Roman" w:eastAsia="仿宋" w:cs="Times New Roman"/>
          <w:color w:val="auto"/>
          <w:sz w:val="24"/>
          <w:szCs w:val="24"/>
          <w:vertAlign w:val="superscript"/>
          <w:lang w:val="en-US" w:eastAsia="zh-CN"/>
        </w:rPr>
        <w:t>3</w:t>
      </w:r>
      <w:r>
        <w:rPr>
          <w:rFonts w:hint="default" w:ascii="Times New Roman" w:hAnsi="Times New Roman" w:eastAsia="仿宋" w:cs="Times New Roman"/>
          <w:color w:val="auto"/>
          <w:sz w:val="24"/>
          <w:szCs w:val="24"/>
          <w:lang w:eastAsia="zh-CN"/>
        </w:rPr>
        <w:t>，浆砌石截排水沟</w:t>
      </w:r>
      <w:r>
        <w:rPr>
          <w:rFonts w:hint="eastAsia" w:ascii="Times New Roman" w:hAnsi="Times New Roman" w:cs="Times New Roman"/>
          <w:color w:val="auto"/>
          <w:sz w:val="24"/>
          <w:szCs w:val="24"/>
          <w:lang w:val="en-US" w:eastAsia="zh-CN"/>
        </w:rPr>
        <w:t>4370</w:t>
      </w:r>
      <w:r>
        <w:rPr>
          <w:rFonts w:hint="default" w:ascii="Times New Roman" w:hAnsi="Times New Roman" w:eastAsia="仿宋" w:cs="Times New Roman"/>
          <w:color w:val="auto"/>
          <w:sz w:val="24"/>
          <w:szCs w:val="24"/>
          <w:lang w:val="en-US" w:eastAsia="zh-CN"/>
        </w:rPr>
        <w:t>m，浆砌</w:t>
      </w:r>
      <w:r>
        <w:rPr>
          <w:rFonts w:hint="default" w:ascii="Times New Roman" w:hAnsi="Times New Roman" w:eastAsia="仿宋" w:cs="Times New Roman"/>
          <w:color w:val="auto"/>
          <w:sz w:val="24"/>
          <w:szCs w:val="24"/>
          <w:lang w:eastAsia="zh-CN"/>
        </w:rPr>
        <w:t xml:space="preserve">沉沙池 </w:t>
      </w:r>
      <w:r>
        <w:rPr>
          <w:rFonts w:hint="eastAsia" w:ascii="Times New Roman" w:hAnsi="Times New Roman" w:cs="Times New Roman"/>
          <w:color w:val="auto"/>
          <w:sz w:val="24"/>
          <w:szCs w:val="24"/>
          <w:lang w:val="en-US" w:eastAsia="zh-CN"/>
        </w:rPr>
        <w:t>9</w:t>
      </w:r>
      <w:r>
        <w:rPr>
          <w:rFonts w:hint="default" w:ascii="Times New Roman" w:hAnsi="Times New Roman" w:eastAsia="仿宋" w:cs="Times New Roman"/>
          <w:color w:val="auto"/>
          <w:sz w:val="24"/>
          <w:szCs w:val="24"/>
          <w:lang w:eastAsia="zh-CN"/>
        </w:rPr>
        <w:t>座，场地平整</w:t>
      </w:r>
      <w:r>
        <w:rPr>
          <w:rFonts w:hint="eastAsia" w:ascii="Times New Roman" w:hAnsi="Times New Roman" w:cs="Times New Roman"/>
          <w:color w:val="auto"/>
          <w:sz w:val="24"/>
          <w:szCs w:val="24"/>
          <w:lang w:val="en-US" w:eastAsia="zh-CN"/>
        </w:rPr>
        <w:t>1500</w:t>
      </w:r>
      <w:r>
        <w:rPr>
          <w:rFonts w:hint="default" w:ascii="Times New Roman" w:hAnsi="Times New Roman" w:eastAsia="仿宋" w:cs="Times New Roman"/>
          <w:color w:val="auto"/>
          <w:sz w:val="24"/>
          <w:szCs w:val="24"/>
          <w:lang w:val="en-US" w:eastAsia="zh-CN"/>
        </w:rPr>
        <w:t>m</w:t>
      </w:r>
      <w:r>
        <w:rPr>
          <w:rFonts w:hint="default" w:ascii="Times New Roman" w:hAnsi="Times New Roman" w:eastAsia="仿宋" w:cs="Times New Roman"/>
          <w:color w:val="auto"/>
          <w:sz w:val="24"/>
          <w:szCs w:val="24"/>
          <w:vertAlign w:val="superscript"/>
          <w:lang w:val="en-US" w:eastAsia="zh-CN"/>
        </w:rPr>
        <w:t>2</w:t>
      </w:r>
      <w:r>
        <w:rPr>
          <w:rFonts w:hint="default" w:ascii="Times New Roman" w:hAnsi="Times New Roman" w:eastAsia="仿宋" w:cs="Times New Roman"/>
          <w:color w:val="auto"/>
          <w:sz w:val="24"/>
          <w:szCs w:val="24"/>
          <w:lang w:val="en-US" w:eastAsia="zh-CN"/>
        </w:rPr>
        <w:t>，浆砌石</w:t>
      </w:r>
      <w:r>
        <w:rPr>
          <w:rFonts w:hint="eastAsia" w:ascii="Times New Roman" w:hAnsi="Times New Roman" w:cs="Times New Roman"/>
          <w:color w:val="auto"/>
          <w:sz w:val="24"/>
          <w:szCs w:val="24"/>
          <w:lang w:val="en-US" w:eastAsia="zh-CN"/>
        </w:rPr>
        <w:t>挡土墙950</w:t>
      </w:r>
      <w:r>
        <w:rPr>
          <w:rFonts w:hint="default" w:ascii="Times New Roman" w:hAnsi="Times New Roman" w:eastAsia="仿宋" w:cs="Times New Roman"/>
          <w:color w:val="auto"/>
          <w:sz w:val="24"/>
          <w:szCs w:val="24"/>
          <w:lang w:val="en-US" w:eastAsia="zh-CN"/>
        </w:rPr>
        <w:t>m</w:t>
      </w:r>
      <w:r>
        <w:rPr>
          <w:rFonts w:hint="default" w:ascii="Times New Roman" w:hAnsi="Times New Roman" w:eastAsia="仿宋" w:cs="Times New Roman"/>
          <w:color w:val="auto"/>
          <w:sz w:val="24"/>
          <w:szCs w:val="24"/>
          <w:lang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 xml:space="preserve">植物措施：撒播草种 </w:t>
      </w:r>
      <w:r>
        <w:rPr>
          <w:rFonts w:hint="eastAsia" w:ascii="Times New Roman" w:hAnsi="Times New Roman" w:cs="Times New Roman"/>
          <w:color w:val="auto"/>
          <w:sz w:val="24"/>
          <w:szCs w:val="24"/>
          <w:lang w:val="en-US" w:eastAsia="zh-CN"/>
        </w:rPr>
        <w:t>0.02</w:t>
      </w:r>
      <w:r>
        <w:rPr>
          <w:rFonts w:hint="default" w:ascii="Times New Roman" w:hAnsi="Times New Roman" w:eastAsia="仿宋" w:cs="Times New Roman"/>
          <w:color w:val="auto"/>
          <w:sz w:val="24"/>
          <w:szCs w:val="24"/>
          <w:lang w:eastAsia="zh-CN"/>
        </w:rPr>
        <w:t>hm</w:t>
      </w:r>
      <w:r>
        <w:rPr>
          <w:rFonts w:hint="default" w:ascii="Times New Roman" w:hAnsi="Times New Roman" w:eastAsia="仿宋" w:cs="Times New Roman"/>
          <w:color w:val="auto"/>
          <w:sz w:val="24"/>
          <w:szCs w:val="24"/>
          <w:vertAlign w:val="superscript"/>
          <w:lang w:val="en-US" w:eastAsia="zh-CN"/>
        </w:rPr>
        <w:t>2</w:t>
      </w:r>
      <w:r>
        <w:rPr>
          <w:rFonts w:hint="default" w:ascii="Times New Roman" w:hAnsi="Times New Roman" w:eastAsia="仿宋" w:cs="Times New Roman"/>
          <w:color w:val="auto"/>
          <w:sz w:val="24"/>
          <w:szCs w:val="24"/>
          <w:lang w:eastAsia="zh-CN"/>
        </w:rPr>
        <w:t>。</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临时措施：袋装土拦挡</w:t>
      </w:r>
      <w:r>
        <w:rPr>
          <w:rFonts w:hint="eastAsia" w:ascii="Times New Roman" w:hAnsi="Times New Roman" w:cs="Times New Roman"/>
          <w:color w:val="auto"/>
          <w:sz w:val="24"/>
          <w:szCs w:val="24"/>
          <w:lang w:val="en-US" w:eastAsia="zh-CN"/>
        </w:rPr>
        <w:t>200</w:t>
      </w:r>
      <w:r>
        <w:rPr>
          <w:rFonts w:hint="default" w:ascii="Times New Roman" w:hAnsi="Times New Roman" w:eastAsia="仿宋" w:cs="Times New Roman"/>
          <w:color w:val="auto"/>
          <w:sz w:val="24"/>
          <w:szCs w:val="24"/>
          <w:lang w:eastAsia="zh-CN"/>
        </w:rPr>
        <w:t>m。</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目前项目已投产试运行，经现场勘查，主体工程设计中具有水土保持功能的措施已基本得到落实，水土保持措施基本满足工程水土流失防治的需要，防治措施体系完整、合理，能够持续有效地发挥效益，</w:t>
      </w:r>
      <w:r>
        <w:rPr>
          <w:rFonts w:hint="default" w:ascii="Times New Roman" w:hAnsi="Times New Roman" w:eastAsia="仿宋" w:cs="Times New Roman"/>
          <w:color w:val="auto"/>
          <w:sz w:val="24"/>
          <w:szCs w:val="24"/>
          <w:highlight w:val="none"/>
          <w:lang w:eastAsia="zh-CN"/>
        </w:rPr>
        <w:t>较好的控制</w:t>
      </w:r>
      <w:r>
        <w:rPr>
          <w:rFonts w:hint="default" w:ascii="Times New Roman" w:hAnsi="Times New Roman" w:eastAsia="仿宋" w:cs="Times New Roman"/>
          <w:color w:val="auto"/>
          <w:sz w:val="24"/>
          <w:szCs w:val="24"/>
          <w:lang w:eastAsia="zh-CN"/>
        </w:rPr>
        <w:t>了水土流失，对恢复和改善生态环境起到了较好的作用，目前项目区内无水土流失现象及隐患发生。总体上看，本工程水土保持措施总体布设合理，水土保持功能得到有效恢复，满足水土保持专项验收标准。</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工程建设实行了项目法人责任制和工程监理制，质量管理体系完善，水土保持工程总体质量达到合格标准。经统计，</w:t>
      </w:r>
      <w:r>
        <w:rPr>
          <w:rFonts w:hint="default" w:ascii="Times New Roman" w:hAnsi="Times New Roman" w:eastAsia="仿宋" w:cs="Times New Roman"/>
          <w:color w:val="auto"/>
          <w:sz w:val="24"/>
          <w:szCs w:val="24"/>
          <w:lang w:val="en-US" w:eastAsia="zh-CN" w:bidi="ar-SA"/>
        </w:rPr>
        <w:t>建设期</w:t>
      </w:r>
      <w:r>
        <w:rPr>
          <w:rFonts w:hint="default" w:ascii="Times New Roman" w:hAnsi="Times New Roman" w:eastAsia="仿宋" w:cs="Times New Roman"/>
          <w:color w:val="auto"/>
          <w:sz w:val="24"/>
          <w:szCs w:val="24"/>
          <w:lang w:val="en-US" w:eastAsia="en-US" w:bidi="ar-SA"/>
        </w:rPr>
        <w:t>实际完成水土保持投资为</w:t>
      </w:r>
      <w:r>
        <w:rPr>
          <w:rFonts w:hint="eastAsia" w:ascii="Times New Roman" w:hAnsi="Times New Roman" w:cs="Times New Roman"/>
          <w:color w:val="auto"/>
          <w:sz w:val="24"/>
          <w:szCs w:val="24"/>
          <w:lang w:val="en-US" w:eastAsia="zh-CN" w:bidi="ar-SA"/>
        </w:rPr>
        <w:t>142.33</w:t>
      </w:r>
      <w:r>
        <w:rPr>
          <w:rFonts w:hint="default" w:ascii="Times New Roman" w:hAnsi="Times New Roman" w:eastAsia="仿宋" w:cs="Times New Roman"/>
          <w:color w:val="auto"/>
          <w:sz w:val="24"/>
          <w:szCs w:val="24"/>
          <w:lang w:val="en-US" w:eastAsia="en-US" w:bidi="ar-SA"/>
        </w:rPr>
        <w:t xml:space="preserve">万元，其中工程措施 </w:t>
      </w:r>
      <w:r>
        <w:rPr>
          <w:rFonts w:hint="eastAsia" w:ascii="Times New Roman" w:hAnsi="Times New Roman" w:cs="Times New Roman"/>
          <w:color w:val="auto"/>
          <w:sz w:val="24"/>
          <w:szCs w:val="24"/>
          <w:lang w:val="en-US" w:eastAsia="zh-CN" w:bidi="ar-SA"/>
        </w:rPr>
        <w:t>103.87</w:t>
      </w:r>
      <w:r>
        <w:rPr>
          <w:rFonts w:hint="default" w:ascii="Times New Roman" w:hAnsi="Times New Roman" w:eastAsia="仿宋" w:cs="Times New Roman"/>
          <w:color w:val="auto"/>
          <w:sz w:val="24"/>
          <w:szCs w:val="24"/>
          <w:lang w:val="en-US" w:eastAsia="en-US" w:bidi="ar-SA"/>
        </w:rPr>
        <w:t>万元，植物措施</w:t>
      </w:r>
      <w:r>
        <w:rPr>
          <w:rFonts w:hint="eastAsia" w:ascii="Times New Roman" w:hAnsi="Times New Roman" w:cs="Times New Roman"/>
          <w:color w:val="auto"/>
          <w:sz w:val="24"/>
          <w:szCs w:val="24"/>
          <w:lang w:val="en-US" w:eastAsia="zh-CN" w:bidi="ar-SA"/>
        </w:rPr>
        <w:t>0.28</w:t>
      </w:r>
      <w:r>
        <w:rPr>
          <w:rFonts w:hint="default" w:ascii="Times New Roman" w:hAnsi="Times New Roman" w:eastAsia="仿宋" w:cs="Times New Roman"/>
          <w:color w:val="auto"/>
          <w:sz w:val="24"/>
          <w:szCs w:val="24"/>
          <w:lang w:val="en-US" w:eastAsia="en-US" w:bidi="ar-SA"/>
        </w:rPr>
        <w:t>万元，临时措施</w:t>
      </w:r>
      <w:r>
        <w:rPr>
          <w:rFonts w:hint="eastAsia" w:ascii="Times New Roman" w:hAnsi="Times New Roman" w:cs="Times New Roman"/>
          <w:color w:val="auto"/>
          <w:sz w:val="24"/>
          <w:szCs w:val="24"/>
          <w:lang w:val="en-US" w:eastAsia="zh-CN" w:bidi="ar-SA"/>
        </w:rPr>
        <w:t>6.00</w:t>
      </w:r>
      <w:r>
        <w:rPr>
          <w:rFonts w:hint="default" w:ascii="Times New Roman" w:hAnsi="Times New Roman" w:eastAsia="仿宋" w:cs="Times New Roman"/>
          <w:color w:val="auto"/>
          <w:sz w:val="24"/>
          <w:szCs w:val="24"/>
          <w:lang w:val="en-US" w:eastAsia="en-US" w:bidi="ar-SA"/>
        </w:rPr>
        <w:t xml:space="preserve"> 万元，独立费用 </w:t>
      </w:r>
      <w:r>
        <w:rPr>
          <w:rFonts w:hint="eastAsia" w:ascii="Times New Roman" w:hAnsi="Times New Roman" w:cs="Times New Roman"/>
          <w:color w:val="auto"/>
          <w:sz w:val="24"/>
          <w:szCs w:val="24"/>
          <w:lang w:val="en-US" w:eastAsia="zh-CN" w:bidi="ar-SA"/>
        </w:rPr>
        <w:t>26.50</w:t>
      </w:r>
      <w:r>
        <w:rPr>
          <w:rFonts w:hint="default" w:ascii="Times New Roman" w:hAnsi="Times New Roman" w:eastAsia="仿宋" w:cs="Times New Roman"/>
          <w:color w:val="auto"/>
          <w:sz w:val="24"/>
          <w:szCs w:val="24"/>
          <w:lang w:val="en-US" w:eastAsia="en-US" w:bidi="ar-SA"/>
        </w:rPr>
        <w:t xml:space="preserve">万元，水土保持补偿费 </w:t>
      </w:r>
      <w:r>
        <w:rPr>
          <w:rFonts w:hint="eastAsia" w:ascii="Times New Roman" w:hAnsi="Times New Roman" w:cs="Times New Roman"/>
          <w:color w:val="auto"/>
          <w:sz w:val="24"/>
          <w:szCs w:val="24"/>
          <w:lang w:val="en-US" w:eastAsia="zh-CN" w:bidi="ar-SA"/>
        </w:rPr>
        <w:t>3.88</w:t>
      </w:r>
      <w:r>
        <w:rPr>
          <w:rFonts w:hint="default" w:ascii="Times New Roman" w:hAnsi="Times New Roman" w:eastAsia="仿宋" w:cs="Times New Roman"/>
          <w:color w:val="auto"/>
          <w:sz w:val="24"/>
          <w:szCs w:val="24"/>
          <w:lang w:val="en-US" w:eastAsia="en-US" w:bidi="ar-SA"/>
        </w:rPr>
        <w:t>万元</w:t>
      </w:r>
      <w:r>
        <w:rPr>
          <w:rFonts w:hint="eastAsia" w:ascii="Times New Roman" w:hAnsi="Times New Roman" w:cs="Times New Roman"/>
          <w:color w:val="auto"/>
          <w:sz w:val="24"/>
          <w:szCs w:val="24"/>
          <w:lang w:val="en-US" w:eastAsia="zh-CN" w:bidi="ar-SA"/>
        </w:rPr>
        <w:t>，</w:t>
      </w:r>
      <w:r>
        <w:rPr>
          <w:rFonts w:hint="default" w:ascii="Times New Roman" w:hAnsi="Times New Roman" w:eastAsia="仿宋" w:cs="Times New Roman"/>
          <w:color w:val="auto"/>
          <w:sz w:val="24"/>
          <w:szCs w:val="24"/>
          <w:lang w:eastAsia="zh-CN"/>
        </w:rPr>
        <w:t>水土保持投资基本得到了落实。</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水土保持防治效果较明显，本工程建设期扰动土地整治率达</w:t>
      </w:r>
      <w:r>
        <w:rPr>
          <w:rFonts w:hint="default" w:ascii="Times New Roman" w:hAnsi="Times New Roman" w:eastAsia="仿宋" w:cs="Times New Roman"/>
          <w:color w:val="auto"/>
          <w:sz w:val="24"/>
          <w:szCs w:val="24"/>
          <w:lang w:val="en-US" w:eastAsia="zh-CN"/>
        </w:rPr>
        <w:t>到99.</w:t>
      </w:r>
      <w:r>
        <w:rPr>
          <w:rFonts w:hint="eastAsia" w:ascii="Times New Roman" w:hAnsi="Times New Roman" w:cs="Times New Roman"/>
          <w:color w:val="auto"/>
          <w:sz w:val="24"/>
          <w:szCs w:val="24"/>
          <w:lang w:val="en-US" w:eastAsia="zh-CN"/>
        </w:rPr>
        <w:t>72</w:t>
      </w:r>
      <w:r>
        <w:rPr>
          <w:rFonts w:hint="default" w:ascii="Times New Roman" w:hAnsi="Times New Roman" w:eastAsia="仿宋" w:cs="Times New Roman"/>
          <w:color w:val="auto"/>
          <w:sz w:val="24"/>
          <w:szCs w:val="24"/>
          <w:lang w:val="en-US" w:eastAsia="zh-CN"/>
        </w:rPr>
        <w:t>%，水土</w:t>
      </w:r>
      <w:r>
        <w:rPr>
          <w:rFonts w:hint="default" w:ascii="Times New Roman" w:hAnsi="Times New Roman" w:eastAsia="仿宋" w:cs="Times New Roman"/>
          <w:color w:val="auto"/>
          <w:sz w:val="24"/>
          <w:szCs w:val="24"/>
          <w:lang w:eastAsia="zh-CN"/>
        </w:rPr>
        <w:t>流失总治理度达到了</w:t>
      </w:r>
      <w:r>
        <w:rPr>
          <w:rFonts w:hint="eastAsia" w:ascii="Times New Roman" w:hAnsi="Times New Roman" w:cs="Times New Roman"/>
          <w:color w:val="auto"/>
          <w:sz w:val="24"/>
          <w:szCs w:val="24"/>
          <w:lang w:val="en-US" w:eastAsia="zh-CN"/>
        </w:rPr>
        <w:t>94.44</w:t>
      </w:r>
      <w:r>
        <w:rPr>
          <w:rFonts w:hint="default" w:ascii="Times New Roman" w:hAnsi="Times New Roman" w:eastAsia="仿宋" w:cs="Times New Roman"/>
          <w:color w:val="auto"/>
          <w:sz w:val="24"/>
          <w:szCs w:val="24"/>
          <w:lang w:eastAsia="zh-CN"/>
        </w:rPr>
        <w:t>%，土壤流失控制比为1.0，拦渣率达</w:t>
      </w:r>
      <w:r>
        <w:rPr>
          <w:rFonts w:hint="default" w:ascii="Times New Roman" w:hAnsi="Times New Roman" w:eastAsia="仿宋" w:cs="Times New Roman"/>
          <w:color w:val="auto"/>
          <w:sz w:val="24"/>
          <w:szCs w:val="24"/>
          <w:lang w:val="en-US" w:eastAsia="zh-CN"/>
        </w:rPr>
        <w:t>95%以上，</w:t>
      </w:r>
      <w:r>
        <w:rPr>
          <w:rFonts w:hint="default" w:ascii="Times New Roman" w:hAnsi="Times New Roman" w:eastAsia="仿宋" w:cs="Times New Roman"/>
          <w:color w:val="auto"/>
          <w:sz w:val="24"/>
          <w:szCs w:val="24"/>
          <w:lang w:eastAsia="zh-CN"/>
        </w:rPr>
        <w:t>防治目标达到水土保持方案设计的目标值。</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本项目防治责任范围内各分区基本建成完善的水土保持植物防护体系，改善了项目区景观环境，有效减少工程造成的水土流失，保护了项目区生态环境，达到较理想的水土流失防治效果，满足水土保持专项验收标准。</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综上所述，验收工作组认为</w:t>
      </w:r>
      <w:r>
        <w:rPr>
          <w:rFonts w:hint="eastAsia" w:ascii="Times New Roman" w:hAnsi="Times New Roman" w:cs="Times New Roman"/>
          <w:color w:val="auto"/>
          <w:sz w:val="24"/>
          <w:szCs w:val="24"/>
          <w:lang w:eastAsia="zh-CN"/>
        </w:rPr>
        <w:t>广西兴安县茄子塘建筑石料用灰岩矿项目（建设期）</w:t>
      </w:r>
      <w:r>
        <w:rPr>
          <w:rFonts w:hint="default" w:ascii="Times New Roman" w:hAnsi="Times New Roman" w:eastAsia="仿宋" w:cs="Times New Roman"/>
          <w:color w:val="auto"/>
          <w:sz w:val="24"/>
          <w:szCs w:val="24"/>
          <w:lang w:eastAsia="zh-CN"/>
        </w:rPr>
        <w:t>基本完成了水土保持方案报告确定的防治任务，投资控制及使用合理，完成的水土保持设施质量总体合格， 达到了国家水土保持法律法规及相关技术标准规定的验收条件，可以组织水土保持专项验收，正式投入运行。</w:t>
      </w:r>
    </w:p>
    <w:p>
      <w:pPr>
        <w:pStyle w:val="8"/>
        <w:spacing w:before="5"/>
        <w:rPr>
          <w:rFonts w:hint="default" w:ascii="Times New Roman" w:hAnsi="Times New Roman" w:eastAsia="仿宋" w:cs="Times New Roman"/>
          <w:color w:val="auto"/>
          <w:sz w:val="9"/>
        </w:rPr>
      </w:pPr>
    </w:p>
    <w:p>
      <w:pPr>
        <w:pStyle w:val="5"/>
        <w:spacing w:before="17"/>
        <w:ind w:left="153" w:firstLine="0"/>
        <w:rPr>
          <w:rFonts w:hint="default" w:ascii="Times New Roman" w:hAnsi="Times New Roman" w:eastAsia="仿宋" w:cs="Times New Roman"/>
          <w:color w:val="auto"/>
        </w:rPr>
      </w:pPr>
      <w:bookmarkStart w:id="125" w:name="7.2 遗留问题安排"/>
      <w:bookmarkEnd w:id="125"/>
      <w:bookmarkStart w:id="126" w:name="_Toc9152"/>
      <w:r>
        <w:rPr>
          <w:rFonts w:hint="default" w:ascii="Times New Roman" w:hAnsi="Times New Roman" w:eastAsia="仿宋" w:cs="Times New Roman"/>
          <w:color w:val="auto"/>
        </w:rPr>
        <w:t>7.2</w:t>
      </w:r>
      <w:r>
        <w:rPr>
          <w:rFonts w:hint="default" w:ascii="Times New Roman" w:hAnsi="Times New Roman" w:eastAsia="仿宋" w:cs="Times New Roman"/>
          <w:color w:val="auto"/>
          <w:spacing w:val="74"/>
        </w:rPr>
        <w:t xml:space="preserve"> </w:t>
      </w:r>
      <w:r>
        <w:rPr>
          <w:rFonts w:hint="default" w:ascii="Times New Roman" w:hAnsi="Times New Roman" w:eastAsia="仿宋" w:cs="Times New Roman"/>
          <w:color w:val="auto"/>
        </w:rPr>
        <w:t>遗留问题安排</w:t>
      </w:r>
      <w:bookmarkEnd w:id="126"/>
    </w:p>
    <w:p>
      <w:pPr>
        <w:pStyle w:val="8"/>
        <w:spacing w:before="3"/>
        <w:rPr>
          <w:rFonts w:hint="default" w:ascii="Times New Roman" w:hAnsi="Times New Roman" w:eastAsia="仿宋" w:cs="Times New Roman"/>
          <w:b/>
          <w:color w:val="auto"/>
          <w:sz w:val="22"/>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eastAsia" w:ascii="Times New Roman" w:hAnsi="Times New Roman" w:cs="Times New Roman"/>
          <w:color w:val="auto"/>
          <w:sz w:val="24"/>
          <w:szCs w:val="24"/>
          <w:lang w:eastAsia="zh-CN"/>
        </w:rPr>
        <w:t>广西兴安县茄子塘建筑石料用灰岩矿项目（建设期）</w:t>
      </w:r>
      <w:r>
        <w:rPr>
          <w:rFonts w:hint="default" w:ascii="Times New Roman" w:hAnsi="Times New Roman" w:eastAsia="仿宋" w:cs="Times New Roman"/>
          <w:color w:val="auto"/>
          <w:sz w:val="24"/>
          <w:szCs w:val="24"/>
          <w:lang w:eastAsia="zh-CN"/>
        </w:rPr>
        <w:t>施工已经完成并投入运行，在建设过程中基本采取了水土保持方案报告的水土保持措施，各项措施现已开始发挥水土保持效益，总体看工程水土保持措施落实较好，措施防治效果明显。</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本次验收后，建设单位应认真作好经常性的水土保持措施管护工作，明确组织机构、人员和责任，防止新的水土流失发生；并加强对绿化工作的管理和技术指导，对项目区内的植物措施加强管护，建议矿山运行期完善开采区和临时堆土场区临时截排水沟和拦挡措施，以保证工程安全； 各项水土保持设施实施后，使其水土保持功能不断增强，发挥长期、稳定的保持水土、改善生态环境的作用。</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sectPr>
          <w:pgSz w:w="11910" w:h="16840"/>
          <w:pgMar w:top="1440" w:right="1803" w:bottom="1440" w:left="1803" w:header="850" w:footer="850" w:gutter="0"/>
          <w:pgBorders>
            <w:top w:val="none" w:sz="0" w:space="0"/>
            <w:left w:val="none" w:sz="0" w:space="0"/>
            <w:bottom w:val="none" w:sz="0" w:space="0"/>
            <w:right w:val="none" w:sz="0" w:space="0"/>
          </w:pgBorders>
          <w:pgNumType w:fmt="decimal"/>
          <w:cols w:equalWidth="0" w:num="1">
            <w:col w:w="9390"/>
          </w:cols>
          <w:rtlGutter w:val="0"/>
          <w:docGrid w:linePitch="0" w:charSpace="0"/>
        </w:sectPr>
      </w:pPr>
    </w:p>
    <w:p>
      <w:pPr>
        <w:pStyle w:val="8"/>
        <w:spacing w:before="12"/>
        <w:rPr>
          <w:rFonts w:hint="default" w:ascii="Times New Roman" w:hAnsi="Times New Roman" w:eastAsia="仿宋" w:cs="Times New Roman"/>
          <w:color w:val="auto"/>
          <w:sz w:val="9"/>
        </w:rPr>
      </w:pPr>
    </w:p>
    <w:p>
      <w:pPr>
        <w:pStyle w:val="4"/>
        <w:numPr>
          <w:ilvl w:val="0"/>
          <w:numId w:val="0"/>
        </w:numPr>
        <w:tabs>
          <w:tab w:val="left" w:pos="3910"/>
        </w:tabs>
        <w:spacing w:before="0" w:after="0" w:line="240" w:lineRule="auto"/>
        <w:ind w:right="0" w:rightChars="0"/>
        <w:jc w:val="center"/>
        <w:rPr>
          <w:rFonts w:hint="default" w:ascii="Times New Roman" w:hAnsi="Times New Roman" w:eastAsia="仿宋" w:cs="Times New Roman"/>
          <w:color w:val="auto"/>
        </w:rPr>
      </w:pPr>
      <w:bookmarkStart w:id="127" w:name="8 附件及附图"/>
      <w:bookmarkEnd w:id="127"/>
      <w:bookmarkStart w:id="128" w:name="_bookmark71"/>
      <w:bookmarkEnd w:id="128"/>
      <w:bookmarkStart w:id="129" w:name="_Toc10461"/>
      <w:r>
        <w:rPr>
          <w:rFonts w:hint="default" w:ascii="Times New Roman" w:hAnsi="Times New Roman" w:eastAsia="仿宋" w:cs="Times New Roman"/>
          <w:color w:val="auto"/>
          <w:lang w:val="en-US" w:eastAsia="zh-CN"/>
        </w:rPr>
        <w:t xml:space="preserve">8 </w:t>
      </w:r>
      <w:r>
        <w:rPr>
          <w:rFonts w:hint="default" w:ascii="Times New Roman" w:hAnsi="Times New Roman" w:eastAsia="仿宋" w:cs="Times New Roman"/>
          <w:color w:val="auto"/>
        </w:rPr>
        <w:t>附件及附图</w:t>
      </w:r>
      <w:bookmarkEnd w:id="129"/>
    </w:p>
    <w:p>
      <w:pPr>
        <w:pStyle w:val="8"/>
        <w:rPr>
          <w:rFonts w:hint="default" w:ascii="Times New Roman" w:hAnsi="Times New Roman" w:eastAsia="仿宋" w:cs="Times New Roman"/>
          <w:b/>
          <w:color w:val="auto"/>
          <w:sz w:val="20"/>
        </w:rPr>
      </w:pPr>
    </w:p>
    <w:p>
      <w:pPr>
        <w:pStyle w:val="8"/>
        <w:rPr>
          <w:rFonts w:hint="default" w:ascii="Times New Roman" w:hAnsi="Times New Roman" w:eastAsia="仿宋" w:cs="Times New Roman"/>
          <w:b/>
          <w:color w:val="auto"/>
          <w:sz w:val="20"/>
        </w:rPr>
      </w:pPr>
    </w:p>
    <w:p>
      <w:pPr>
        <w:pStyle w:val="5"/>
        <w:numPr>
          <w:ilvl w:val="1"/>
          <w:numId w:val="13"/>
        </w:numPr>
        <w:tabs>
          <w:tab w:val="left" w:pos="681"/>
        </w:tabs>
        <w:spacing w:before="18" w:after="0" w:line="240" w:lineRule="auto"/>
        <w:ind w:left="680" w:right="0" w:hanging="527"/>
        <w:jc w:val="left"/>
        <w:rPr>
          <w:rFonts w:hint="default" w:ascii="Times New Roman" w:hAnsi="Times New Roman" w:eastAsia="仿宋" w:cs="Times New Roman"/>
          <w:color w:val="auto"/>
        </w:rPr>
      </w:pPr>
      <w:bookmarkStart w:id="130" w:name="_bookmark72"/>
      <w:bookmarkEnd w:id="130"/>
      <w:bookmarkStart w:id="131" w:name="8.1 附件"/>
      <w:bookmarkEnd w:id="131"/>
      <w:bookmarkStart w:id="132" w:name="_Toc9124"/>
      <w:r>
        <w:rPr>
          <w:rFonts w:hint="default" w:ascii="Times New Roman" w:hAnsi="Times New Roman" w:eastAsia="仿宋" w:cs="Times New Roman"/>
          <w:color w:val="auto"/>
        </w:rPr>
        <w:t>附件</w:t>
      </w:r>
      <w:bookmarkEnd w:id="132"/>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lang w:eastAsia="zh-CN"/>
        </w:rPr>
        <w:t xml:space="preserve">附件 </w:t>
      </w:r>
      <w:r>
        <w:rPr>
          <w:rFonts w:hint="default"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highlight w:val="none"/>
          <w:lang w:eastAsia="zh-CN"/>
        </w:rPr>
        <w:t>《关于</w:t>
      </w:r>
      <w:r>
        <w:rPr>
          <w:rFonts w:hint="eastAsia" w:ascii="Times New Roman" w:hAnsi="Times New Roman" w:cs="Times New Roman"/>
          <w:color w:val="auto"/>
          <w:sz w:val="24"/>
          <w:szCs w:val="24"/>
          <w:highlight w:val="none"/>
          <w:lang w:eastAsia="zh-CN"/>
        </w:rPr>
        <w:t>广西兴安县茄子塘建筑石料用灰岩矿项目（建设期）</w:t>
      </w:r>
      <w:r>
        <w:rPr>
          <w:rFonts w:hint="default" w:ascii="Times New Roman" w:hAnsi="Times New Roman" w:eastAsia="仿宋" w:cs="Times New Roman"/>
          <w:color w:val="auto"/>
          <w:sz w:val="24"/>
          <w:szCs w:val="24"/>
          <w:highlight w:val="none"/>
          <w:lang w:eastAsia="zh-CN"/>
        </w:rPr>
        <w:t>环境影响报告表的批复》（</w:t>
      </w:r>
      <w:r>
        <w:rPr>
          <w:rFonts w:hint="eastAsia" w:ascii="Times New Roman" w:hAnsi="Times New Roman" w:cs="Times New Roman"/>
          <w:color w:val="auto"/>
          <w:sz w:val="24"/>
          <w:szCs w:val="24"/>
          <w:highlight w:val="none"/>
          <w:lang w:val="en-US" w:eastAsia="zh-CN"/>
        </w:rPr>
        <w:t>兴水利水保审字</w:t>
      </w:r>
      <w:r>
        <w:rPr>
          <w:rFonts w:hint="default" w:ascii="Times New Roman" w:hAnsi="Times New Roman" w:eastAsia="仿宋" w:cs="Times New Roman"/>
          <w:color w:val="auto"/>
          <w:sz w:val="24"/>
          <w:szCs w:val="24"/>
          <w:highlight w:val="none"/>
          <w:lang w:eastAsia="zh-CN"/>
        </w:rPr>
        <w:t>[20</w:t>
      </w:r>
      <w:r>
        <w:rPr>
          <w:rFonts w:hint="eastAsia" w:ascii="Times New Roman" w:hAnsi="Times New Roman" w:cs="Times New Roman"/>
          <w:color w:val="auto"/>
          <w:sz w:val="24"/>
          <w:szCs w:val="24"/>
          <w:highlight w:val="none"/>
          <w:lang w:val="en-US" w:eastAsia="zh-CN"/>
        </w:rPr>
        <w:t>19</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8</w:t>
      </w:r>
      <w:r>
        <w:rPr>
          <w:rFonts w:hint="default" w:ascii="Times New Roman" w:hAnsi="Times New Roman" w:eastAsia="仿宋" w:cs="Times New Roman"/>
          <w:color w:val="auto"/>
          <w:sz w:val="24"/>
          <w:szCs w:val="24"/>
          <w:highlight w:val="none"/>
          <w:lang w:eastAsia="zh-CN"/>
        </w:rPr>
        <w:t xml:space="preserve"> 号）；</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highlight w:val="none"/>
          <w:lang w:eastAsia="zh-CN"/>
        </w:rPr>
        <w:t>附件</w:t>
      </w:r>
      <w:r>
        <w:rPr>
          <w:rFonts w:hint="default" w:ascii="Times New Roman" w:hAnsi="Times New Roman"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lang w:eastAsia="zh-CN"/>
        </w:rPr>
        <w:t>项目采矿许可证（南宁市国土资源局）；</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 xml:space="preserve">附件 </w:t>
      </w:r>
      <w:r>
        <w:rPr>
          <w:rFonts w:hint="default"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lang w:eastAsia="zh-CN"/>
        </w:rPr>
        <w:t>：工程水土保持补偿费缴费凭证；</w:t>
      </w: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 xml:space="preserve">附件 </w:t>
      </w:r>
      <w:r>
        <w:rPr>
          <w:rFonts w:hint="default" w:ascii="Times New Roman" w:hAnsi="Times New Roman" w:eastAsia="仿宋" w:cs="Times New Roman"/>
          <w:color w:val="auto"/>
          <w:sz w:val="24"/>
          <w:szCs w:val="24"/>
          <w:lang w:val="en-US" w:eastAsia="zh-CN"/>
        </w:rPr>
        <w:t>4</w:t>
      </w:r>
      <w:r>
        <w:rPr>
          <w:rFonts w:hint="default" w:ascii="Times New Roman" w:hAnsi="Times New Roman" w:eastAsia="仿宋" w:cs="Times New Roman"/>
          <w:color w:val="auto"/>
          <w:sz w:val="24"/>
          <w:szCs w:val="24"/>
          <w:lang w:eastAsia="zh-CN"/>
        </w:rPr>
        <w:t>：现场检查照片。</w:t>
      </w:r>
    </w:p>
    <w:p>
      <w:pPr>
        <w:pStyle w:val="8"/>
        <w:rPr>
          <w:rFonts w:hint="default" w:ascii="Times New Roman" w:hAnsi="Times New Roman" w:eastAsia="仿宋" w:cs="Times New Roman"/>
          <w:color w:val="auto"/>
          <w:sz w:val="21"/>
        </w:rPr>
      </w:pPr>
    </w:p>
    <w:p>
      <w:pPr>
        <w:pStyle w:val="5"/>
        <w:numPr>
          <w:ilvl w:val="1"/>
          <w:numId w:val="13"/>
        </w:numPr>
        <w:tabs>
          <w:tab w:val="left" w:pos="681"/>
        </w:tabs>
        <w:spacing w:before="0" w:after="0" w:line="240" w:lineRule="auto"/>
        <w:ind w:left="680" w:right="0" w:hanging="527"/>
        <w:jc w:val="left"/>
        <w:rPr>
          <w:rFonts w:hint="default" w:ascii="Times New Roman" w:hAnsi="Times New Roman" w:eastAsia="仿宋" w:cs="Times New Roman"/>
          <w:color w:val="auto"/>
        </w:rPr>
      </w:pPr>
      <w:bookmarkStart w:id="133" w:name="_bookmark73"/>
      <w:bookmarkEnd w:id="133"/>
      <w:bookmarkStart w:id="134" w:name="8.2 附图"/>
      <w:bookmarkEnd w:id="134"/>
      <w:bookmarkStart w:id="135" w:name="_Toc20709"/>
      <w:r>
        <w:rPr>
          <w:rFonts w:hint="default" w:ascii="Times New Roman" w:hAnsi="Times New Roman" w:eastAsia="仿宋" w:cs="Times New Roman"/>
          <w:color w:val="auto"/>
        </w:rPr>
        <w:t>附图</w:t>
      </w:r>
      <w:bookmarkEnd w:id="135"/>
    </w:p>
    <w:p>
      <w:pPr>
        <w:pStyle w:val="8"/>
        <w:spacing w:before="3"/>
        <w:rPr>
          <w:rFonts w:hint="default" w:ascii="Times New Roman" w:hAnsi="Times New Roman" w:eastAsia="仿宋" w:cs="Times New Roman"/>
          <w:b/>
          <w:color w:val="auto"/>
          <w:sz w:val="22"/>
        </w:rPr>
      </w:pPr>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outlineLvl w:val="0"/>
        <w:rPr>
          <w:rFonts w:hint="default" w:ascii="Times New Roman" w:hAnsi="Times New Roman" w:eastAsia="仿宋" w:cs="Times New Roman"/>
          <w:color w:val="auto"/>
          <w:sz w:val="24"/>
          <w:szCs w:val="24"/>
          <w:lang w:eastAsia="zh-CN"/>
        </w:rPr>
      </w:pPr>
      <w:bookmarkStart w:id="136" w:name="_Toc31891"/>
      <w:r>
        <w:rPr>
          <w:rFonts w:hint="default" w:ascii="Times New Roman" w:hAnsi="Times New Roman" w:eastAsia="仿宋" w:cs="Times New Roman"/>
          <w:color w:val="auto"/>
          <w:sz w:val="24"/>
          <w:szCs w:val="24"/>
          <w:lang w:eastAsia="zh-CN"/>
        </w:rPr>
        <w:t>附图 1：项目地理位置图；</w:t>
      </w:r>
      <w:bookmarkEnd w:id="136"/>
    </w:p>
    <w:p>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outlineLvl w:val="0"/>
        <w:rPr>
          <w:rFonts w:hint="default" w:ascii="Times New Roman" w:hAnsi="Times New Roman" w:eastAsia="仿宋" w:cs="Times New Roman"/>
          <w:color w:val="auto"/>
          <w:sz w:val="24"/>
          <w:szCs w:val="24"/>
          <w:lang w:eastAsia="zh-CN"/>
        </w:rPr>
      </w:pPr>
      <w:bookmarkStart w:id="137" w:name="_Toc31399"/>
      <w:r>
        <w:rPr>
          <w:rFonts w:hint="default" w:ascii="Times New Roman" w:hAnsi="Times New Roman" w:eastAsia="仿宋" w:cs="Times New Roman"/>
          <w:color w:val="auto"/>
          <w:sz w:val="24"/>
          <w:szCs w:val="24"/>
          <w:lang w:eastAsia="zh-CN"/>
        </w:rPr>
        <w:t xml:space="preserve">附图 </w:t>
      </w:r>
      <w:r>
        <w:rPr>
          <w:rFonts w:hint="default" w:ascii="Times New Roman" w:hAnsi="Times New Roman" w:eastAsia="仿宋" w:cs="Times New Roman"/>
          <w:color w:val="auto"/>
          <w:sz w:val="24"/>
          <w:szCs w:val="24"/>
          <w:lang w:val="en-US" w:eastAsia="zh-CN"/>
        </w:rPr>
        <w:t>2</w:t>
      </w:r>
      <w:r>
        <w:rPr>
          <w:rFonts w:hint="default" w:ascii="Times New Roman" w:hAnsi="Times New Roman" w:eastAsia="仿宋" w:cs="Times New Roman"/>
          <w:color w:val="auto"/>
          <w:sz w:val="24"/>
          <w:szCs w:val="24"/>
          <w:lang w:eastAsia="zh-CN"/>
        </w:rPr>
        <w:t>：项目防治分区及防治责任范围验</w:t>
      </w:r>
      <w:bookmarkEnd w:id="137"/>
    </w:p>
    <w:sectPr>
      <w:headerReference r:id="rId12" w:type="default"/>
      <w:footerReference r:id="rId13" w:type="default"/>
      <w:pgSz w:w="11910" w:h="16840"/>
      <w:pgMar w:top="1440" w:right="1803" w:bottom="1440" w:left="1803" w:header="884" w:footer="1077" w:gutter="0"/>
      <w:pgBorders>
        <w:top w:val="none" w:sz="0" w:space="0"/>
        <w:left w:val="none" w:sz="0" w:space="0"/>
        <w:bottom w:val="none" w:sz="0" w:space="0"/>
        <w:right w:val="none" w:sz="0" w:space="0"/>
      </w:pgBorders>
      <w:pgNumType w:fmt="decimal"/>
      <w:cols w:equalWidth="0" w:num="1">
        <w:col w:w="927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2098" o:spid="_x0000_s2098" o:spt="202" type="#_x0000_t202" style="position:absolute;left:0pt;margin-top:0pt;height:144pt;width:144pt;mso-position-horizontal:center;mso-position-horizontal-relative:margin;mso-wrap-style:none;z-index:128203776;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single" w:color="auto" w:sz="4" w:space="1"/>
        <w:right w:val="none" w:color="auto" w:sz="0" w:space="4"/>
        <w:between w:val="none" w:color="auto" w:sz="0" w:space="0"/>
      </w:pBdr>
      <w:autoSpaceDE w:val="0"/>
      <w:autoSpaceDN w:val="0"/>
      <w:spacing w:before="0" w:after="0" w:line="240" w:lineRule="auto"/>
      <w:ind w:left="0" w:leftChars="0" w:right="0" w:rightChars="0"/>
      <w:jc w:val="left"/>
    </w:pPr>
  </w:p>
  <w:p>
    <w:pPr>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rPr>
      <w:pict>
        <v:shape id="_x0000_s2087" o:spid="_x0000_s2087" o:spt="202" type="#_x0000_t202" style="position:absolute;left:0pt;margin-top:0.75pt;height:144pt;width:144pt;mso-position-horizontal:center;mso-position-horizontal-relative:margin;mso-wrap-style:none;z-index:1760179200;mso-width-relative:page;mso-height-relative:page;" filled="f" stroked="f" coordsize="21600,21600">
          <v:path/>
          <v:fill on="f" focussize="0,0"/>
          <v:stroke on="f"/>
          <v:imagedata o:title=""/>
          <o:lock v:ext="edit" aspectratio="f"/>
          <v:textbox inset="0mm,0mm,0mm,0mm" style="mso-fit-shape-to-text:t;">
            <w:txbxContent>
              <w:p>
                <w:pPr>
                  <w:pStyle w:val="11"/>
                  <w:rPr>
                    <w:rFonts w:hint="default" w:ascii="Times New Roman" w:hAnsi="Times New Roman" w:eastAsia="仿宋" w:cs="Times New Roman"/>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v:textbox>
        </v:shape>
      </w:pict>
    </w:r>
    <w:r>
      <w:rPr>
        <w:rFonts w:hint="eastAsia" w:ascii="Times New Roman" w:hAnsi="Times New Roman" w:cs="Times New Roman"/>
        <w:sz w:val="21"/>
        <w:szCs w:val="21"/>
        <w:lang w:val="en-US" w:eastAsia="zh-CN"/>
      </w:rPr>
      <w:t>广西广蓝</w:t>
    </w:r>
    <w:r>
      <w:rPr>
        <w:rFonts w:hint="default" w:ascii="Times New Roman" w:hAnsi="Times New Roman" w:eastAsia="仿宋" w:cs="Times New Roman"/>
        <w:sz w:val="21"/>
        <w:szCs w:val="21"/>
        <w:lang w:eastAsia="zh-CN"/>
      </w:rPr>
      <w:t>工程</w:t>
    </w:r>
    <w:r>
      <w:rPr>
        <w:rFonts w:hint="eastAsia" w:ascii="Times New Roman" w:hAnsi="Times New Roman" w:cs="Times New Roman"/>
        <w:sz w:val="21"/>
        <w:szCs w:val="21"/>
        <w:lang w:val="en-US" w:eastAsia="zh-CN"/>
      </w:rPr>
      <w:t>设计</w:t>
    </w:r>
    <w:r>
      <w:rPr>
        <w:rFonts w:hint="default" w:ascii="Times New Roman" w:hAnsi="Times New Roman" w:eastAsia="仿宋" w:cs="Times New Roman"/>
        <w:sz w:val="21"/>
        <w:szCs w:val="21"/>
        <w:lang w:eastAsia="zh-CN"/>
      </w:rPr>
      <w:t>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single" w:color="auto" w:sz="4" w:space="1"/>
        <w:right w:val="none" w:color="auto" w:sz="0" w:space="4"/>
        <w:between w:val="none" w:color="auto" w:sz="0" w:space="0"/>
      </w:pBdr>
      <w:autoSpaceDE w:val="0"/>
      <w:autoSpaceDN w:val="0"/>
      <w:spacing w:before="0" w:after="0" w:line="240" w:lineRule="auto"/>
      <w:ind w:left="0" w:leftChars="0" w:right="0" w:rightChars="0"/>
      <w:jc w:val="left"/>
    </w:pPr>
  </w:p>
  <w:p>
    <w:pP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广西广蓝工程设计咨询有限公司</w:t>
    </w:r>
    <w:r>
      <w:rPr>
        <w:sz w:val="22"/>
      </w:rPr>
      <w:pict>
        <v:shape id="_x0000_s2108" o:spid="_x0000_s2108" o:spt="202" type="#_x0000_t202" style="position:absolute;left:0pt;margin-left:197.1pt;margin-top:0.75pt;height:144pt;width:144pt;mso-position-horizontal-relative:margin;mso-wrap-style:none;z-index:-1149712384;mso-width-relative:page;mso-height-relative:page;" filled="f" stroked="f" coordsize="21600,21600">
          <v:path/>
          <v:fill on="f" focussize="0,0"/>
          <v:stroke on="f"/>
          <v:imagedata o:title=""/>
          <o:lock v:ext="edit" aspectratio="f"/>
          <v:textbox inset="0mm,0mm,0mm,0mm" style="mso-fit-shape-to-text:t;">
            <w:txbxContent>
              <w:p>
                <w:pPr>
                  <w:pStyle w:val="11"/>
                  <w:rPr>
                    <w:rFonts w:hint="eastAsia" w:eastAsia="仿宋"/>
                    <w:lang w:eastAsia="zh-CN"/>
                  </w:rPr>
                </w:pPr>
                <w:r>
                  <w:rPr>
                    <w:rFonts w:hint="default" w:ascii="Times New Roman" w:hAnsi="Times New Roman" w:cs="Times New Roman"/>
                    <w:sz w:val="21"/>
                    <w:szCs w:val="28"/>
                    <w:lang w:eastAsia="zh-CN"/>
                  </w:rPr>
                  <w:fldChar w:fldCharType="begin"/>
                </w:r>
                <w:r>
                  <w:rPr>
                    <w:rFonts w:hint="default" w:ascii="Times New Roman" w:hAnsi="Times New Roman" w:cs="Times New Roman"/>
                    <w:sz w:val="21"/>
                    <w:szCs w:val="28"/>
                    <w:lang w:eastAsia="zh-CN"/>
                  </w:rPr>
                  <w:instrText xml:space="preserve"> PAGE  \* MERGEFORMAT </w:instrText>
                </w:r>
                <w:r>
                  <w:rPr>
                    <w:rFonts w:hint="default" w:ascii="Times New Roman" w:hAnsi="Times New Roman" w:cs="Times New Roman"/>
                    <w:sz w:val="21"/>
                    <w:szCs w:val="28"/>
                    <w:lang w:eastAsia="zh-CN"/>
                  </w:rPr>
                  <w:fldChar w:fldCharType="separate"/>
                </w:r>
                <w:r>
                  <w:rPr>
                    <w:rFonts w:hint="default" w:ascii="Times New Roman" w:hAnsi="Times New Roman" w:cs="Times New Roman"/>
                    <w:sz w:val="21"/>
                    <w:szCs w:val="28"/>
                    <w:lang w:eastAsia="zh-CN"/>
                  </w:rPr>
                  <w:t>4</w:t>
                </w:r>
                <w:r>
                  <w:rPr>
                    <w:rFonts w:hint="default" w:ascii="Times New Roman" w:hAnsi="Times New Roman" w:cs="Times New Roman"/>
                    <w:sz w:val="21"/>
                    <w:szCs w:val="28"/>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single" w:color="auto" w:sz="4" w:space="1"/>
        <w:right w:val="none" w:color="auto" w:sz="0" w:space="4"/>
        <w:between w:val="none" w:color="auto" w:sz="0" w:space="0"/>
      </w:pBdr>
      <w:autoSpaceDE w:val="0"/>
      <w:autoSpaceDN w:val="0"/>
      <w:spacing w:before="0" w:after="0" w:line="240" w:lineRule="auto"/>
      <w:ind w:left="0" w:leftChars="0" w:right="0" w:rightChars="0"/>
      <w:jc w:val="left"/>
    </w:pPr>
  </w:p>
  <w:p>
    <w:r>
      <w:rPr>
        <w:rFonts w:hint="default" w:ascii="Times New Roman" w:hAnsi="Times New Roman" w:eastAsia="仿宋" w:cs="Times New Roman"/>
        <w:sz w:val="21"/>
        <w:szCs w:val="21"/>
        <w:lang w:val="en-US"/>
      </w:rPr>
      <w:pict>
        <v:shape id="_x0000_s2101" o:spid="_x0000_s2101" o:spt="202" type="#_x0000_t202" style="position:absolute;left:0pt;margin-top:0.75pt;height:144pt;width:144pt;mso-position-horizontal:center;mso-position-horizontal-relative:margin;mso-wrap-style:none;z-index:-1273172992;mso-width-relative:page;mso-height-relative:page;" filled="f" stroked="f" coordsize="21600,21600">
          <v:path/>
          <v:fill on="f" focussize="0,0"/>
          <v:stroke on="f"/>
          <v:imagedata o:title=""/>
          <o:lock v:ext="edit" aspectratio="f"/>
          <v:textbox inset="0mm,0mm,0mm,0mm" style="mso-fit-shape-to-text:t;">
            <w:txbxContent>
              <w:p>
                <w:pPr>
                  <w:pStyle w:val="11"/>
                  <w:rPr>
                    <w:rFonts w:hint="default" w:ascii="Times New Roman" w:hAnsi="Times New Roman" w:eastAsia="仿宋" w:cs="Times New Roman"/>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v:textbox>
        </v:shape>
      </w:pict>
    </w:r>
    <w:r>
      <w:rPr>
        <w:rFonts w:hint="eastAsia" w:ascii="Times New Roman" w:hAnsi="Times New Roman" w:cs="Times New Roman"/>
        <w:sz w:val="21"/>
        <w:szCs w:val="21"/>
        <w:lang w:val="en-US" w:eastAsia="zh-CN"/>
      </w:rPr>
      <w:t>广西广蓝工程设计</w:t>
    </w:r>
    <w:r>
      <w:rPr>
        <w:rFonts w:hint="default" w:ascii="Times New Roman" w:hAnsi="Times New Roman" w:eastAsia="仿宋" w:cs="Times New Roman"/>
        <w:sz w:val="21"/>
        <w:szCs w:val="21"/>
        <w:lang w:eastAsia="zh-CN"/>
      </w:rPr>
      <w:t>咨询有限公司</w:t>
    </w:r>
    <w:r>
      <w:pict>
        <v:shape id="_x0000_s2102" o:spid="_x0000_s2102" o:spt="202" type="#_x0000_t202" style="position:absolute;left:0pt;margin-top:0pt;height:144pt;width:144pt;mso-position-horizontal:center;mso-position-horizontal-relative:margin;mso-wrap-style:none;z-index:-1149718528;mso-width-relative:page;mso-height-relative:page;" filled="f" stroked="f" coordsize="21600,21600">
          <v:path/>
          <v:fill on="f" focussize="0,0"/>
          <v:stroke on="f"/>
          <v:imagedata o:title=""/>
          <o:lock v:ext="edit" aspectratio="f"/>
          <v:textbox inset="0mm,0mm,0mm,0mm" style="mso-fit-shape-to-text:t;">
            <w:txbxContent>
              <w:p>
                <w:pPr>
                  <w:rPr>
                    <w:rFonts w:hint="eastAsia"/>
                    <w:lang w:eastAsia="zh-CN"/>
                  </w:rPr>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single" w:color="auto" w:sz="4" w:space="1"/>
        <w:right w:val="none" w:color="auto" w:sz="0" w:space="4"/>
        <w:between w:val="none" w:color="auto" w:sz="0" w:space="0"/>
      </w:pBdr>
      <w:autoSpaceDE w:val="0"/>
      <w:autoSpaceDN w:val="0"/>
      <w:spacing w:before="0" w:after="0" w:line="240" w:lineRule="auto"/>
      <w:ind w:left="0" w:leftChars="0" w:right="0" w:rightChars="0"/>
      <w:jc w:val="left"/>
    </w:pPr>
  </w:p>
  <w:p>
    <w:pPr>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rPr>
      <w:pict>
        <v:shape id="_x0000_s2109" o:spid="_x0000_s2109" o:spt="202" type="#_x0000_t202" style="position:absolute;left:0pt;margin-left:202.35pt;margin-top:0.75pt;height:144pt;width:144pt;mso-position-horizontal-relative:margin;mso-wrap-style:none;z-index:1620424704;mso-width-relative:page;mso-height-relative:page;" filled="f" stroked="f" coordsize="21600,21600">
          <v:path/>
          <v:fill on="f" focussize="0,0"/>
          <v:stroke on="f"/>
          <v:imagedata o:title=""/>
          <o:lock v:ext="edit" aspectratio="f"/>
          <v:textbox inset="0mm,0mm,0mm,0mm" style="mso-fit-shape-to-text:t;">
            <w:txbxContent>
              <w:p>
                <w:pPr>
                  <w:pStyle w:val="11"/>
                  <w:rPr>
                    <w:rFonts w:hint="default" w:ascii="Times New Roman" w:hAnsi="Times New Roman" w:eastAsia="仿宋" w:cs="Times New Roman"/>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v:textbox>
        </v:shape>
      </w:pict>
    </w:r>
    <w:r>
      <w:rPr>
        <w:rFonts w:hint="eastAsia" w:ascii="Times New Roman" w:hAnsi="Times New Roman" w:cs="Times New Roman"/>
        <w:sz w:val="21"/>
        <w:szCs w:val="21"/>
        <w:lang w:val="en-US" w:eastAsia="zh-CN"/>
      </w:rPr>
      <w:t>广西广蓝工程设计</w:t>
    </w:r>
    <w:r>
      <w:rPr>
        <w:rFonts w:hint="default" w:ascii="Times New Roman" w:hAnsi="Times New Roman" w:eastAsia="仿宋" w:cs="Times New Roman"/>
        <w:sz w:val="21"/>
        <w:szCs w:val="21"/>
        <w:lang w:eastAsia="zh-CN"/>
      </w:rPr>
      <w:t>咨询有限公司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single" w:color="auto" w:sz="4" w:space="1"/>
        <w:right w:val="none" w:color="auto" w:sz="0" w:space="4"/>
        <w:between w:val="none" w:color="auto" w:sz="0" w:space="0"/>
      </w:pBdr>
      <w:autoSpaceDE w:val="0"/>
      <w:autoSpaceDN w:val="0"/>
      <w:spacing w:before="0" w:after="0" w:line="240" w:lineRule="auto"/>
      <w:ind w:left="0" w:leftChars="0" w:right="0" w:rightChars="0"/>
      <w:jc w:val="left"/>
    </w:pPr>
  </w:p>
  <w:p>
    <w:r>
      <w:rPr>
        <w:rFonts w:hint="default" w:ascii="Times New Roman" w:hAnsi="Times New Roman" w:eastAsia="仿宋" w:cs="Times New Roman"/>
        <w:sz w:val="21"/>
        <w:szCs w:val="21"/>
        <w:lang w:val="en-US"/>
      </w:rPr>
      <w:pict>
        <v:shape id="_x0000_s2110" o:spid="_x0000_s2110" o:spt="202" type="#_x0000_t202" style="position:absolute;left:0pt;margin-left:202.35pt;margin-top:0.75pt;height:144pt;width:144pt;mso-position-horizontal-relative:margin;mso-wrap-style:none;z-index:219055104;mso-width-relative:page;mso-height-relative:page;" filled="f" stroked="f" coordsize="21600,21600">
          <v:path/>
          <v:fill on="f" focussize="0,0"/>
          <v:stroke on="f"/>
          <v:imagedata o:title=""/>
          <o:lock v:ext="edit" aspectratio="f"/>
          <v:textbox inset="0mm,0mm,0mm,0mm" style="mso-fit-shape-to-text:t;">
            <w:txbxContent>
              <w:p>
                <w:pPr>
                  <w:pStyle w:val="11"/>
                  <w:rPr>
                    <w:rFonts w:hint="default" w:ascii="Times New Roman" w:hAnsi="Times New Roman" w:eastAsia="仿宋" w:cs="Times New Roman"/>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v:textbox>
        </v:shape>
      </w:pict>
    </w:r>
    <w:r>
      <w:rPr>
        <w:rFonts w:hint="eastAsia" w:ascii="Times New Roman" w:hAnsi="Times New Roman" w:cs="Times New Roman"/>
        <w:sz w:val="21"/>
        <w:szCs w:val="21"/>
        <w:lang w:val="en-US" w:eastAsia="zh-CN"/>
      </w:rPr>
      <w:t>广西广蓝工程设计咨询</w:t>
    </w:r>
    <w:r>
      <w:rPr>
        <w:rFonts w:hint="default" w:ascii="Times New Roman" w:hAnsi="Times New Roman" w:eastAsia="仿宋" w:cs="Times New Roman"/>
        <w:sz w:val="21"/>
        <w:szCs w:val="21"/>
        <w:lang w:eastAsia="zh-CN"/>
      </w:rPr>
      <w:t>有限公司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rPr>
        <w:rFonts w:hint="default" w:ascii="Times New Roman" w:hAnsi="Times New Roman" w:eastAsia="仿宋" w:cs="Times New Roman"/>
        <w:sz w:val="21"/>
        <w:szCs w:val="21"/>
      </w:rPr>
    </w:pPr>
    <w:r>
      <w:rPr>
        <w:rFonts w:hint="eastAsia" w:ascii="Times New Roman" w:hAnsi="Times New Roman" w:cs="Times New Roman"/>
        <w:sz w:val="21"/>
        <w:szCs w:val="21"/>
        <w:lang w:eastAsia="zh-CN"/>
      </w:rPr>
      <w:t>广西兴安县茄子塘建筑石料用灰岩矿项目（建设期）</w:t>
    </w:r>
    <w:r>
      <w:rPr>
        <w:rFonts w:hint="default" w:ascii="Times New Roman" w:hAnsi="Times New Roman" w:eastAsia="仿宋" w:cs="Times New Roman"/>
        <w:sz w:val="21"/>
        <w:szCs w:val="21"/>
        <w:lang w:val="en-US" w:eastAsia="zh-CN"/>
      </w:rPr>
      <w:t xml:space="preserve">                         </w:t>
    </w:r>
    <w:r>
      <w:rPr>
        <w:rFonts w:hint="eastAsia" w:ascii="Times New Roman" w:hAnsi="Times New Roman" w:cs="Times New Roman"/>
        <w:sz w:val="21"/>
        <w:szCs w:val="21"/>
        <w:lang w:val="en-US" w:eastAsia="zh-CN"/>
      </w:rPr>
      <w:t xml:space="preserve"> </w:t>
    </w:r>
    <w:r>
      <w:rPr>
        <w:rFonts w:hint="default" w:ascii="Times New Roman" w:hAnsi="Times New Roman" w:eastAsia="仿宋" w:cs="Times New Roman"/>
        <w:sz w:val="21"/>
        <w:szCs w:val="21"/>
      </w:rPr>
      <w:t>水土保持设施验收报告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2084" o:spid="_x0000_s2084" o:spt="202" type="#_x0000_t202" style="position:absolute;left:0pt;margin-left:403.95pt;margin-top:43.9pt;height:11.65pt;width:376.9pt;mso-position-horizontal-relative:page;mso-position-vertical-relative:page;z-index:1760177152;mso-width-relative:page;mso-height-relative:page;" filled="f" stroked="f" coordsize="21600,21600">
          <v:path/>
          <v:fill on="f" focussize="0,0"/>
          <v:stroke on="f"/>
          <v:imagedata o:title=""/>
          <o:lock v:ext="edit" aspectratio="f"/>
          <v:textbox inset="0mm,0mm,0mm,0mm">
            <w:txbxContent>
              <w:p>
                <w:pPr>
                  <w:spacing w:before="0" w:line="230" w:lineRule="exact"/>
                  <w:ind w:left="20" w:right="0" w:firstLine="0"/>
                  <w:jc w:val="left"/>
                  <w:rPr>
                    <w:sz w:val="21"/>
                  </w:rPr>
                </w:pPr>
              </w:p>
            </w:txbxContent>
          </v:textbox>
        </v:shape>
      </w:pict>
    </w:r>
    <w:r>
      <w:pict>
        <v:shape id="_x0000_s2085" o:spid="_x0000_s2085" o:spt="202" type="#_x0000_t202" style="position:absolute;left:0pt;margin-left:91.9pt;margin-top:43.1pt;height:12.45pt;width:261.5pt;mso-position-horizontal-relative:page;mso-position-vertical-relative:page;z-index:1760177152;mso-width-relative:page;mso-height-relative:page;" filled="f" stroked="f" coordsize="21600,21600">
          <v:path/>
          <v:fill on="f" focussize="0,0"/>
          <v:stroke on="f"/>
          <v:imagedata o:title=""/>
          <o:lock v:ext="edit" aspectratio="f"/>
          <v:textbox inset="0mm,0mm,0mm,0mm">
            <w:txbxContent>
              <w:p>
                <w:pPr>
                  <w:spacing w:before="0" w:line="230" w:lineRule="exact"/>
                  <w:ind w:right="0"/>
                  <w:jc w:val="left"/>
                  <w:rPr>
                    <w:rFonts w:hint="eastAsia" w:eastAsia="仿宋"/>
                    <w:sz w:val="21"/>
                    <w:lang w:eastAsia="zh-CN"/>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5"/>
      <w:numFmt w:val="decimal"/>
      <w:lvlText w:val="%1"/>
      <w:lvlJc w:val="left"/>
      <w:pPr>
        <w:ind w:left="783" w:hanging="630"/>
        <w:jc w:val="left"/>
      </w:pPr>
      <w:rPr>
        <w:rFonts w:hint="default"/>
      </w:rPr>
    </w:lvl>
    <w:lvl w:ilvl="1" w:tentative="0">
      <w:start w:val="2"/>
      <w:numFmt w:val="decimal"/>
      <w:lvlText w:val="%1.%2"/>
      <w:lvlJc w:val="left"/>
      <w:pPr>
        <w:ind w:left="783" w:hanging="630"/>
        <w:jc w:val="left"/>
      </w:pPr>
      <w:rPr>
        <w:rFonts w:hint="default"/>
      </w:rPr>
    </w:lvl>
    <w:lvl w:ilvl="2" w:tentative="0">
      <w:start w:val="2"/>
      <w:numFmt w:val="decimal"/>
      <w:lvlText w:val="%1.%2.%3"/>
      <w:lvlJc w:val="left"/>
      <w:pPr>
        <w:ind w:left="783" w:hanging="630"/>
        <w:jc w:val="left"/>
      </w:pPr>
      <w:rPr>
        <w:rFonts w:hint="default" w:ascii="Times New Roman" w:hAnsi="Times New Roman" w:eastAsia="Times New Roman" w:cs="Times New Roman"/>
        <w:b/>
        <w:bCs/>
        <w:w w:val="99"/>
        <w:sz w:val="28"/>
        <w:szCs w:val="28"/>
      </w:rPr>
    </w:lvl>
    <w:lvl w:ilvl="3" w:tentative="0">
      <w:start w:val="0"/>
      <w:numFmt w:val="bullet"/>
      <w:lvlText w:val="•"/>
      <w:lvlJc w:val="left"/>
      <w:pPr>
        <w:ind w:left="3325" w:hanging="630"/>
      </w:pPr>
      <w:rPr>
        <w:rFonts w:hint="default"/>
      </w:rPr>
    </w:lvl>
    <w:lvl w:ilvl="4" w:tentative="0">
      <w:start w:val="0"/>
      <w:numFmt w:val="bullet"/>
      <w:lvlText w:val="•"/>
      <w:lvlJc w:val="left"/>
      <w:pPr>
        <w:ind w:left="4173" w:hanging="630"/>
      </w:pPr>
      <w:rPr>
        <w:rFonts w:hint="default"/>
      </w:rPr>
    </w:lvl>
    <w:lvl w:ilvl="5" w:tentative="0">
      <w:start w:val="0"/>
      <w:numFmt w:val="bullet"/>
      <w:lvlText w:val="•"/>
      <w:lvlJc w:val="left"/>
      <w:pPr>
        <w:ind w:left="5022" w:hanging="630"/>
      </w:pPr>
      <w:rPr>
        <w:rFonts w:hint="default"/>
      </w:rPr>
    </w:lvl>
    <w:lvl w:ilvl="6" w:tentative="0">
      <w:start w:val="0"/>
      <w:numFmt w:val="bullet"/>
      <w:lvlText w:val="•"/>
      <w:lvlJc w:val="left"/>
      <w:pPr>
        <w:ind w:left="5870" w:hanging="630"/>
      </w:pPr>
      <w:rPr>
        <w:rFonts w:hint="default"/>
      </w:rPr>
    </w:lvl>
    <w:lvl w:ilvl="7" w:tentative="0">
      <w:start w:val="0"/>
      <w:numFmt w:val="bullet"/>
      <w:lvlText w:val="•"/>
      <w:lvlJc w:val="left"/>
      <w:pPr>
        <w:ind w:left="6719" w:hanging="630"/>
      </w:pPr>
      <w:rPr>
        <w:rFonts w:hint="default"/>
      </w:rPr>
    </w:lvl>
    <w:lvl w:ilvl="8" w:tentative="0">
      <w:start w:val="0"/>
      <w:numFmt w:val="bullet"/>
      <w:lvlText w:val="•"/>
      <w:lvlJc w:val="left"/>
      <w:pPr>
        <w:ind w:left="7567" w:hanging="630"/>
      </w:pPr>
      <w:rPr>
        <w:rFonts w:hint="default"/>
      </w:rPr>
    </w:lvl>
  </w:abstractNum>
  <w:abstractNum w:abstractNumId="1">
    <w:nsid w:val="B5E306ED"/>
    <w:multiLevelType w:val="multilevel"/>
    <w:tmpl w:val="B5E306ED"/>
    <w:lvl w:ilvl="0" w:tentative="0">
      <w:start w:val="3"/>
      <w:numFmt w:val="decimal"/>
      <w:lvlText w:val="%1"/>
      <w:lvlJc w:val="left"/>
      <w:pPr>
        <w:ind w:left="604" w:hanging="452"/>
        <w:jc w:val="left"/>
      </w:pPr>
      <w:rPr>
        <w:rFonts w:hint="default"/>
      </w:rPr>
    </w:lvl>
    <w:lvl w:ilvl="1" w:tentative="0">
      <w:start w:val="1"/>
      <w:numFmt w:val="decimal"/>
      <w:lvlText w:val="%1.%2"/>
      <w:lvlJc w:val="left"/>
      <w:pPr>
        <w:ind w:left="604" w:hanging="452"/>
        <w:jc w:val="left"/>
      </w:pPr>
      <w:rPr>
        <w:rFonts w:hint="default" w:ascii="Times New Roman" w:hAnsi="Times New Roman" w:eastAsia="Times New Roman" w:cs="Times New Roman"/>
        <w:b/>
        <w:bCs/>
        <w:w w:val="99"/>
        <w:sz w:val="30"/>
        <w:szCs w:val="30"/>
      </w:rPr>
    </w:lvl>
    <w:lvl w:ilvl="2" w:tentative="0">
      <w:start w:val="1"/>
      <w:numFmt w:val="decimal"/>
      <w:lvlText w:val="%1.%2.%3"/>
      <w:lvlJc w:val="left"/>
      <w:pPr>
        <w:ind w:left="783" w:hanging="630"/>
        <w:jc w:val="left"/>
      </w:pPr>
      <w:rPr>
        <w:rFonts w:hint="default" w:ascii="Times New Roman" w:hAnsi="Times New Roman" w:eastAsia="Times New Roman" w:cs="Times New Roman"/>
        <w:b/>
        <w:bCs/>
        <w:w w:val="99"/>
        <w:sz w:val="28"/>
        <w:szCs w:val="28"/>
      </w:rPr>
    </w:lvl>
    <w:lvl w:ilvl="3" w:tentative="0">
      <w:start w:val="1"/>
      <w:numFmt w:val="decimal"/>
      <w:lvlText w:val="%1.%2.%3.%4"/>
      <w:lvlJc w:val="left"/>
      <w:pPr>
        <w:ind w:left="993" w:hanging="840"/>
        <w:jc w:val="left"/>
      </w:pPr>
      <w:rPr>
        <w:rFonts w:hint="default" w:ascii="Times New Roman" w:hAnsi="Times New Roman" w:eastAsia="Times New Roman" w:cs="Times New Roman"/>
        <w:b/>
        <w:bCs/>
        <w:w w:val="99"/>
        <w:sz w:val="28"/>
        <w:szCs w:val="28"/>
      </w:rPr>
    </w:lvl>
    <w:lvl w:ilvl="4" w:tentative="0">
      <w:start w:val="0"/>
      <w:numFmt w:val="bullet"/>
      <w:lvlText w:val="•"/>
      <w:lvlJc w:val="left"/>
      <w:pPr>
        <w:ind w:left="3071" w:hanging="840"/>
      </w:pPr>
      <w:rPr>
        <w:rFonts w:hint="default"/>
      </w:rPr>
    </w:lvl>
    <w:lvl w:ilvl="5" w:tentative="0">
      <w:start w:val="0"/>
      <w:numFmt w:val="bullet"/>
      <w:lvlText w:val="•"/>
      <w:lvlJc w:val="left"/>
      <w:pPr>
        <w:ind w:left="4106" w:hanging="840"/>
      </w:pPr>
      <w:rPr>
        <w:rFonts w:hint="default"/>
      </w:rPr>
    </w:lvl>
    <w:lvl w:ilvl="6" w:tentative="0">
      <w:start w:val="0"/>
      <w:numFmt w:val="bullet"/>
      <w:lvlText w:val="•"/>
      <w:lvlJc w:val="left"/>
      <w:pPr>
        <w:ind w:left="5142" w:hanging="840"/>
      </w:pPr>
      <w:rPr>
        <w:rFonts w:hint="default"/>
      </w:rPr>
    </w:lvl>
    <w:lvl w:ilvl="7" w:tentative="0">
      <w:start w:val="0"/>
      <w:numFmt w:val="bullet"/>
      <w:lvlText w:val="•"/>
      <w:lvlJc w:val="left"/>
      <w:pPr>
        <w:ind w:left="6177" w:hanging="840"/>
      </w:pPr>
      <w:rPr>
        <w:rFonts w:hint="default"/>
      </w:rPr>
    </w:lvl>
    <w:lvl w:ilvl="8" w:tentative="0">
      <w:start w:val="0"/>
      <w:numFmt w:val="bullet"/>
      <w:lvlText w:val="•"/>
      <w:lvlJc w:val="left"/>
      <w:pPr>
        <w:ind w:left="7213" w:hanging="840"/>
      </w:pPr>
      <w:rPr>
        <w:rFonts w:hint="default"/>
      </w:rPr>
    </w:lvl>
  </w:abstractNum>
  <w:abstractNum w:abstractNumId="2">
    <w:nsid w:val="BF205925"/>
    <w:multiLevelType w:val="multilevel"/>
    <w:tmpl w:val="BF205925"/>
    <w:lvl w:ilvl="0" w:tentative="0">
      <w:start w:val="2"/>
      <w:numFmt w:val="decimal"/>
      <w:lvlText w:val="%1"/>
      <w:lvlJc w:val="left"/>
      <w:pPr>
        <w:ind w:left="680" w:hanging="527"/>
        <w:jc w:val="right"/>
      </w:pPr>
      <w:rPr>
        <w:rFonts w:hint="default"/>
      </w:rPr>
    </w:lvl>
    <w:lvl w:ilvl="1" w:tentative="0">
      <w:start w:val="1"/>
      <w:numFmt w:val="decimal"/>
      <w:lvlText w:val="%1.%2"/>
      <w:lvlJc w:val="left"/>
      <w:pPr>
        <w:ind w:left="680" w:hanging="527"/>
        <w:jc w:val="left"/>
      </w:pPr>
      <w:rPr>
        <w:rFonts w:hint="default" w:ascii="Times New Roman" w:hAnsi="Times New Roman" w:eastAsia="Times New Roman" w:cs="Times New Roman"/>
        <w:b/>
        <w:bCs/>
        <w:w w:val="99"/>
        <w:sz w:val="30"/>
        <w:szCs w:val="30"/>
      </w:rPr>
    </w:lvl>
    <w:lvl w:ilvl="2" w:tentative="0">
      <w:start w:val="0"/>
      <w:numFmt w:val="bullet"/>
      <w:lvlText w:val="•"/>
      <w:lvlJc w:val="left"/>
      <w:pPr>
        <w:ind w:left="2396" w:hanging="527"/>
      </w:pPr>
      <w:rPr>
        <w:rFonts w:hint="default"/>
      </w:rPr>
    </w:lvl>
    <w:lvl w:ilvl="3" w:tentative="0">
      <w:start w:val="0"/>
      <w:numFmt w:val="bullet"/>
      <w:lvlText w:val="•"/>
      <w:lvlJc w:val="left"/>
      <w:pPr>
        <w:ind w:left="3255" w:hanging="527"/>
      </w:pPr>
      <w:rPr>
        <w:rFonts w:hint="default"/>
      </w:rPr>
    </w:lvl>
    <w:lvl w:ilvl="4" w:tentative="0">
      <w:start w:val="0"/>
      <w:numFmt w:val="bullet"/>
      <w:lvlText w:val="•"/>
      <w:lvlJc w:val="left"/>
      <w:pPr>
        <w:ind w:left="4113" w:hanging="527"/>
      </w:pPr>
      <w:rPr>
        <w:rFonts w:hint="default"/>
      </w:rPr>
    </w:lvl>
    <w:lvl w:ilvl="5" w:tentative="0">
      <w:start w:val="0"/>
      <w:numFmt w:val="bullet"/>
      <w:lvlText w:val="•"/>
      <w:lvlJc w:val="left"/>
      <w:pPr>
        <w:ind w:left="4972" w:hanging="527"/>
      </w:pPr>
      <w:rPr>
        <w:rFonts w:hint="default"/>
      </w:rPr>
    </w:lvl>
    <w:lvl w:ilvl="6" w:tentative="0">
      <w:start w:val="0"/>
      <w:numFmt w:val="bullet"/>
      <w:lvlText w:val="•"/>
      <w:lvlJc w:val="left"/>
      <w:pPr>
        <w:ind w:left="5830" w:hanging="527"/>
      </w:pPr>
      <w:rPr>
        <w:rFonts w:hint="default"/>
      </w:rPr>
    </w:lvl>
    <w:lvl w:ilvl="7" w:tentative="0">
      <w:start w:val="0"/>
      <w:numFmt w:val="bullet"/>
      <w:lvlText w:val="•"/>
      <w:lvlJc w:val="left"/>
      <w:pPr>
        <w:ind w:left="6689" w:hanging="527"/>
      </w:pPr>
      <w:rPr>
        <w:rFonts w:hint="default"/>
      </w:rPr>
    </w:lvl>
    <w:lvl w:ilvl="8" w:tentative="0">
      <w:start w:val="0"/>
      <w:numFmt w:val="bullet"/>
      <w:lvlText w:val="•"/>
      <w:lvlJc w:val="left"/>
      <w:pPr>
        <w:ind w:left="7547" w:hanging="527"/>
      </w:pPr>
      <w:rPr>
        <w:rFonts w:hint="default"/>
      </w:rPr>
    </w:lvl>
  </w:abstractNum>
  <w:abstractNum w:abstractNumId="3">
    <w:nsid w:val="C8879AEF"/>
    <w:multiLevelType w:val="multilevel"/>
    <w:tmpl w:val="C8879AEF"/>
    <w:lvl w:ilvl="0" w:tentative="0">
      <w:start w:val="8"/>
      <w:numFmt w:val="decimal"/>
      <w:lvlText w:val="%1"/>
      <w:lvlJc w:val="left"/>
      <w:pPr>
        <w:ind w:left="680" w:hanging="527"/>
        <w:jc w:val="left"/>
      </w:pPr>
      <w:rPr>
        <w:rFonts w:hint="default"/>
      </w:rPr>
    </w:lvl>
    <w:lvl w:ilvl="1" w:tentative="0">
      <w:start w:val="1"/>
      <w:numFmt w:val="decimal"/>
      <w:lvlText w:val="%1.%2"/>
      <w:lvlJc w:val="left"/>
      <w:pPr>
        <w:ind w:left="680" w:hanging="527"/>
        <w:jc w:val="left"/>
      </w:pPr>
      <w:rPr>
        <w:rFonts w:hint="default" w:ascii="Times New Roman" w:hAnsi="Times New Roman" w:eastAsia="Times New Roman" w:cs="Times New Roman"/>
        <w:b/>
        <w:bCs/>
        <w:w w:val="99"/>
        <w:sz w:val="30"/>
        <w:szCs w:val="30"/>
      </w:rPr>
    </w:lvl>
    <w:lvl w:ilvl="2" w:tentative="0">
      <w:start w:val="0"/>
      <w:numFmt w:val="bullet"/>
      <w:lvlText w:val="•"/>
      <w:lvlJc w:val="left"/>
      <w:pPr>
        <w:ind w:left="2396" w:hanging="527"/>
      </w:pPr>
      <w:rPr>
        <w:rFonts w:hint="default"/>
      </w:rPr>
    </w:lvl>
    <w:lvl w:ilvl="3" w:tentative="0">
      <w:start w:val="0"/>
      <w:numFmt w:val="bullet"/>
      <w:lvlText w:val="•"/>
      <w:lvlJc w:val="left"/>
      <w:pPr>
        <w:ind w:left="3255" w:hanging="527"/>
      </w:pPr>
      <w:rPr>
        <w:rFonts w:hint="default"/>
      </w:rPr>
    </w:lvl>
    <w:lvl w:ilvl="4" w:tentative="0">
      <w:start w:val="0"/>
      <w:numFmt w:val="bullet"/>
      <w:lvlText w:val="•"/>
      <w:lvlJc w:val="left"/>
      <w:pPr>
        <w:ind w:left="4113" w:hanging="527"/>
      </w:pPr>
      <w:rPr>
        <w:rFonts w:hint="default"/>
      </w:rPr>
    </w:lvl>
    <w:lvl w:ilvl="5" w:tentative="0">
      <w:start w:val="0"/>
      <w:numFmt w:val="bullet"/>
      <w:lvlText w:val="•"/>
      <w:lvlJc w:val="left"/>
      <w:pPr>
        <w:ind w:left="4972" w:hanging="527"/>
      </w:pPr>
      <w:rPr>
        <w:rFonts w:hint="default"/>
      </w:rPr>
    </w:lvl>
    <w:lvl w:ilvl="6" w:tentative="0">
      <w:start w:val="0"/>
      <w:numFmt w:val="bullet"/>
      <w:lvlText w:val="•"/>
      <w:lvlJc w:val="left"/>
      <w:pPr>
        <w:ind w:left="5830" w:hanging="527"/>
      </w:pPr>
      <w:rPr>
        <w:rFonts w:hint="default"/>
      </w:rPr>
    </w:lvl>
    <w:lvl w:ilvl="7" w:tentative="0">
      <w:start w:val="0"/>
      <w:numFmt w:val="bullet"/>
      <w:lvlText w:val="•"/>
      <w:lvlJc w:val="left"/>
      <w:pPr>
        <w:ind w:left="6689" w:hanging="527"/>
      </w:pPr>
      <w:rPr>
        <w:rFonts w:hint="default"/>
      </w:rPr>
    </w:lvl>
    <w:lvl w:ilvl="8" w:tentative="0">
      <w:start w:val="0"/>
      <w:numFmt w:val="bullet"/>
      <w:lvlText w:val="•"/>
      <w:lvlJc w:val="left"/>
      <w:pPr>
        <w:ind w:left="7547" w:hanging="527"/>
      </w:pPr>
      <w:rPr>
        <w:rFonts w:hint="default"/>
      </w:rPr>
    </w:lvl>
  </w:abstractNum>
  <w:abstractNum w:abstractNumId="4">
    <w:nsid w:val="CF092B84"/>
    <w:multiLevelType w:val="multilevel"/>
    <w:tmpl w:val="CF092B84"/>
    <w:lvl w:ilvl="0" w:tentative="0">
      <w:start w:val="1"/>
      <w:numFmt w:val="decimal"/>
      <w:lvlText w:val="%1"/>
      <w:lvlJc w:val="left"/>
      <w:pPr>
        <w:ind w:left="680" w:hanging="527"/>
        <w:jc w:val="left"/>
      </w:pPr>
      <w:rPr>
        <w:rFonts w:hint="default"/>
      </w:rPr>
    </w:lvl>
    <w:lvl w:ilvl="1" w:tentative="0">
      <w:start w:val="1"/>
      <w:numFmt w:val="decimal"/>
      <w:lvlText w:val="%1.%2"/>
      <w:lvlJc w:val="left"/>
      <w:pPr>
        <w:ind w:left="680" w:hanging="527"/>
        <w:jc w:val="left"/>
      </w:pPr>
      <w:rPr>
        <w:rFonts w:hint="default" w:ascii="Times New Roman" w:hAnsi="Times New Roman" w:eastAsia="Times New Roman" w:cs="Times New Roman"/>
        <w:b/>
        <w:bCs/>
        <w:w w:val="99"/>
        <w:sz w:val="30"/>
        <w:szCs w:val="30"/>
      </w:rPr>
    </w:lvl>
    <w:lvl w:ilvl="2" w:tentative="0">
      <w:start w:val="1"/>
      <w:numFmt w:val="decimal"/>
      <w:lvlText w:val="%1.%2.%3"/>
      <w:lvlJc w:val="left"/>
      <w:pPr>
        <w:ind w:left="854" w:hanging="701"/>
        <w:jc w:val="left"/>
      </w:pPr>
      <w:rPr>
        <w:rFonts w:hint="default"/>
        <w:b/>
        <w:bCs/>
        <w:w w:val="99"/>
      </w:rPr>
    </w:lvl>
    <w:lvl w:ilvl="3" w:tentative="0">
      <w:start w:val="1"/>
      <w:numFmt w:val="decimal"/>
      <w:lvlText w:val="%1.%2.%3.%4"/>
      <w:lvlJc w:val="left"/>
      <w:pPr>
        <w:ind w:left="993" w:hanging="840"/>
        <w:jc w:val="left"/>
      </w:pPr>
      <w:rPr>
        <w:rFonts w:hint="default" w:ascii="Times New Roman" w:hAnsi="Times New Roman" w:eastAsia="Times New Roman" w:cs="Times New Roman"/>
        <w:b/>
        <w:bCs/>
        <w:w w:val="99"/>
        <w:sz w:val="28"/>
        <w:szCs w:val="28"/>
      </w:rPr>
    </w:lvl>
    <w:lvl w:ilvl="4" w:tentative="0">
      <w:start w:val="0"/>
      <w:numFmt w:val="bullet"/>
      <w:lvlText w:val="•"/>
      <w:lvlJc w:val="left"/>
      <w:pPr>
        <w:ind w:left="3066" w:hanging="840"/>
      </w:pPr>
      <w:rPr>
        <w:rFonts w:hint="default"/>
      </w:rPr>
    </w:lvl>
    <w:lvl w:ilvl="5" w:tentative="0">
      <w:start w:val="0"/>
      <w:numFmt w:val="bullet"/>
      <w:lvlText w:val="•"/>
      <w:lvlJc w:val="left"/>
      <w:pPr>
        <w:ind w:left="4099" w:hanging="840"/>
      </w:pPr>
      <w:rPr>
        <w:rFonts w:hint="default"/>
      </w:rPr>
    </w:lvl>
    <w:lvl w:ilvl="6" w:tentative="0">
      <w:start w:val="0"/>
      <w:numFmt w:val="bullet"/>
      <w:lvlText w:val="•"/>
      <w:lvlJc w:val="left"/>
      <w:pPr>
        <w:ind w:left="5132" w:hanging="840"/>
      </w:pPr>
      <w:rPr>
        <w:rFonts w:hint="default"/>
      </w:rPr>
    </w:lvl>
    <w:lvl w:ilvl="7" w:tentative="0">
      <w:start w:val="0"/>
      <w:numFmt w:val="bullet"/>
      <w:lvlText w:val="•"/>
      <w:lvlJc w:val="left"/>
      <w:pPr>
        <w:ind w:left="6165" w:hanging="840"/>
      </w:pPr>
      <w:rPr>
        <w:rFonts w:hint="default"/>
      </w:rPr>
    </w:lvl>
    <w:lvl w:ilvl="8" w:tentative="0">
      <w:start w:val="0"/>
      <w:numFmt w:val="bullet"/>
      <w:lvlText w:val="•"/>
      <w:lvlJc w:val="left"/>
      <w:pPr>
        <w:ind w:left="7198" w:hanging="840"/>
      </w:pPr>
      <w:rPr>
        <w:rFonts w:hint="default"/>
      </w:rPr>
    </w:lvl>
  </w:abstractNum>
  <w:abstractNum w:abstractNumId="5">
    <w:nsid w:val="0248C179"/>
    <w:multiLevelType w:val="multilevel"/>
    <w:tmpl w:val="0248C179"/>
    <w:lvl w:ilvl="0" w:tentative="0">
      <w:start w:val="5"/>
      <w:numFmt w:val="decimal"/>
      <w:lvlText w:val="%1"/>
      <w:lvlJc w:val="left"/>
      <w:pPr>
        <w:ind w:left="680" w:hanging="527"/>
        <w:jc w:val="left"/>
      </w:pPr>
      <w:rPr>
        <w:rFonts w:hint="default"/>
      </w:rPr>
    </w:lvl>
    <w:lvl w:ilvl="1" w:tentative="0">
      <w:start w:val="1"/>
      <w:numFmt w:val="decimal"/>
      <w:lvlText w:val="%1.%2"/>
      <w:lvlJc w:val="left"/>
      <w:pPr>
        <w:ind w:left="680" w:hanging="527"/>
        <w:jc w:val="left"/>
      </w:pPr>
      <w:rPr>
        <w:rFonts w:hint="default" w:ascii="Times New Roman" w:hAnsi="Times New Roman" w:eastAsia="Times New Roman" w:cs="Times New Roman"/>
        <w:b/>
        <w:bCs/>
        <w:w w:val="99"/>
        <w:sz w:val="30"/>
        <w:szCs w:val="30"/>
      </w:rPr>
    </w:lvl>
    <w:lvl w:ilvl="2" w:tentative="0">
      <w:start w:val="0"/>
      <w:numFmt w:val="bullet"/>
      <w:lvlText w:val="•"/>
      <w:lvlJc w:val="left"/>
      <w:pPr>
        <w:ind w:left="1722" w:hanging="527"/>
      </w:pPr>
      <w:rPr>
        <w:rFonts w:hint="default"/>
      </w:rPr>
    </w:lvl>
    <w:lvl w:ilvl="3" w:tentative="0">
      <w:start w:val="0"/>
      <w:numFmt w:val="bullet"/>
      <w:lvlText w:val="•"/>
      <w:lvlJc w:val="left"/>
      <w:pPr>
        <w:ind w:left="2665" w:hanging="527"/>
      </w:pPr>
      <w:rPr>
        <w:rFonts w:hint="default"/>
      </w:rPr>
    </w:lvl>
    <w:lvl w:ilvl="4" w:tentative="0">
      <w:start w:val="0"/>
      <w:numFmt w:val="bullet"/>
      <w:lvlText w:val="•"/>
      <w:lvlJc w:val="left"/>
      <w:pPr>
        <w:ind w:left="3608" w:hanging="527"/>
      </w:pPr>
      <w:rPr>
        <w:rFonts w:hint="default"/>
      </w:rPr>
    </w:lvl>
    <w:lvl w:ilvl="5" w:tentative="0">
      <w:start w:val="0"/>
      <w:numFmt w:val="bullet"/>
      <w:lvlText w:val="•"/>
      <w:lvlJc w:val="left"/>
      <w:pPr>
        <w:ind w:left="4550" w:hanging="527"/>
      </w:pPr>
      <w:rPr>
        <w:rFonts w:hint="default"/>
      </w:rPr>
    </w:lvl>
    <w:lvl w:ilvl="6" w:tentative="0">
      <w:start w:val="0"/>
      <w:numFmt w:val="bullet"/>
      <w:lvlText w:val="•"/>
      <w:lvlJc w:val="left"/>
      <w:pPr>
        <w:ind w:left="5493" w:hanging="527"/>
      </w:pPr>
      <w:rPr>
        <w:rFonts w:hint="default"/>
      </w:rPr>
    </w:lvl>
    <w:lvl w:ilvl="7" w:tentative="0">
      <w:start w:val="0"/>
      <w:numFmt w:val="bullet"/>
      <w:lvlText w:val="•"/>
      <w:lvlJc w:val="left"/>
      <w:pPr>
        <w:ind w:left="6436" w:hanging="527"/>
      </w:pPr>
      <w:rPr>
        <w:rFonts w:hint="default"/>
      </w:rPr>
    </w:lvl>
    <w:lvl w:ilvl="8" w:tentative="0">
      <w:start w:val="0"/>
      <w:numFmt w:val="bullet"/>
      <w:lvlText w:val="•"/>
      <w:lvlJc w:val="left"/>
      <w:pPr>
        <w:ind w:left="7378" w:hanging="527"/>
      </w:pPr>
      <w:rPr>
        <w:rFonts w:hint="default"/>
      </w:rPr>
    </w:lvl>
  </w:abstractNum>
  <w:abstractNum w:abstractNumId="6">
    <w:nsid w:val="03D62ECE"/>
    <w:multiLevelType w:val="multilevel"/>
    <w:tmpl w:val="03D62ECE"/>
    <w:lvl w:ilvl="0" w:tentative="0">
      <w:start w:val="3"/>
      <w:numFmt w:val="decimal"/>
      <w:lvlText w:val="%1"/>
      <w:lvlJc w:val="left"/>
      <w:pPr>
        <w:ind w:left="604" w:hanging="452"/>
        <w:jc w:val="right"/>
      </w:pPr>
      <w:rPr>
        <w:rFonts w:hint="default"/>
      </w:rPr>
    </w:lvl>
    <w:lvl w:ilvl="1" w:tentative="0">
      <w:start w:val="2"/>
      <w:numFmt w:val="decimal"/>
      <w:lvlText w:val="%1.%2"/>
      <w:lvlJc w:val="left"/>
      <w:pPr>
        <w:ind w:left="604" w:hanging="452"/>
        <w:jc w:val="left"/>
      </w:pPr>
      <w:rPr>
        <w:rFonts w:hint="default"/>
        <w:b/>
        <w:bCs/>
        <w:w w:val="99"/>
      </w:rPr>
    </w:lvl>
    <w:lvl w:ilvl="2" w:tentative="0">
      <w:start w:val="1"/>
      <w:numFmt w:val="decimal"/>
      <w:lvlText w:val="%1.%2.%3"/>
      <w:lvlJc w:val="left"/>
      <w:pPr>
        <w:ind w:left="783" w:hanging="630"/>
        <w:jc w:val="right"/>
      </w:pPr>
      <w:rPr>
        <w:rFonts w:hint="default" w:ascii="Times New Roman" w:hAnsi="Times New Roman" w:eastAsia="Times New Roman" w:cs="Times New Roman"/>
        <w:b/>
        <w:bCs/>
        <w:w w:val="99"/>
        <w:sz w:val="28"/>
        <w:szCs w:val="28"/>
      </w:rPr>
    </w:lvl>
    <w:lvl w:ilvl="3" w:tentative="0">
      <w:start w:val="0"/>
      <w:numFmt w:val="bullet"/>
      <w:lvlText w:val="•"/>
      <w:lvlJc w:val="left"/>
      <w:pPr>
        <w:ind w:left="2665" w:hanging="630"/>
      </w:pPr>
      <w:rPr>
        <w:rFonts w:hint="default"/>
      </w:rPr>
    </w:lvl>
    <w:lvl w:ilvl="4" w:tentative="0">
      <w:start w:val="0"/>
      <w:numFmt w:val="bullet"/>
      <w:lvlText w:val="•"/>
      <w:lvlJc w:val="left"/>
      <w:pPr>
        <w:ind w:left="3608" w:hanging="630"/>
      </w:pPr>
      <w:rPr>
        <w:rFonts w:hint="default"/>
      </w:rPr>
    </w:lvl>
    <w:lvl w:ilvl="5" w:tentative="0">
      <w:start w:val="0"/>
      <w:numFmt w:val="bullet"/>
      <w:lvlText w:val="•"/>
      <w:lvlJc w:val="left"/>
      <w:pPr>
        <w:ind w:left="4550" w:hanging="630"/>
      </w:pPr>
      <w:rPr>
        <w:rFonts w:hint="default"/>
      </w:rPr>
    </w:lvl>
    <w:lvl w:ilvl="6" w:tentative="0">
      <w:start w:val="0"/>
      <w:numFmt w:val="bullet"/>
      <w:lvlText w:val="•"/>
      <w:lvlJc w:val="left"/>
      <w:pPr>
        <w:ind w:left="5493" w:hanging="630"/>
      </w:pPr>
      <w:rPr>
        <w:rFonts w:hint="default"/>
      </w:rPr>
    </w:lvl>
    <w:lvl w:ilvl="7" w:tentative="0">
      <w:start w:val="0"/>
      <w:numFmt w:val="bullet"/>
      <w:lvlText w:val="•"/>
      <w:lvlJc w:val="left"/>
      <w:pPr>
        <w:ind w:left="6436" w:hanging="630"/>
      </w:pPr>
      <w:rPr>
        <w:rFonts w:hint="default"/>
      </w:rPr>
    </w:lvl>
    <w:lvl w:ilvl="8" w:tentative="0">
      <w:start w:val="0"/>
      <w:numFmt w:val="bullet"/>
      <w:lvlText w:val="•"/>
      <w:lvlJc w:val="left"/>
      <w:pPr>
        <w:ind w:left="7378" w:hanging="630"/>
      </w:pPr>
      <w:rPr>
        <w:rFonts w:hint="default"/>
      </w:rPr>
    </w:lvl>
  </w:abstractNum>
  <w:abstractNum w:abstractNumId="7">
    <w:nsid w:val="25B654F3"/>
    <w:multiLevelType w:val="multilevel"/>
    <w:tmpl w:val="25B654F3"/>
    <w:lvl w:ilvl="0" w:tentative="0">
      <w:start w:val="4"/>
      <w:numFmt w:val="decimal"/>
      <w:lvlText w:val="%1"/>
      <w:lvlJc w:val="left"/>
      <w:pPr>
        <w:ind w:left="680" w:hanging="527"/>
        <w:jc w:val="left"/>
      </w:pPr>
      <w:rPr>
        <w:rFonts w:hint="default"/>
      </w:rPr>
    </w:lvl>
    <w:lvl w:ilvl="1" w:tentative="0">
      <w:start w:val="1"/>
      <w:numFmt w:val="decimal"/>
      <w:lvlText w:val="%1.%2"/>
      <w:lvlJc w:val="left"/>
      <w:pPr>
        <w:ind w:left="680" w:hanging="527"/>
        <w:jc w:val="left"/>
      </w:pPr>
      <w:rPr>
        <w:rFonts w:hint="default" w:ascii="Times New Roman" w:hAnsi="Times New Roman" w:eastAsia="Times New Roman" w:cs="Times New Roman"/>
        <w:b/>
        <w:bCs/>
        <w:w w:val="99"/>
        <w:sz w:val="30"/>
        <w:szCs w:val="30"/>
      </w:rPr>
    </w:lvl>
    <w:lvl w:ilvl="2" w:tentative="0">
      <w:start w:val="1"/>
      <w:numFmt w:val="decimal"/>
      <w:lvlText w:val="%1.%2.%3"/>
      <w:lvlJc w:val="left"/>
      <w:pPr>
        <w:ind w:left="783" w:hanging="630"/>
        <w:jc w:val="left"/>
      </w:pPr>
      <w:rPr>
        <w:rFonts w:hint="default" w:ascii="Times New Roman" w:hAnsi="Times New Roman" w:eastAsia="Times New Roman" w:cs="Times New Roman"/>
        <w:b/>
        <w:bCs/>
        <w:w w:val="99"/>
        <w:sz w:val="28"/>
        <w:szCs w:val="28"/>
      </w:rPr>
    </w:lvl>
    <w:lvl w:ilvl="3" w:tentative="0">
      <w:start w:val="0"/>
      <w:numFmt w:val="bullet"/>
      <w:lvlText w:val="•"/>
      <w:lvlJc w:val="left"/>
      <w:pPr>
        <w:ind w:left="2687" w:hanging="630"/>
      </w:pPr>
      <w:rPr>
        <w:rFonts w:hint="default"/>
      </w:rPr>
    </w:lvl>
    <w:lvl w:ilvl="4" w:tentative="0">
      <w:start w:val="0"/>
      <w:numFmt w:val="bullet"/>
      <w:lvlText w:val="•"/>
      <w:lvlJc w:val="left"/>
      <w:pPr>
        <w:ind w:left="3641" w:hanging="630"/>
      </w:pPr>
      <w:rPr>
        <w:rFonts w:hint="default"/>
      </w:rPr>
    </w:lvl>
    <w:lvl w:ilvl="5" w:tentative="0">
      <w:start w:val="0"/>
      <w:numFmt w:val="bullet"/>
      <w:lvlText w:val="•"/>
      <w:lvlJc w:val="left"/>
      <w:pPr>
        <w:ind w:left="4595" w:hanging="630"/>
      </w:pPr>
      <w:rPr>
        <w:rFonts w:hint="default"/>
      </w:rPr>
    </w:lvl>
    <w:lvl w:ilvl="6" w:tentative="0">
      <w:start w:val="0"/>
      <w:numFmt w:val="bullet"/>
      <w:lvlText w:val="•"/>
      <w:lvlJc w:val="left"/>
      <w:pPr>
        <w:ind w:left="5549" w:hanging="630"/>
      </w:pPr>
      <w:rPr>
        <w:rFonts w:hint="default"/>
      </w:rPr>
    </w:lvl>
    <w:lvl w:ilvl="7" w:tentative="0">
      <w:start w:val="0"/>
      <w:numFmt w:val="bullet"/>
      <w:lvlText w:val="•"/>
      <w:lvlJc w:val="left"/>
      <w:pPr>
        <w:ind w:left="6502" w:hanging="630"/>
      </w:pPr>
      <w:rPr>
        <w:rFonts w:hint="default"/>
      </w:rPr>
    </w:lvl>
    <w:lvl w:ilvl="8" w:tentative="0">
      <w:start w:val="0"/>
      <w:numFmt w:val="bullet"/>
      <w:lvlText w:val="•"/>
      <w:lvlJc w:val="left"/>
      <w:pPr>
        <w:ind w:left="7456" w:hanging="630"/>
      </w:pPr>
      <w:rPr>
        <w:rFonts w:hint="default"/>
      </w:rPr>
    </w:lvl>
  </w:abstractNum>
  <w:abstractNum w:abstractNumId="8">
    <w:nsid w:val="2A8F537B"/>
    <w:multiLevelType w:val="multilevel"/>
    <w:tmpl w:val="2A8F537B"/>
    <w:lvl w:ilvl="0" w:tentative="0">
      <w:start w:val="6"/>
      <w:numFmt w:val="decimal"/>
      <w:lvlText w:val="%1"/>
      <w:lvlJc w:val="left"/>
      <w:pPr>
        <w:ind w:left="680" w:hanging="527"/>
        <w:jc w:val="left"/>
      </w:pPr>
      <w:rPr>
        <w:rFonts w:hint="default"/>
      </w:rPr>
    </w:lvl>
    <w:lvl w:ilvl="1" w:tentative="0">
      <w:start w:val="1"/>
      <w:numFmt w:val="decimal"/>
      <w:lvlText w:val="%1.%2"/>
      <w:lvlJc w:val="left"/>
      <w:pPr>
        <w:ind w:left="680" w:hanging="527"/>
        <w:jc w:val="left"/>
      </w:pPr>
      <w:rPr>
        <w:rFonts w:hint="default" w:ascii="Times New Roman" w:hAnsi="Times New Roman" w:eastAsia="Times New Roman" w:cs="Times New Roman"/>
        <w:b/>
        <w:bCs/>
        <w:w w:val="99"/>
        <w:sz w:val="30"/>
        <w:szCs w:val="30"/>
      </w:rPr>
    </w:lvl>
    <w:lvl w:ilvl="2" w:tentative="0">
      <w:start w:val="1"/>
      <w:numFmt w:val="decimal"/>
      <w:lvlText w:val="%1.%2.%3"/>
      <w:lvlJc w:val="left"/>
      <w:pPr>
        <w:ind w:left="783" w:hanging="630"/>
        <w:jc w:val="left"/>
      </w:pPr>
      <w:rPr>
        <w:rFonts w:hint="default" w:ascii="Times New Roman" w:hAnsi="Times New Roman" w:eastAsia="Times New Roman" w:cs="Times New Roman"/>
        <w:b/>
        <w:bCs/>
        <w:w w:val="99"/>
        <w:sz w:val="28"/>
        <w:szCs w:val="28"/>
      </w:rPr>
    </w:lvl>
    <w:lvl w:ilvl="3" w:tentative="0">
      <w:start w:val="0"/>
      <w:numFmt w:val="bullet"/>
      <w:lvlText w:val="•"/>
      <w:lvlJc w:val="left"/>
      <w:pPr>
        <w:ind w:left="2665" w:hanging="630"/>
      </w:pPr>
      <w:rPr>
        <w:rFonts w:hint="default"/>
      </w:rPr>
    </w:lvl>
    <w:lvl w:ilvl="4" w:tentative="0">
      <w:start w:val="0"/>
      <w:numFmt w:val="bullet"/>
      <w:lvlText w:val="•"/>
      <w:lvlJc w:val="left"/>
      <w:pPr>
        <w:ind w:left="3608" w:hanging="630"/>
      </w:pPr>
      <w:rPr>
        <w:rFonts w:hint="default"/>
      </w:rPr>
    </w:lvl>
    <w:lvl w:ilvl="5" w:tentative="0">
      <w:start w:val="0"/>
      <w:numFmt w:val="bullet"/>
      <w:lvlText w:val="•"/>
      <w:lvlJc w:val="left"/>
      <w:pPr>
        <w:ind w:left="4550" w:hanging="630"/>
      </w:pPr>
      <w:rPr>
        <w:rFonts w:hint="default"/>
      </w:rPr>
    </w:lvl>
    <w:lvl w:ilvl="6" w:tentative="0">
      <w:start w:val="0"/>
      <w:numFmt w:val="bullet"/>
      <w:lvlText w:val="•"/>
      <w:lvlJc w:val="left"/>
      <w:pPr>
        <w:ind w:left="5493" w:hanging="630"/>
      </w:pPr>
      <w:rPr>
        <w:rFonts w:hint="default"/>
      </w:rPr>
    </w:lvl>
    <w:lvl w:ilvl="7" w:tentative="0">
      <w:start w:val="0"/>
      <w:numFmt w:val="bullet"/>
      <w:lvlText w:val="•"/>
      <w:lvlJc w:val="left"/>
      <w:pPr>
        <w:ind w:left="6436" w:hanging="630"/>
      </w:pPr>
      <w:rPr>
        <w:rFonts w:hint="default"/>
      </w:rPr>
    </w:lvl>
    <w:lvl w:ilvl="8" w:tentative="0">
      <w:start w:val="0"/>
      <w:numFmt w:val="bullet"/>
      <w:lvlText w:val="•"/>
      <w:lvlJc w:val="left"/>
      <w:pPr>
        <w:ind w:left="7378" w:hanging="630"/>
      </w:pPr>
      <w:rPr>
        <w:rFonts w:hint="default"/>
      </w:rPr>
    </w:lvl>
  </w:abstractNum>
  <w:abstractNum w:abstractNumId="9">
    <w:nsid w:val="3FC8D9BE"/>
    <w:multiLevelType w:val="singleLevel"/>
    <w:tmpl w:val="3FC8D9BE"/>
    <w:lvl w:ilvl="0" w:tentative="0">
      <w:start w:val="2"/>
      <w:numFmt w:val="decimal"/>
      <w:suff w:val="nothing"/>
      <w:lvlText w:val="（%1）"/>
      <w:lvlJc w:val="left"/>
    </w:lvl>
  </w:abstractNum>
  <w:abstractNum w:abstractNumId="10">
    <w:nsid w:val="59ADCABA"/>
    <w:multiLevelType w:val="multilevel"/>
    <w:tmpl w:val="59ADCABA"/>
    <w:lvl w:ilvl="0" w:tentative="0">
      <w:start w:val="1"/>
      <w:numFmt w:val="decimal"/>
      <w:lvlText w:val="%1"/>
      <w:lvlJc w:val="left"/>
      <w:pPr>
        <w:ind w:left="783" w:hanging="630"/>
        <w:jc w:val="left"/>
      </w:pPr>
      <w:rPr>
        <w:rFonts w:hint="default"/>
      </w:rPr>
    </w:lvl>
    <w:lvl w:ilvl="1" w:tentative="0">
      <w:start w:val="1"/>
      <w:numFmt w:val="decimal"/>
      <w:lvlText w:val="%1.%2"/>
      <w:lvlJc w:val="left"/>
      <w:pPr>
        <w:ind w:left="783" w:hanging="630"/>
        <w:jc w:val="left"/>
      </w:pPr>
      <w:rPr>
        <w:rFonts w:hint="default"/>
      </w:rPr>
    </w:lvl>
    <w:lvl w:ilvl="2" w:tentative="0">
      <w:start w:val="5"/>
      <w:numFmt w:val="decimal"/>
      <w:lvlText w:val="%1.%2.%3"/>
      <w:lvlJc w:val="left"/>
      <w:pPr>
        <w:ind w:left="783" w:hanging="630"/>
        <w:jc w:val="right"/>
      </w:pPr>
      <w:rPr>
        <w:rFonts w:hint="default" w:ascii="Times New Roman" w:hAnsi="Times New Roman" w:eastAsia="Times New Roman" w:cs="Times New Roman"/>
        <w:b/>
        <w:bCs/>
        <w:w w:val="99"/>
        <w:sz w:val="28"/>
        <w:szCs w:val="28"/>
      </w:rPr>
    </w:lvl>
    <w:lvl w:ilvl="3" w:tentative="0">
      <w:start w:val="0"/>
      <w:numFmt w:val="bullet"/>
      <w:lvlText w:val="•"/>
      <w:lvlJc w:val="left"/>
      <w:pPr>
        <w:ind w:left="3325" w:hanging="630"/>
      </w:pPr>
      <w:rPr>
        <w:rFonts w:hint="default"/>
      </w:rPr>
    </w:lvl>
    <w:lvl w:ilvl="4" w:tentative="0">
      <w:start w:val="0"/>
      <w:numFmt w:val="bullet"/>
      <w:lvlText w:val="•"/>
      <w:lvlJc w:val="left"/>
      <w:pPr>
        <w:ind w:left="4173" w:hanging="630"/>
      </w:pPr>
      <w:rPr>
        <w:rFonts w:hint="default"/>
      </w:rPr>
    </w:lvl>
    <w:lvl w:ilvl="5" w:tentative="0">
      <w:start w:val="0"/>
      <w:numFmt w:val="bullet"/>
      <w:lvlText w:val="•"/>
      <w:lvlJc w:val="left"/>
      <w:pPr>
        <w:ind w:left="5022" w:hanging="630"/>
      </w:pPr>
      <w:rPr>
        <w:rFonts w:hint="default"/>
      </w:rPr>
    </w:lvl>
    <w:lvl w:ilvl="6" w:tentative="0">
      <w:start w:val="0"/>
      <w:numFmt w:val="bullet"/>
      <w:lvlText w:val="•"/>
      <w:lvlJc w:val="left"/>
      <w:pPr>
        <w:ind w:left="5870" w:hanging="630"/>
      </w:pPr>
      <w:rPr>
        <w:rFonts w:hint="default"/>
      </w:rPr>
    </w:lvl>
    <w:lvl w:ilvl="7" w:tentative="0">
      <w:start w:val="0"/>
      <w:numFmt w:val="bullet"/>
      <w:lvlText w:val="•"/>
      <w:lvlJc w:val="left"/>
      <w:pPr>
        <w:ind w:left="6719" w:hanging="630"/>
      </w:pPr>
      <w:rPr>
        <w:rFonts w:hint="default"/>
      </w:rPr>
    </w:lvl>
    <w:lvl w:ilvl="8" w:tentative="0">
      <w:start w:val="0"/>
      <w:numFmt w:val="bullet"/>
      <w:lvlText w:val="•"/>
      <w:lvlJc w:val="left"/>
      <w:pPr>
        <w:ind w:left="7567" w:hanging="630"/>
      </w:pPr>
      <w:rPr>
        <w:rFonts w:hint="default"/>
      </w:rPr>
    </w:lvl>
  </w:abstractNum>
  <w:abstractNum w:abstractNumId="11">
    <w:nsid w:val="5A241D34"/>
    <w:multiLevelType w:val="multilevel"/>
    <w:tmpl w:val="5A241D34"/>
    <w:lvl w:ilvl="0" w:tentative="0">
      <w:start w:val="6"/>
      <w:numFmt w:val="decimal"/>
      <w:lvlText w:val="%1"/>
      <w:lvlJc w:val="left"/>
      <w:pPr>
        <w:ind w:left="680" w:hanging="527"/>
        <w:jc w:val="right"/>
      </w:pPr>
      <w:rPr>
        <w:rFonts w:hint="default"/>
      </w:rPr>
    </w:lvl>
    <w:lvl w:ilvl="1" w:tentative="0">
      <w:start w:val="5"/>
      <w:numFmt w:val="decimal"/>
      <w:lvlText w:val="%1.%2"/>
      <w:lvlJc w:val="left"/>
      <w:pPr>
        <w:ind w:left="680" w:hanging="527"/>
        <w:jc w:val="left"/>
      </w:pPr>
      <w:rPr>
        <w:rFonts w:hint="default" w:ascii="Times New Roman" w:hAnsi="Times New Roman" w:eastAsia="Times New Roman" w:cs="Times New Roman"/>
        <w:b/>
        <w:bCs/>
        <w:w w:val="99"/>
        <w:sz w:val="30"/>
        <w:szCs w:val="30"/>
      </w:rPr>
    </w:lvl>
    <w:lvl w:ilvl="2" w:tentative="0">
      <w:start w:val="0"/>
      <w:numFmt w:val="bullet"/>
      <w:lvlText w:val="•"/>
      <w:lvlJc w:val="left"/>
      <w:pPr>
        <w:ind w:left="2416" w:hanging="527"/>
      </w:pPr>
      <w:rPr>
        <w:rFonts w:hint="default"/>
      </w:rPr>
    </w:lvl>
    <w:lvl w:ilvl="3" w:tentative="0">
      <w:start w:val="0"/>
      <w:numFmt w:val="bullet"/>
      <w:lvlText w:val="•"/>
      <w:lvlJc w:val="left"/>
      <w:pPr>
        <w:ind w:left="3285" w:hanging="527"/>
      </w:pPr>
      <w:rPr>
        <w:rFonts w:hint="default"/>
      </w:rPr>
    </w:lvl>
    <w:lvl w:ilvl="4" w:tentative="0">
      <w:start w:val="0"/>
      <w:numFmt w:val="bullet"/>
      <w:lvlText w:val="•"/>
      <w:lvlJc w:val="left"/>
      <w:pPr>
        <w:ind w:left="4153" w:hanging="527"/>
      </w:pPr>
      <w:rPr>
        <w:rFonts w:hint="default"/>
      </w:rPr>
    </w:lvl>
    <w:lvl w:ilvl="5" w:tentative="0">
      <w:start w:val="0"/>
      <w:numFmt w:val="bullet"/>
      <w:lvlText w:val="•"/>
      <w:lvlJc w:val="left"/>
      <w:pPr>
        <w:ind w:left="5022" w:hanging="527"/>
      </w:pPr>
      <w:rPr>
        <w:rFonts w:hint="default"/>
      </w:rPr>
    </w:lvl>
    <w:lvl w:ilvl="6" w:tentative="0">
      <w:start w:val="0"/>
      <w:numFmt w:val="bullet"/>
      <w:lvlText w:val="•"/>
      <w:lvlJc w:val="left"/>
      <w:pPr>
        <w:ind w:left="5890" w:hanging="527"/>
      </w:pPr>
      <w:rPr>
        <w:rFonts w:hint="default"/>
      </w:rPr>
    </w:lvl>
    <w:lvl w:ilvl="7" w:tentative="0">
      <w:start w:val="0"/>
      <w:numFmt w:val="bullet"/>
      <w:lvlText w:val="•"/>
      <w:lvlJc w:val="left"/>
      <w:pPr>
        <w:ind w:left="6759" w:hanging="527"/>
      </w:pPr>
      <w:rPr>
        <w:rFonts w:hint="default"/>
      </w:rPr>
    </w:lvl>
    <w:lvl w:ilvl="8" w:tentative="0">
      <w:start w:val="0"/>
      <w:numFmt w:val="bullet"/>
      <w:lvlText w:val="•"/>
      <w:lvlJc w:val="left"/>
      <w:pPr>
        <w:ind w:left="7627" w:hanging="527"/>
      </w:pPr>
      <w:rPr>
        <w:rFonts w:hint="default"/>
      </w:rPr>
    </w:lvl>
  </w:abstractNum>
  <w:abstractNum w:abstractNumId="12">
    <w:nsid w:val="72183CF9"/>
    <w:multiLevelType w:val="multilevel"/>
    <w:tmpl w:val="72183CF9"/>
    <w:lvl w:ilvl="0" w:tentative="0">
      <w:start w:val="4"/>
      <w:numFmt w:val="decimal"/>
      <w:lvlText w:val="%1"/>
      <w:lvlJc w:val="left"/>
      <w:pPr>
        <w:ind w:left="680" w:hanging="527"/>
        <w:jc w:val="right"/>
      </w:pPr>
      <w:rPr>
        <w:rFonts w:hint="default"/>
      </w:rPr>
    </w:lvl>
    <w:lvl w:ilvl="1" w:tentative="0">
      <w:start w:val="2"/>
      <w:numFmt w:val="decimal"/>
      <w:lvlText w:val="%1.%2"/>
      <w:lvlJc w:val="left"/>
      <w:pPr>
        <w:ind w:left="680" w:hanging="527"/>
        <w:jc w:val="left"/>
      </w:pPr>
      <w:rPr>
        <w:rFonts w:hint="default" w:ascii="Times New Roman" w:hAnsi="Times New Roman" w:eastAsia="Times New Roman" w:cs="Times New Roman"/>
        <w:b/>
        <w:bCs/>
        <w:w w:val="99"/>
        <w:sz w:val="30"/>
        <w:szCs w:val="30"/>
      </w:rPr>
    </w:lvl>
    <w:lvl w:ilvl="2" w:tentative="0">
      <w:start w:val="1"/>
      <w:numFmt w:val="decimal"/>
      <w:lvlText w:val="%1.%2.%3"/>
      <w:lvlJc w:val="left"/>
      <w:pPr>
        <w:ind w:left="783" w:hanging="630"/>
        <w:jc w:val="left"/>
      </w:pPr>
      <w:rPr>
        <w:rFonts w:hint="default" w:ascii="Times New Roman" w:hAnsi="Times New Roman" w:eastAsia="Times New Roman" w:cs="Times New Roman"/>
        <w:b/>
        <w:bCs/>
        <w:w w:val="99"/>
        <w:sz w:val="28"/>
        <w:szCs w:val="28"/>
      </w:rPr>
    </w:lvl>
    <w:lvl w:ilvl="3" w:tentative="0">
      <w:start w:val="1"/>
      <w:numFmt w:val="decimal"/>
      <w:lvlText w:val="%1.%2.%3.%4"/>
      <w:lvlJc w:val="left"/>
      <w:pPr>
        <w:ind w:left="993" w:hanging="840"/>
        <w:jc w:val="left"/>
      </w:pPr>
      <w:rPr>
        <w:rFonts w:hint="default" w:ascii="Times New Roman" w:hAnsi="Times New Roman" w:eastAsia="Times New Roman" w:cs="Times New Roman"/>
        <w:b/>
        <w:bCs/>
        <w:w w:val="99"/>
        <w:sz w:val="28"/>
        <w:szCs w:val="28"/>
      </w:rPr>
    </w:lvl>
    <w:lvl w:ilvl="4" w:tentative="0">
      <w:start w:val="0"/>
      <w:numFmt w:val="bullet"/>
      <w:lvlText w:val="•"/>
      <w:lvlJc w:val="left"/>
      <w:pPr>
        <w:ind w:left="3066" w:hanging="840"/>
      </w:pPr>
      <w:rPr>
        <w:rFonts w:hint="default"/>
      </w:rPr>
    </w:lvl>
    <w:lvl w:ilvl="5" w:tentative="0">
      <w:start w:val="0"/>
      <w:numFmt w:val="bullet"/>
      <w:lvlText w:val="•"/>
      <w:lvlJc w:val="left"/>
      <w:pPr>
        <w:ind w:left="4099" w:hanging="840"/>
      </w:pPr>
      <w:rPr>
        <w:rFonts w:hint="default"/>
      </w:rPr>
    </w:lvl>
    <w:lvl w:ilvl="6" w:tentative="0">
      <w:start w:val="0"/>
      <w:numFmt w:val="bullet"/>
      <w:lvlText w:val="•"/>
      <w:lvlJc w:val="left"/>
      <w:pPr>
        <w:ind w:left="5132" w:hanging="840"/>
      </w:pPr>
      <w:rPr>
        <w:rFonts w:hint="default"/>
      </w:rPr>
    </w:lvl>
    <w:lvl w:ilvl="7" w:tentative="0">
      <w:start w:val="0"/>
      <w:numFmt w:val="bullet"/>
      <w:lvlText w:val="•"/>
      <w:lvlJc w:val="left"/>
      <w:pPr>
        <w:ind w:left="6165" w:hanging="840"/>
      </w:pPr>
      <w:rPr>
        <w:rFonts w:hint="default"/>
      </w:rPr>
    </w:lvl>
    <w:lvl w:ilvl="8" w:tentative="0">
      <w:start w:val="0"/>
      <w:numFmt w:val="bullet"/>
      <w:lvlText w:val="•"/>
      <w:lvlJc w:val="left"/>
      <w:pPr>
        <w:ind w:left="7198" w:hanging="840"/>
      </w:pPr>
      <w:rPr>
        <w:rFonts w:hint="default"/>
      </w:rPr>
    </w:lvl>
  </w:abstractNum>
  <w:num w:numId="1">
    <w:abstractNumId w:val="4"/>
  </w:num>
  <w:num w:numId="2">
    <w:abstractNumId w:val="10"/>
  </w:num>
  <w:num w:numId="3">
    <w:abstractNumId w:val="2"/>
  </w:num>
  <w:num w:numId="4">
    <w:abstractNumId w:val="1"/>
  </w:num>
  <w:num w:numId="5">
    <w:abstractNumId w:val="6"/>
  </w:num>
  <w:num w:numId="6">
    <w:abstractNumId w:val="9"/>
  </w:num>
  <w:num w:numId="7">
    <w:abstractNumId w:val="7"/>
  </w:num>
  <w:num w:numId="8">
    <w:abstractNumId w:val="12"/>
  </w:num>
  <w:num w:numId="9">
    <w:abstractNumId w:val="5"/>
  </w:num>
  <w:num w:numId="10">
    <w:abstractNumId w:val="0"/>
  </w:num>
  <w:num w:numId="11">
    <w:abstractNumId w:val="8"/>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435A36"/>
    <w:rsid w:val="00436F5E"/>
    <w:rsid w:val="005F1027"/>
    <w:rsid w:val="006F22A5"/>
    <w:rsid w:val="00C01514"/>
    <w:rsid w:val="00FB50AB"/>
    <w:rsid w:val="01062377"/>
    <w:rsid w:val="011474FA"/>
    <w:rsid w:val="01641F95"/>
    <w:rsid w:val="01724B65"/>
    <w:rsid w:val="01C41C6F"/>
    <w:rsid w:val="01C56DAB"/>
    <w:rsid w:val="02766815"/>
    <w:rsid w:val="028E7C8D"/>
    <w:rsid w:val="02AA2E22"/>
    <w:rsid w:val="02D961D9"/>
    <w:rsid w:val="02DD6B5F"/>
    <w:rsid w:val="03334737"/>
    <w:rsid w:val="034202EF"/>
    <w:rsid w:val="03476B46"/>
    <w:rsid w:val="03833B60"/>
    <w:rsid w:val="03982E4F"/>
    <w:rsid w:val="039C050A"/>
    <w:rsid w:val="03A024A5"/>
    <w:rsid w:val="0400620B"/>
    <w:rsid w:val="04342F61"/>
    <w:rsid w:val="049B1F30"/>
    <w:rsid w:val="04AB7E16"/>
    <w:rsid w:val="04E76BAE"/>
    <w:rsid w:val="05044ADE"/>
    <w:rsid w:val="05061F41"/>
    <w:rsid w:val="052B2B24"/>
    <w:rsid w:val="05554E90"/>
    <w:rsid w:val="058B5A9E"/>
    <w:rsid w:val="060B257C"/>
    <w:rsid w:val="062D3AEA"/>
    <w:rsid w:val="06331BE4"/>
    <w:rsid w:val="06C73C19"/>
    <w:rsid w:val="06D550B1"/>
    <w:rsid w:val="06DC65CD"/>
    <w:rsid w:val="06FB6C41"/>
    <w:rsid w:val="0712355A"/>
    <w:rsid w:val="07125F5D"/>
    <w:rsid w:val="07315E0D"/>
    <w:rsid w:val="0796453F"/>
    <w:rsid w:val="07A038C0"/>
    <w:rsid w:val="08051ADC"/>
    <w:rsid w:val="08431EE7"/>
    <w:rsid w:val="08575A2D"/>
    <w:rsid w:val="08A0390E"/>
    <w:rsid w:val="08AB021B"/>
    <w:rsid w:val="08ED6D30"/>
    <w:rsid w:val="094611A2"/>
    <w:rsid w:val="09514F01"/>
    <w:rsid w:val="095B4EB2"/>
    <w:rsid w:val="09767F6D"/>
    <w:rsid w:val="099E44C9"/>
    <w:rsid w:val="09C635A1"/>
    <w:rsid w:val="09EF7159"/>
    <w:rsid w:val="0AD26AEA"/>
    <w:rsid w:val="0B16616E"/>
    <w:rsid w:val="0B352F80"/>
    <w:rsid w:val="0C5D7416"/>
    <w:rsid w:val="0C6C0775"/>
    <w:rsid w:val="0CEB2C5A"/>
    <w:rsid w:val="0D3D7EBC"/>
    <w:rsid w:val="0D9432E0"/>
    <w:rsid w:val="0D9A4456"/>
    <w:rsid w:val="0DA70C86"/>
    <w:rsid w:val="0DB35234"/>
    <w:rsid w:val="0DCB589A"/>
    <w:rsid w:val="0DFC7EE5"/>
    <w:rsid w:val="0E01034B"/>
    <w:rsid w:val="0E560C6B"/>
    <w:rsid w:val="0E6C3E94"/>
    <w:rsid w:val="0E727456"/>
    <w:rsid w:val="0EF65752"/>
    <w:rsid w:val="0F333598"/>
    <w:rsid w:val="0F5B3236"/>
    <w:rsid w:val="0F634785"/>
    <w:rsid w:val="0F817CDD"/>
    <w:rsid w:val="0F8B018D"/>
    <w:rsid w:val="0FC21E25"/>
    <w:rsid w:val="0FD55075"/>
    <w:rsid w:val="0FD65F89"/>
    <w:rsid w:val="0FDF7D5D"/>
    <w:rsid w:val="0FEB0E96"/>
    <w:rsid w:val="0FFF3853"/>
    <w:rsid w:val="10353CE1"/>
    <w:rsid w:val="10484C9C"/>
    <w:rsid w:val="10FD05B4"/>
    <w:rsid w:val="112003B5"/>
    <w:rsid w:val="11FB37D0"/>
    <w:rsid w:val="12194965"/>
    <w:rsid w:val="12340D15"/>
    <w:rsid w:val="12502C9F"/>
    <w:rsid w:val="126A1F6B"/>
    <w:rsid w:val="12D33470"/>
    <w:rsid w:val="12D601F9"/>
    <w:rsid w:val="130B34FC"/>
    <w:rsid w:val="130F0A3D"/>
    <w:rsid w:val="13104025"/>
    <w:rsid w:val="133531FA"/>
    <w:rsid w:val="13413A05"/>
    <w:rsid w:val="13424F99"/>
    <w:rsid w:val="1366682E"/>
    <w:rsid w:val="136C06A6"/>
    <w:rsid w:val="13935050"/>
    <w:rsid w:val="13AF45C7"/>
    <w:rsid w:val="13D15F7B"/>
    <w:rsid w:val="149F2DD6"/>
    <w:rsid w:val="14CC1B16"/>
    <w:rsid w:val="14D76590"/>
    <w:rsid w:val="151E1D74"/>
    <w:rsid w:val="152772AF"/>
    <w:rsid w:val="15382987"/>
    <w:rsid w:val="1604063D"/>
    <w:rsid w:val="167A0510"/>
    <w:rsid w:val="16811C3F"/>
    <w:rsid w:val="16D04A25"/>
    <w:rsid w:val="171641C3"/>
    <w:rsid w:val="17961D19"/>
    <w:rsid w:val="17D8250F"/>
    <w:rsid w:val="18335709"/>
    <w:rsid w:val="18DA018B"/>
    <w:rsid w:val="18EC4517"/>
    <w:rsid w:val="19C07AC3"/>
    <w:rsid w:val="19E52248"/>
    <w:rsid w:val="1A234328"/>
    <w:rsid w:val="1A6D1DB1"/>
    <w:rsid w:val="1AB71EBF"/>
    <w:rsid w:val="1AC67168"/>
    <w:rsid w:val="1AF11B87"/>
    <w:rsid w:val="1AF652EC"/>
    <w:rsid w:val="1B0C2E72"/>
    <w:rsid w:val="1B255DEC"/>
    <w:rsid w:val="1B3D742A"/>
    <w:rsid w:val="1B7E7596"/>
    <w:rsid w:val="1BCC73BD"/>
    <w:rsid w:val="1C18357B"/>
    <w:rsid w:val="1C7F279D"/>
    <w:rsid w:val="1CA30CBD"/>
    <w:rsid w:val="1D2A15D0"/>
    <w:rsid w:val="1D3635FB"/>
    <w:rsid w:val="1D3C0771"/>
    <w:rsid w:val="1D6A45FC"/>
    <w:rsid w:val="1D852FEC"/>
    <w:rsid w:val="1D87196E"/>
    <w:rsid w:val="1E8A186C"/>
    <w:rsid w:val="1E917663"/>
    <w:rsid w:val="1E980837"/>
    <w:rsid w:val="1E98192D"/>
    <w:rsid w:val="1EF65983"/>
    <w:rsid w:val="1FAC443B"/>
    <w:rsid w:val="1FC260D3"/>
    <w:rsid w:val="1FD004DF"/>
    <w:rsid w:val="1FE65B61"/>
    <w:rsid w:val="20024641"/>
    <w:rsid w:val="200463A1"/>
    <w:rsid w:val="20200EC3"/>
    <w:rsid w:val="20992AD5"/>
    <w:rsid w:val="20996633"/>
    <w:rsid w:val="20AA09AF"/>
    <w:rsid w:val="20C90A5B"/>
    <w:rsid w:val="20F967EF"/>
    <w:rsid w:val="21220543"/>
    <w:rsid w:val="213B00AE"/>
    <w:rsid w:val="2183323B"/>
    <w:rsid w:val="21973124"/>
    <w:rsid w:val="21C21BF1"/>
    <w:rsid w:val="21EE038D"/>
    <w:rsid w:val="22186AA8"/>
    <w:rsid w:val="221B012A"/>
    <w:rsid w:val="22287FF0"/>
    <w:rsid w:val="22455B04"/>
    <w:rsid w:val="22650C6C"/>
    <w:rsid w:val="227B195F"/>
    <w:rsid w:val="227F05CA"/>
    <w:rsid w:val="232C77BE"/>
    <w:rsid w:val="233D05B6"/>
    <w:rsid w:val="234F5180"/>
    <w:rsid w:val="235C142F"/>
    <w:rsid w:val="240B35DB"/>
    <w:rsid w:val="243E1B45"/>
    <w:rsid w:val="245473C9"/>
    <w:rsid w:val="248E21A1"/>
    <w:rsid w:val="24AE5557"/>
    <w:rsid w:val="24B03F45"/>
    <w:rsid w:val="24DD1BC1"/>
    <w:rsid w:val="25CC0D3F"/>
    <w:rsid w:val="25D406E4"/>
    <w:rsid w:val="26483369"/>
    <w:rsid w:val="265F1468"/>
    <w:rsid w:val="26864677"/>
    <w:rsid w:val="26BF5CEA"/>
    <w:rsid w:val="270836A5"/>
    <w:rsid w:val="273E43D3"/>
    <w:rsid w:val="277A7761"/>
    <w:rsid w:val="278A11AA"/>
    <w:rsid w:val="27971479"/>
    <w:rsid w:val="279D6D7C"/>
    <w:rsid w:val="27B45586"/>
    <w:rsid w:val="27F81970"/>
    <w:rsid w:val="28B3294A"/>
    <w:rsid w:val="28D8355F"/>
    <w:rsid w:val="28E30F94"/>
    <w:rsid w:val="2923725D"/>
    <w:rsid w:val="298628FA"/>
    <w:rsid w:val="29875A4B"/>
    <w:rsid w:val="299762DC"/>
    <w:rsid w:val="29A7360F"/>
    <w:rsid w:val="29D36BD4"/>
    <w:rsid w:val="29E64818"/>
    <w:rsid w:val="29F23118"/>
    <w:rsid w:val="29F53E71"/>
    <w:rsid w:val="29FA533D"/>
    <w:rsid w:val="29FF4B72"/>
    <w:rsid w:val="2A3C0672"/>
    <w:rsid w:val="2A580712"/>
    <w:rsid w:val="2A8224B2"/>
    <w:rsid w:val="2A865D4A"/>
    <w:rsid w:val="2A8B7581"/>
    <w:rsid w:val="2AD24680"/>
    <w:rsid w:val="2AD71117"/>
    <w:rsid w:val="2ADE634C"/>
    <w:rsid w:val="2B0A03B8"/>
    <w:rsid w:val="2B3958EB"/>
    <w:rsid w:val="2C581E7C"/>
    <w:rsid w:val="2CB6464A"/>
    <w:rsid w:val="2CD360AB"/>
    <w:rsid w:val="2CD4348F"/>
    <w:rsid w:val="2D0120F0"/>
    <w:rsid w:val="2D033E30"/>
    <w:rsid w:val="2D081C9D"/>
    <w:rsid w:val="2D3E7785"/>
    <w:rsid w:val="2D6F7826"/>
    <w:rsid w:val="2D8B5D71"/>
    <w:rsid w:val="2DB860E7"/>
    <w:rsid w:val="2DDD4279"/>
    <w:rsid w:val="2DE801B4"/>
    <w:rsid w:val="2E0306E6"/>
    <w:rsid w:val="2E353CFD"/>
    <w:rsid w:val="2E683B56"/>
    <w:rsid w:val="2EB1425E"/>
    <w:rsid w:val="2ECF50B6"/>
    <w:rsid w:val="2EE54936"/>
    <w:rsid w:val="2F123682"/>
    <w:rsid w:val="2F457F73"/>
    <w:rsid w:val="2F5706A4"/>
    <w:rsid w:val="2F6956FF"/>
    <w:rsid w:val="2F6C26F5"/>
    <w:rsid w:val="2FAC5D34"/>
    <w:rsid w:val="2FB358C3"/>
    <w:rsid w:val="2FC9434A"/>
    <w:rsid w:val="2FD64A2D"/>
    <w:rsid w:val="302D2FDD"/>
    <w:rsid w:val="303F63EC"/>
    <w:rsid w:val="30666A5A"/>
    <w:rsid w:val="30CC4C81"/>
    <w:rsid w:val="310E7BBA"/>
    <w:rsid w:val="311D4B43"/>
    <w:rsid w:val="313F2784"/>
    <w:rsid w:val="315A4893"/>
    <w:rsid w:val="31641716"/>
    <w:rsid w:val="3170694F"/>
    <w:rsid w:val="317B7088"/>
    <w:rsid w:val="317F626A"/>
    <w:rsid w:val="31933A32"/>
    <w:rsid w:val="31B22D0B"/>
    <w:rsid w:val="31C63DC9"/>
    <w:rsid w:val="31FE3A12"/>
    <w:rsid w:val="31FF3AE6"/>
    <w:rsid w:val="320A2140"/>
    <w:rsid w:val="32116CAB"/>
    <w:rsid w:val="322A3990"/>
    <w:rsid w:val="3237743B"/>
    <w:rsid w:val="32AE7BE6"/>
    <w:rsid w:val="32DD6EF6"/>
    <w:rsid w:val="331D6B06"/>
    <w:rsid w:val="3323509B"/>
    <w:rsid w:val="33694DF9"/>
    <w:rsid w:val="33E965A7"/>
    <w:rsid w:val="34A25BBD"/>
    <w:rsid w:val="35541932"/>
    <w:rsid w:val="35766110"/>
    <w:rsid w:val="357D0844"/>
    <w:rsid w:val="35A64372"/>
    <w:rsid w:val="364D319F"/>
    <w:rsid w:val="36691D56"/>
    <w:rsid w:val="36917876"/>
    <w:rsid w:val="369424E3"/>
    <w:rsid w:val="36CC45EB"/>
    <w:rsid w:val="36FA5225"/>
    <w:rsid w:val="37511365"/>
    <w:rsid w:val="37940326"/>
    <w:rsid w:val="37E7234E"/>
    <w:rsid w:val="381F2A49"/>
    <w:rsid w:val="383F67CA"/>
    <w:rsid w:val="388E5227"/>
    <w:rsid w:val="38CC0C19"/>
    <w:rsid w:val="39066FBA"/>
    <w:rsid w:val="39451622"/>
    <w:rsid w:val="396379EE"/>
    <w:rsid w:val="399D13B3"/>
    <w:rsid w:val="39A01562"/>
    <w:rsid w:val="39D969BD"/>
    <w:rsid w:val="3A5276B9"/>
    <w:rsid w:val="3A685412"/>
    <w:rsid w:val="3A860384"/>
    <w:rsid w:val="3B063456"/>
    <w:rsid w:val="3B237CB4"/>
    <w:rsid w:val="3B2902A7"/>
    <w:rsid w:val="3B43767A"/>
    <w:rsid w:val="3B440985"/>
    <w:rsid w:val="3B8800E5"/>
    <w:rsid w:val="3BEC14F3"/>
    <w:rsid w:val="3BEE5659"/>
    <w:rsid w:val="3BFD1A31"/>
    <w:rsid w:val="3C1561F3"/>
    <w:rsid w:val="3C234A3C"/>
    <w:rsid w:val="3C3B7492"/>
    <w:rsid w:val="3CC836BA"/>
    <w:rsid w:val="3CDD65BB"/>
    <w:rsid w:val="3CF84B4F"/>
    <w:rsid w:val="3D3B3F51"/>
    <w:rsid w:val="3D5152A3"/>
    <w:rsid w:val="3D890CC5"/>
    <w:rsid w:val="3D9C7BA2"/>
    <w:rsid w:val="3DB669C3"/>
    <w:rsid w:val="3DB724C8"/>
    <w:rsid w:val="3DC37AD5"/>
    <w:rsid w:val="3DD6444A"/>
    <w:rsid w:val="3E15151A"/>
    <w:rsid w:val="3E5A7667"/>
    <w:rsid w:val="3EF9771B"/>
    <w:rsid w:val="3F5C6E0A"/>
    <w:rsid w:val="3F7136E4"/>
    <w:rsid w:val="3F786C80"/>
    <w:rsid w:val="3FC872C8"/>
    <w:rsid w:val="3FD95A88"/>
    <w:rsid w:val="407D6FD9"/>
    <w:rsid w:val="40B40F65"/>
    <w:rsid w:val="40B7052A"/>
    <w:rsid w:val="40D71286"/>
    <w:rsid w:val="4116384C"/>
    <w:rsid w:val="413E3E9D"/>
    <w:rsid w:val="416C3322"/>
    <w:rsid w:val="416E6EF1"/>
    <w:rsid w:val="41E332FD"/>
    <w:rsid w:val="42010958"/>
    <w:rsid w:val="421D2592"/>
    <w:rsid w:val="422E2B00"/>
    <w:rsid w:val="427E68D8"/>
    <w:rsid w:val="435C52BE"/>
    <w:rsid w:val="43616918"/>
    <w:rsid w:val="436B2E74"/>
    <w:rsid w:val="436E2DCD"/>
    <w:rsid w:val="43817CCD"/>
    <w:rsid w:val="43EC311D"/>
    <w:rsid w:val="4411026A"/>
    <w:rsid w:val="442B676F"/>
    <w:rsid w:val="44445EAB"/>
    <w:rsid w:val="444C1501"/>
    <w:rsid w:val="448F6E79"/>
    <w:rsid w:val="44C3130B"/>
    <w:rsid w:val="45226C53"/>
    <w:rsid w:val="45963FC1"/>
    <w:rsid w:val="46075439"/>
    <w:rsid w:val="46372D7F"/>
    <w:rsid w:val="464A7982"/>
    <w:rsid w:val="46A11228"/>
    <w:rsid w:val="46F85D21"/>
    <w:rsid w:val="47151FA1"/>
    <w:rsid w:val="471B3D4D"/>
    <w:rsid w:val="47327CF6"/>
    <w:rsid w:val="47706B30"/>
    <w:rsid w:val="479E284D"/>
    <w:rsid w:val="47AE31C5"/>
    <w:rsid w:val="47BC57B4"/>
    <w:rsid w:val="47D607EE"/>
    <w:rsid w:val="480A4225"/>
    <w:rsid w:val="484619F7"/>
    <w:rsid w:val="485C0F1F"/>
    <w:rsid w:val="48631E15"/>
    <w:rsid w:val="486B516F"/>
    <w:rsid w:val="48CF341F"/>
    <w:rsid w:val="497F0E56"/>
    <w:rsid w:val="499C4DC8"/>
    <w:rsid w:val="49CA2852"/>
    <w:rsid w:val="49CC1A04"/>
    <w:rsid w:val="4A4C2B68"/>
    <w:rsid w:val="4B016BD3"/>
    <w:rsid w:val="4C014479"/>
    <w:rsid w:val="4C2E4C12"/>
    <w:rsid w:val="4C397865"/>
    <w:rsid w:val="4C4439DA"/>
    <w:rsid w:val="4CC76225"/>
    <w:rsid w:val="4DF14EF1"/>
    <w:rsid w:val="4DF22A5A"/>
    <w:rsid w:val="4E830113"/>
    <w:rsid w:val="4F013EFD"/>
    <w:rsid w:val="4F0C6922"/>
    <w:rsid w:val="4F1A64A9"/>
    <w:rsid w:val="4F391D33"/>
    <w:rsid w:val="4F8E4FF1"/>
    <w:rsid w:val="4F8E61F1"/>
    <w:rsid w:val="4FD82F42"/>
    <w:rsid w:val="5025647D"/>
    <w:rsid w:val="502D3116"/>
    <w:rsid w:val="50383943"/>
    <w:rsid w:val="505C156B"/>
    <w:rsid w:val="506965EE"/>
    <w:rsid w:val="5071248B"/>
    <w:rsid w:val="509F2389"/>
    <w:rsid w:val="50BA3672"/>
    <w:rsid w:val="50D524CC"/>
    <w:rsid w:val="50FE7A6E"/>
    <w:rsid w:val="510248C1"/>
    <w:rsid w:val="510E32AA"/>
    <w:rsid w:val="51120325"/>
    <w:rsid w:val="511C373D"/>
    <w:rsid w:val="512400CA"/>
    <w:rsid w:val="514466B6"/>
    <w:rsid w:val="51490B7C"/>
    <w:rsid w:val="517938F2"/>
    <w:rsid w:val="518709AA"/>
    <w:rsid w:val="51884D47"/>
    <w:rsid w:val="5188645D"/>
    <w:rsid w:val="5197508B"/>
    <w:rsid w:val="526930AE"/>
    <w:rsid w:val="529371A0"/>
    <w:rsid w:val="52B0062C"/>
    <w:rsid w:val="52C05E7A"/>
    <w:rsid w:val="52E44BCA"/>
    <w:rsid w:val="52F03C7D"/>
    <w:rsid w:val="530D1111"/>
    <w:rsid w:val="531E3857"/>
    <w:rsid w:val="53206D44"/>
    <w:rsid w:val="535168F6"/>
    <w:rsid w:val="53814237"/>
    <w:rsid w:val="53994DBD"/>
    <w:rsid w:val="54147DDF"/>
    <w:rsid w:val="543266E8"/>
    <w:rsid w:val="54450612"/>
    <w:rsid w:val="54EF5A79"/>
    <w:rsid w:val="54F36BB9"/>
    <w:rsid w:val="55084330"/>
    <w:rsid w:val="555C7D78"/>
    <w:rsid w:val="55740C6B"/>
    <w:rsid w:val="55E61A43"/>
    <w:rsid w:val="55F1788B"/>
    <w:rsid w:val="55FC1BE5"/>
    <w:rsid w:val="56A56B4E"/>
    <w:rsid w:val="56F257C7"/>
    <w:rsid w:val="56FC0A9D"/>
    <w:rsid w:val="57B71B0D"/>
    <w:rsid w:val="5811763C"/>
    <w:rsid w:val="583D34E9"/>
    <w:rsid w:val="583D736D"/>
    <w:rsid w:val="590A20C3"/>
    <w:rsid w:val="592A662F"/>
    <w:rsid w:val="592C265F"/>
    <w:rsid w:val="5933638E"/>
    <w:rsid w:val="59A564AB"/>
    <w:rsid w:val="59D23925"/>
    <w:rsid w:val="5A080C65"/>
    <w:rsid w:val="5A0E4EA3"/>
    <w:rsid w:val="5A425051"/>
    <w:rsid w:val="5AC7704A"/>
    <w:rsid w:val="5ACE7C9E"/>
    <w:rsid w:val="5AEA6B16"/>
    <w:rsid w:val="5B4C177D"/>
    <w:rsid w:val="5B945E4F"/>
    <w:rsid w:val="5BFB47D6"/>
    <w:rsid w:val="5C2D6044"/>
    <w:rsid w:val="5CE927E3"/>
    <w:rsid w:val="5D3426D2"/>
    <w:rsid w:val="5D9E20D3"/>
    <w:rsid w:val="5DB77914"/>
    <w:rsid w:val="5DC41CDD"/>
    <w:rsid w:val="5E090D56"/>
    <w:rsid w:val="5E1C2A79"/>
    <w:rsid w:val="5E323997"/>
    <w:rsid w:val="5E7D5F77"/>
    <w:rsid w:val="5E9449ED"/>
    <w:rsid w:val="5E957571"/>
    <w:rsid w:val="5EA2067F"/>
    <w:rsid w:val="5ECA007A"/>
    <w:rsid w:val="5EE45A05"/>
    <w:rsid w:val="5F3070C1"/>
    <w:rsid w:val="5F52467F"/>
    <w:rsid w:val="5F7B499A"/>
    <w:rsid w:val="5FCD3C6B"/>
    <w:rsid w:val="5FF55B89"/>
    <w:rsid w:val="60516B19"/>
    <w:rsid w:val="605E06ED"/>
    <w:rsid w:val="60741DC5"/>
    <w:rsid w:val="60EC77AF"/>
    <w:rsid w:val="60ED5B70"/>
    <w:rsid w:val="6105771E"/>
    <w:rsid w:val="613A0A8D"/>
    <w:rsid w:val="614116B0"/>
    <w:rsid w:val="614D4D70"/>
    <w:rsid w:val="61723390"/>
    <w:rsid w:val="61AD29D5"/>
    <w:rsid w:val="61F16DD5"/>
    <w:rsid w:val="61FA4DD5"/>
    <w:rsid w:val="62142005"/>
    <w:rsid w:val="62783E3A"/>
    <w:rsid w:val="62B66E5A"/>
    <w:rsid w:val="633E0831"/>
    <w:rsid w:val="63B13F2E"/>
    <w:rsid w:val="63D91515"/>
    <w:rsid w:val="63DB7231"/>
    <w:rsid w:val="64186396"/>
    <w:rsid w:val="64614997"/>
    <w:rsid w:val="64B276E5"/>
    <w:rsid w:val="64BB1A7B"/>
    <w:rsid w:val="64C83C16"/>
    <w:rsid w:val="64CC5B60"/>
    <w:rsid w:val="64E5318D"/>
    <w:rsid w:val="64EC1A79"/>
    <w:rsid w:val="64F82C85"/>
    <w:rsid w:val="6516634C"/>
    <w:rsid w:val="654D5602"/>
    <w:rsid w:val="656C5C24"/>
    <w:rsid w:val="65700E10"/>
    <w:rsid w:val="657F2957"/>
    <w:rsid w:val="65EE1BC6"/>
    <w:rsid w:val="65EE3455"/>
    <w:rsid w:val="65F4749A"/>
    <w:rsid w:val="6604755A"/>
    <w:rsid w:val="6616214B"/>
    <w:rsid w:val="66170D9B"/>
    <w:rsid w:val="66947A7E"/>
    <w:rsid w:val="66961423"/>
    <w:rsid w:val="67184315"/>
    <w:rsid w:val="679B1E2A"/>
    <w:rsid w:val="67C10921"/>
    <w:rsid w:val="68300F7E"/>
    <w:rsid w:val="684946BB"/>
    <w:rsid w:val="68934DF5"/>
    <w:rsid w:val="689409FB"/>
    <w:rsid w:val="68CE1460"/>
    <w:rsid w:val="68E17B50"/>
    <w:rsid w:val="68F100F5"/>
    <w:rsid w:val="68F26684"/>
    <w:rsid w:val="69311AAF"/>
    <w:rsid w:val="697654AC"/>
    <w:rsid w:val="6A032409"/>
    <w:rsid w:val="6A1304AA"/>
    <w:rsid w:val="6A153CD6"/>
    <w:rsid w:val="6A2D70CA"/>
    <w:rsid w:val="6A9B7603"/>
    <w:rsid w:val="6ACD0F96"/>
    <w:rsid w:val="6B023C3A"/>
    <w:rsid w:val="6B463B44"/>
    <w:rsid w:val="6B6F1F55"/>
    <w:rsid w:val="6B7662D7"/>
    <w:rsid w:val="6B7B7AB9"/>
    <w:rsid w:val="6B9F40DE"/>
    <w:rsid w:val="6BDD0580"/>
    <w:rsid w:val="6BFA6785"/>
    <w:rsid w:val="6C115C69"/>
    <w:rsid w:val="6C2A2ECF"/>
    <w:rsid w:val="6C366449"/>
    <w:rsid w:val="6C7368EB"/>
    <w:rsid w:val="6C934958"/>
    <w:rsid w:val="6C9D6113"/>
    <w:rsid w:val="6CC160C2"/>
    <w:rsid w:val="6CDA32A6"/>
    <w:rsid w:val="6CE56853"/>
    <w:rsid w:val="6D0B41D9"/>
    <w:rsid w:val="6D1D7BC6"/>
    <w:rsid w:val="6D842FB5"/>
    <w:rsid w:val="6D937E2F"/>
    <w:rsid w:val="6DF50338"/>
    <w:rsid w:val="6EA34D84"/>
    <w:rsid w:val="6ECE1167"/>
    <w:rsid w:val="6EDA2C00"/>
    <w:rsid w:val="6F366ECA"/>
    <w:rsid w:val="6F38586A"/>
    <w:rsid w:val="6F4C7E1B"/>
    <w:rsid w:val="6F5D083C"/>
    <w:rsid w:val="6FAC7B79"/>
    <w:rsid w:val="6FCD416F"/>
    <w:rsid w:val="6FEC6AA5"/>
    <w:rsid w:val="6FED73A2"/>
    <w:rsid w:val="6FFD00F0"/>
    <w:rsid w:val="70A4442B"/>
    <w:rsid w:val="712651FC"/>
    <w:rsid w:val="71293181"/>
    <w:rsid w:val="7134138A"/>
    <w:rsid w:val="714D36CC"/>
    <w:rsid w:val="716751A4"/>
    <w:rsid w:val="71E5010D"/>
    <w:rsid w:val="720720A6"/>
    <w:rsid w:val="7230005C"/>
    <w:rsid w:val="725217A8"/>
    <w:rsid w:val="72B711E7"/>
    <w:rsid w:val="731713ED"/>
    <w:rsid w:val="73282C89"/>
    <w:rsid w:val="735E3BFF"/>
    <w:rsid w:val="735F242A"/>
    <w:rsid w:val="73922C28"/>
    <w:rsid w:val="73F66E9F"/>
    <w:rsid w:val="74054F10"/>
    <w:rsid w:val="74095B1F"/>
    <w:rsid w:val="745B0514"/>
    <w:rsid w:val="74752F7A"/>
    <w:rsid w:val="74A001DB"/>
    <w:rsid w:val="7500190B"/>
    <w:rsid w:val="751811C2"/>
    <w:rsid w:val="75282D51"/>
    <w:rsid w:val="7545597F"/>
    <w:rsid w:val="756E67F1"/>
    <w:rsid w:val="75FA1381"/>
    <w:rsid w:val="76307641"/>
    <w:rsid w:val="763C205D"/>
    <w:rsid w:val="764416AB"/>
    <w:rsid w:val="76543998"/>
    <w:rsid w:val="767C4192"/>
    <w:rsid w:val="769063FB"/>
    <w:rsid w:val="76CF633C"/>
    <w:rsid w:val="77144587"/>
    <w:rsid w:val="779E741D"/>
    <w:rsid w:val="78005C32"/>
    <w:rsid w:val="783178C1"/>
    <w:rsid w:val="78332830"/>
    <w:rsid w:val="783E728F"/>
    <w:rsid w:val="785B403C"/>
    <w:rsid w:val="786E38C6"/>
    <w:rsid w:val="78985F11"/>
    <w:rsid w:val="78B23A13"/>
    <w:rsid w:val="78BB1AE2"/>
    <w:rsid w:val="78E37B80"/>
    <w:rsid w:val="7923301E"/>
    <w:rsid w:val="79242F42"/>
    <w:rsid w:val="7926392C"/>
    <w:rsid w:val="79541E9F"/>
    <w:rsid w:val="79715C2E"/>
    <w:rsid w:val="79785D46"/>
    <w:rsid w:val="797B71A6"/>
    <w:rsid w:val="79984343"/>
    <w:rsid w:val="79B1146D"/>
    <w:rsid w:val="79C443B8"/>
    <w:rsid w:val="7A030F47"/>
    <w:rsid w:val="7A0A40D3"/>
    <w:rsid w:val="7A0D15F5"/>
    <w:rsid w:val="7A5674B2"/>
    <w:rsid w:val="7AD63E41"/>
    <w:rsid w:val="7AF567C8"/>
    <w:rsid w:val="7B1F2FCC"/>
    <w:rsid w:val="7B303B52"/>
    <w:rsid w:val="7B3B4600"/>
    <w:rsid w:val="7BC8742F"/>
    <w:rsid w:val="7BF11C60"/>
    <w:rsid w:val="7BF6307A"/>
    <w:rsid w:val="7C525DD3"/>
    <w:rsid w:val="7C5316A9"/>
    <w:rsid w:val="7CD56CDC"/>
    <w:rsid w:val="7CFB6B78"/>
    <w:rsid w:val="7D3B41A2"/>
    <w:rsid w:val="7D536815"/>
    <w:rsid w:val="7DAA297C"/>
    <w:rsid w:val="7DB93DD3"/>
    <w:rsid w:val="7DC75520"/>
    <w:rsid w:val="7E205836"/>
    <w:rsid w:val="7E264A71"/>
    <w:rsid w:val="7E44403C"/>
    <w:rsid w:val="7E4E5CF0"/>
    <w:rsid w:val="7E56426A"/>
    <w:rsid w:val="7E9213BD"/>
    <w:rsid w:val="7E9A297E"/>
    <w:rsid w:val="7EA13728"/>
    <w:rsid w:val="7EF51691"/>
    <w:rsid w:val="7F033772"/>
    <w:rsid w:val="7F3C50E4"/>
    <w:rsid w:val="7F996895"/>
    <w:rsid w:val="7F9C24E6"/>
    <w:rsid w:val="7FAE7FC1"/>
    <w:rsid w:val="7FF046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en-US" w:bidi="ar-SA"/>
    </w:rPr>
  </w:style>
  <w:style w:type="paragraph" w:styleId="4">
    <w:name w:val="heading 1"/>
    <w:basedOn w:val="1"/>
    <w:next w:val="1"/>
    <w:qFormat/>
    <w:uiPriority w:val="1"/>
    <w:pPr>
      <w:spacing w:before="1"/>
      <w:ind w:left="2464" w:hanging="361"/>
      <w:outlineLvl w:val="1"/>
    </w:pPr>
    <w:rPr>
      <w:rFonts w:ascii="仿宋" w:hAnsi="仿宋" w:eastAsia="仿宋" w:cs="仿宋"/>
      <w:b/>
      <w:bCs/>
      <w:sz w:val="36"/>
      <w:szCs w:val="36"/>
    </w:rPr>
  </w:style>
  <w:style w:type="paragraph" w:styleId="5">
    <w:name w:val="heading 2"/>
    <w:basedOn w:val="1"/>
    <w:next w:val="1"/>
    <w:qFormat/>
    <w:uiPriority w:val="1"/>
    <w:pPr>
      <w:spacing w:before="18"/>
      <w:ind w:left="680" w:hanging="527"/>
      <w:outlineLvl w:val="2"/>
    </w:pPr>
    <w:rPr>
      <w:rFonts w:ascii="仿宋" w:hAnsi="仿宋" w:eastAsia="仿宋" w:cs="仿宋"/>
      <w:b/>
      <w:bCs/>
      <w:sz w:val="30"/>
      <w:szCs w:val="30"/>
    </w:rPr>
  </w:style>
  <w:style w:type="paragraph" w:styleId="6">
    <w:name w:val="heading 3"/>
    <w:basedOn w:val="1"/>
    <w:next w:val="1"/>
    <w:qFormat/>
    <w:uiPriority w:val="1"/>
    <w:pPr>
      <w:ind w:left="783"/>
      <w:outlineLvl w:val="3"/>
    </w:pPr>
    <w:rPr>
      <w:rFonts w:ascii="仿宋" w:hAnsi="仿宋" w:eastAsia="仿宋" w:cs="仿宋"/>
      <w:b/>
      <w:bCs/>
      <w:sz w:val="28"/>
      <w:szCs w:val="28"/>
    </w:rPr>
  </w:style>
  <w:style w:type="paragraph" w:styleId="7">
    <w:name w:val="heading 4"/>
    <w:basedOn w:val="1"/>
    <w:next w:val="1"/>
    <w:qFormat/>
    <w:uiPriority w:val="1"/>
    <w:pPr>
      <w:ind w:left="703"/>
      <w:outlineLvl w:val="4"/>
    </w:pPr>
    <w:rPr>
      <w:rFonts w:ascii="Times New Roman" w:hAnsi="Times New Roman" w:eastAsia="Times New Roman" w:cs="Times New Roman"/>
      <w:b/>
      <w:bCs/>
      <w:sz w:val="28"/>
      <w:szCs w:val="28"/>
    </w:rPr>
  </w:style>
  <w:style w:type="character" w:default="1" w:styleId="17">
    <w:name w:val="Default Paragraph Font"/>
    <w:semiHidden/>
    <w:unhideWhenUsed/>
    <w:qFormat/>
    <w:uiPriority w:val="1"/>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500" w:lineRule="exact"/>
      <w:ind w:left="420" w:leftChars="200" w:firstLine="420" w:firstLineChars="200"/>
    </w:pPr>
    <w:rPr>
      <w:rFonts w:ascii="Calibri Light" w:hAnsi="Calibri Light"/>
    </w:rPr>
  </w:style>
  <w:style w:type="paragraph" w:styleId="3">
    <w:name w:val="Body Text Indent"/>
    <w:basedOn w:val="1"/>
    <w:qFormat/>
    <w:uiPriority w:val="0"/>
    <w:pPr>
      <w:spacing w:after="120"/>
      <w:ind w:left="420" w:leftChars="200"/>
    </w:pPr>
  </w:style>
  <w:style w:type="paragraph" w:styleId="8">
    <w:name w:val="Body Text"/>
    <w:basedOn w:val="1"/>
    <w:qFormat/>
    <w:uiPriority w:val="1"/>
    <w:rPr>
      <w:rFonts w:ascii="仿宋" w:hAnsi="仿宋" w:eastAsia="仿宋" w:cs="仿宋"/>
      <w:sz w:val="28"/>
      <w:szCs w:val="28"/>
    </w:rPr>
  </w:style>
  <w:style w:type="paragraph" w:styleId="9">
    <w:name w:val="toc 3"/>
    <w:basedOn w:val="1"/>
    <w:next w:val="1"/>
    <w:qFormat/>
    <w:uiPriority w:val="1"/>
    <w:pPr>
      <w:spacing w:before="157"/>
      <w:ind w:left="1162" w:hanging="630"/>
    </w:pPr>
    <w:rPr>
      <w:rFonts w:ascii="仿宋" w:hAnsi="仿宋" w:eastAsia="仿宋" w:cs="仿宋"/>
      <w:sz w:val="28"/>
      <w:szCs w:val="28"/>
    </w:rPr>
  </w:style>
  <w:style w:type="paragraph" w:styleId="10">
    <w:name w:val="Body Text Indent 2"/>
    <w:basedOn w:val="1"/>
    <w:qFormat/>
    <w:uiPriority w:val="0"/>
    <w:pPr>
      <w:ind w:firstLine="560" w:firstLineChars="200"/>
    </w:pPr>
    <w:rPr>
      <w:color w:val="339966"/>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1"/>
    <w:pPr>
      <w:spacing w:before="157"/>
      <w:ind w:left="394" w:hanging="281"/>
    </w:pPr>
    <w:rPr>
      <w:rFonts w:ascii="仿宋" w:hAnsi="仿宋" w:eastAsia="仿宋" w:cs="仿宋"/>
      <w:b/>
      <w:bCs/>
      <w:sz w:val="28"/>
      <w:szCs w:val="28"/>
    </w:rPr>
  </w:style>
  <w:style w:type="paragraph" w:styleId="14">
    <w:name w:val="toc 2"/>
    <w:basedOn w:val="1"/>
    <w:next w:val="1"/>
    <w:qFormat/>
    <w:uiPriority w:val="1"/>
    <w:pPr>
      <w:spacing w:before="157"/>
      <w:ind w:left="784" w:hanging="461"/>
    </w:pPr>
    <w:rPr>
      <w:rFonts w:ascii="仿宋" w:hAnsi="仿宋" w:eastAsia="仿宋" w:cs="仿宋"/>
      <w:sz w:val="28"/>
      <w:szCs w:val="2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qFormat/>
    <w:uiPriority w:val="1"/>
    <w:pPr>
      <w:spacing w:before="157"/>
      <w:ind w:left="783" w:hanging="630"/>
    </w:pPr>
    <w:rPr>
      <w:rFonts w:ascii="仿宋" w:hAnsi="仿宋" w:eastAsia="仿宋" w:cs="仿宋"/>
    </w:rPr>
  </w:style>
  <w:style w:type="paragraph" w:customStyle="1" w:styleId="20">
    <w:name w:val="Table Paragraph"/>
    <w:basedOn w:val="1"/>
    <w:qFormat/>
    <w:uiPriority w:val="1"/>
    <w:pPr>
      <w:jc w:val="center"/>
    </w:pPr>
    <w:rPr>
      <w:rFonts w:ascii="仿宋" w:hAnsi="仿宋" w:eastAsia="仿宋" w:cs="仿宋"/>
    </w:rPr>
  </w:style>
  <w:style w:type="character" w:customStyle="1" w:styleId="21">
    <w:name w:val="font01"/>
    <w:basedOn w:val="17"/>
    <w:qFormat/>
    <w:uiPriority w:val="0"/>
    <w:rPr>
      <w:rFonts w:ascii="仿宋" w:hAnsi="仿宋" w:eastAsia="仿宋" w:cs="仿宋"/>
      <w:color w:val="000000"/>
      <w:sz w:val="24"/>
      <w:szCs w:val="24"/>
      <w:u w:val="none"/>
    </w:rPr>
  </w:style>
  <w:style w:type="character" w:customStyle="1" w:styleId="22">
    <w:name w:val="font41"/>
    <w:basedOn w:val="17"/>
    <w:qFormat/>
    <w:uiPriority w:val="0"/>
    <w:rPr>
      <w:rFonts w:ascii="仿宋" w:hAnsi="仿宋" w:eastAsia="仿宋" w:cs="仿宋"/>
      <w:color w:val="000000"/>
      <w:sz w:val="24"/>
      <w:szCs w:val="24"/>
      <w:u w:val="none"/>
    </w:rPr>
  </w:style>
  <w:style w:type="character" w:customStyle="1" w:styleId="23">
    <w:name w:val="font11"/>
    <w:basedOn w:val="17"/>
    <w:qFormat/>
    <w:uiPriority w:val="0"/>
    <w:rPr>
      <w:rFonts w:ascii="仿宋" w:hAnsi="仿宋" w:eastAsia="仿宋" w:cs="仿宋"/>
      <w:color w:val="000000"/>
      <w:sz w:val="24"/>
      <w:szCs w:val="24"/>
      <w:u w:val="none"/>
    </w:rPr>
  </w:style>
  <w:style w:type="character" w:customStyle="1" w:styleId="24">
    <w:name w:val="font31"/>
    <w:basedOn w:val="17"/>
    <w:qFormat/>
    <w:uiPriority w:val="0"/>
    <w:rPr>
      <w:rFonts w:hint="default" w:ascii="Times New Roman" w:hAnsi="Times New Roman" w:cs="Times New Roman"/>
      <w:color w:val="000000"/>
      <w:sz w:val="24"/>
      <w:szCs w:val="24"/>
      <w:u w:val="none"/>
    </w:rPr>
  </w:style>
  <w:style w:type="character" w:customStyle="1" w:styleId="25">
    <w:name w:val="font21"/>
    <w:basedOn w:val="17"/>
    <w:qFormat/>
    <w:uiPriority w:val="0"/>
    <w:rPr>
      <w:rFonts w:hint="eastAsia" w:ascii="仿宋" w:hAnsi="仿宋" w:eastAsia="仿宋" w:cs="仿宋"/>
      <w:b/>
      <w:color w:val="000000"/>
      <w:sz w:val="24"/>
      <w:szCs w:val="24"/>
      <w:u w:val="none"/>
    </w:rPr>
  </w:style>
  <w:style w:type="character" w:customStyle="1" w:styleId="26">
    <w:name w:val="font112"/>
    <w:basedOn w:val="17"/>
    <w:qFormat/>
    <w:uiPriority w:val="0"/>
    <w:rPr>
      <w:rFonts w:hint="eastAsia" w:ascii="仿宋" w:hAnsi="仿宋" w:eastAsia="仿宋" w:cs="仿宋"/>
      <w:b/>
      <w:color w:val="000000"/>
      <w:sz w:val="24"/>
      <w:szCs w:val="24"/>
      <w:u w:val="none"/>
    </w:rPr>
  </w:style>
  <w:style w:type="character" w:customStyle="1" w:styleId="27">
    <w:name w:val="font51"/>
    <w:basedOn w:val="17"/>
    <w:qFormat/>
    <w:uiPriority w:val="0"/>
    <w:rPr>
      <w:rFonts w:ascii="仿宋" w:hAnsi="仿宋" w:eastAsia="仿宋" w:cs="仿宋"/>
      <w:color w:val="000000"/>
      <w:sz w:val="24"/>
      <w:szCs w:val="24"/>
      <w:u w:val="none"/>
    </w:rPr>
  </w:style>
  <w:style w:type="character" w:customStyle="1" w:styleId="28">
    <w:name w:val="font81"/>
    <w:basedOn w:val="17"/>
    <w:qFormat/>
    <w:uiPriority w:val="0"/>
    <w:rPr>
      <w:rFonts w:ascii="仿宋" w:hAnsi="仿宋" w:eastAsia="仿宋" w:cs="仿宋"/>
      <w:b/>
      <w:color w:val="000000"/>
      <w:sz w:val="22"/>
      <w:szCs w:val="22"/>
      <w:u w:val="none"/>
    </w:rPr>
  </w:style>
  <w:style w:type="character" w:customStyle="1" w:styleId="29">
    <w:name w:val="font91"/>
    <w:basedOn w:val="17"/>
    <w:qFormat/>
    <w:uiPriority w:val="0"/>
    <w:rPr>
      <w:rFonts w:hint="eastAsia" w:ascii="仿宋" w:hAnsi="仿宋" w:eastAsia="仿宋" w:cs="仿宋"/>
      <w:color w:val="000000"/>
      <w:sz w:val="22"/>
      <w:szCs w:val="22"/>
      <w:u w:val="none"/>
    </w:rPr>
  </w:style>
  <w:style w:type="paragraph" w:customStyle="1" w:styleId="30">
    <w:name w:val="WPSOffice手动目录 2"/>
    <w:qFormat/>
    <w:uiPriority w:val="0"/>
    <w:pPr>
      <w:ind w:leftChars="200"/>
    </w:pPr>
    <w:rPr>
      <w:rFonts w:ascii="Times New Roman" w:hAnsi="Times New Roman" w:eastAsia="宋体" w:cs="Times New Roman"/>
      <w:sz w:val="20"/>
      <w:szCs w:val="20"/>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3"/>
    <w:qFormat/>
    <w:uiPriority w:val="0"/>
    <w:pPr>
      <w:ind w:leftChars="400"/>
    </w:pPr>
    <w:rPr>
      <w:rFonts w:ascii="Times New Roman" w:hAnsi="Times New Roman" w:eastAsia="宋体" w:cs="Times New Roman"/>
      <w:sz w:val="20"/>
      <w:szCs w:val="20"/>
    </w:rPr>
  </w:style>
  <w:style w:type="paragraph" w:customStyle="1" w:styleId="33">
    <w:name w:val="样式 首行缩进:  2 字符"/>
    <w:basedOn w:val="1"/>
    <w:qFormat/>
    <w:uiPriority w:val="0"/>
    <w:pPr>
      <w:spacing w:line="360" w:lineRule="auto"/>
      <w:ind w:firstLine="560" w:firstLineChars="200"/>
    </w:pPr>
    <w:rPr>
      <w:rFonts w:ascii="宋体" w:hAnsi="宋体"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98" textRotate="1"/>
    <customShpInfo spid="_x0000_s2087" textRotate="1"/>
    <customShpInfo spid="_x0000_s2108" textRotate="1"/>
    <customShpInfo spid="_x0000_s2101" textRotate="1"/>
    <customShpInfo spid="_x0000_s2102" textRotate="1"/>
    <customShpInfo spid="_x0000_s2109" textRotate="1"/>
    <customShpInfo spid="_x0000_s2110" textRotate="1"/>
    <customShpInfo spid="_x0000_s2084"/>
    <customShpInfo spid="_x0000_s208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37113</Words>
  <Characters>44489</Characters>
  <TotalTime>2</TotalTime>
  <ScaleCrop>false</ScaleCrop>
  <LinksUpToDate>false</LinksUpToDate>
  <CharactersWithSpaces>59283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2019-11-22T15:04:00Z</dcterms:created>
  <dc:creator>Administrator</dc:creator>
  <cp:lastModifiedBy>WPS_1528102356</cp:lastModifiedBy>
  <cp:lastPrinted>2019-11-27T01:24:00Z</cp:lastPrinted>
  <dcterms:modified xsi:type="dcterms:W3CDTF">2020-12-25T08:33:09Z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2019-10-24T00:00:00Z</vt:filetime>
  </property>
  <property fmtid="{D5CDD505-2E9C-101B-9397-08002B2CF9AE}" pid="3" name="Creator">
    <vt:lpwstr>Acrobat PDFMaker 11 Word 版</vt:lpwstr>
  </property>
  <property fmtid="{D5CDD505-2E9C-101B-9397-08002B2CF9AE}" pid="4" name="LastSaved">
    <vt:filetime>2019-11-22T00:00:00Z</vt:filetime>
  </property>
  <property fmtid="{D5CDD505-2E9C-101B-9397-08002B2CF9AE}" pid="5" name="KSOProductBuildVer">
    <vt:lpwstr>2052-11.1.0.10228</vt:lpwstr>
  </property>
</Properties>
</file>