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 w:firstLineChars="100"/>
        <w:rPr>
          <w:rFonts w:hint="default"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w:t>
      </w:r>
      <w:r>
        <w:rPr>
          <w:rFonts w:hint="eastAsia" w:hAnsi="宋体"/>
          <w:b/>
          <w:bCs/>
          <w:color w:val="000000" w:themeColor="text1"/>
          <w:sz w:val="30"/>
          <w:szCs w:val="30"/>
          <w:lang w:eastAsia="zh-CN"/>
          <w14:textFill>
            <w14:solidFill>
              <w14:schemeClr w14:val="tx1"/>
            </w14:solidFill>
          </w14:textFill>
        </w:rPr>
        <w:t>监测（桂）字第</w:t>
      </w:r>
      <w:r>
        <w:rPr>
          <w:rFonts w:hint="default" w:ascii="Times New Roman" w:hAnsi="Times New Roman" w:cs="Times New Roman"/>
          <w:b/>
          <w:bCs/>
          <w:color w:val="000000" w:themeColor="text1"/>
          <w:sz w:val="30"/>
          <w:szCs w:val="30"/>
          <w:lang w:val="en-US" w:eastAsia="zh-CN"/>
          <w14:textFill>
            <w14:solidFill>
              <w14:schemeClr w14:val="tx1"/>
            </w14:solidFill>
          </w14:textFill>
        </w:rPr>
        <w:t>0017</w:t>
      </w:r>
      <w:r>
        <w:rPr>
          <w:rFonts w:hint="eastAsia" w:hAnsi="宋体"/>
          <w:b/>
          <w:bCs/>
          <w:color w:val="000000" w:themeColor="text1"/>
          <w:sz w:val="30"/>
          <w:szCs w:val="30"/>
          <w:lang w:val="en-US" w:eastAsia="zh-CN"/>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灵山大怀山风电场工程</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黑体" w:hAnsi="黑体" w:eastAsia="黑体" w:cs="黑体"/>
          <w:b/>
          <w:bCs/>
          <w:color w:val="000000" w:themeColor="text1"/>
          <w:kern w:val="0"/>
          <w:sz w:val="72"/>
          <w:szCs w:val="72"/>
          <w:lang w:eastAsia="zh-CN"/>
          <w14:textFill>
            <w14:solidFill>
              <w14:schemeClr w14:val="tx1"/>
            </w14:solidFill>
          </w14:textFill>
        </w:rPr>
        <w:t>水土保持监测总结报告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both"/>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both"/>
        <w:textAlignment w:val="auto"/>
        <w:rPr>
          <w:rFonts w:hint="default" w:ascii="Times New Roman" w:hAnsi="Times New Roman" w:eastAsia="宋体" w:cs="Times New Roman"/>
          <w:b/>
          <w:bCs/>
          <w:color w:val="000000" w:themeColor="text1"/>
          <w:spacing w:val="3"/>
          <w:w w:val="99"/>
          <w:sz w:val="32"/>
          <w:szCs w:val="32"/>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广西灵山大怀山新能源有限公司</w:t>
      </w:r>
    </w:p>
    <w:p>
      <w:pPr>
        <w:keepNext w:val="0"/>
        <w:keepLines w:val="0"/>
        <w:pageBreakBefore w:val="0"/>
        <w:widowControl w:val="0"/>
        <w:kinsoku/>
        <w:wordWrap/>
        <w:overflowPunct/>
        <w:topLinePunct w:val="0"/>
        <w:autoSpaceDE/>
        <w:autoSpaceDN/>
        <w:bidi w:val="0"/>
        <w:adjustRightInd/>
        <w:snapToGrid/>
        <w:spacing w:line="360" w:lineRule="auto"/>
        <w:ind w:firstLine="1616" w:firstLineChars="5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监测单位：南宁赛伦沃特工程咨询有限公司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2020年10月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pgSz w:w="11923" w:h="16838"/>
          <w:pgMar w:top="1440" w:right="1797" w:bottom="1440" w:left="1797" w:header="850" w:footer="850" w:gutter="0"/>
          <w:pgNumType w:fmt="decimal" w:start="1"/>
          <w:cols w:space="0" w:num="1"/>
          <w:rtlGutter w:val="0"/>
          <w:docGrid w:type="lines" w:linePitch="290" w:charSpace="0"/>
        </w:sectPr>
      </w:pPr>
    </w:p>
    <w:p>
      <w:pPr>
        <w:jc w:val="both"/>
        <w:rPr>
          <w:rFonts w:hint="eastAsia" w:eastAsia="宋体"/>
          <w:color w:val="000000" w:themeColor="text1"/>
          <w:lang w:eastAsia="zh-CN"/>
          <w14:textFill>
            <w14:solidFill>
              <w14:schemeClr w14:val="tx1"/>
            </w14:solidFill>
          </w14:textFill>
        </w:rPr>
      </w:pPr>
    </w:p>
    <w:p>
      <w:pPr>
        <w:jc w:val="both"/>
        <w:rPr>
          <w:rFonts w:hint="eastAsia" w:eastAsia="宋体"/>
          <w:color w:val="000000" w:themeColor="text1"/>
          <w:lang w:eastAsia="zh-CN"/>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pacing w:line="360" w:lineRule="auto"/>
        <w:ind w:left="0" w:leftChars="0" w:right="0" w:rightChars="0"/>
        <w:jc w:val="both"/>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br w:type="page"/>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t>目</w:t>
      </w:r>
      <w:r>
        <w:rPr>
          <w:rFonts w:hint="eastAsia" w:ascii="Times New Roman" w:hAnsi="Times New Roman" w:eastAsia="仿宋" w:cs="Times New Roman"/>
          <w:b/>
          <w:bCs/>
          <w:color w:val="000000" w:themeColor="text1"/>
          <w:spacing w:val="0"/>
          <w:w w:val="100"/>
          <w:position w:val="-3"/>
          <w:sz w:val="32"/>
          <w:szCs w:val="32"/>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t>录</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bookmarkStart w:id="0" w:name="_Toc8267"/>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fldChar w:fldCharType="begin"/>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instrText xml:space="preserve">TOC \o "1-2" \h \u </w:instrTex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_Toc27421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t>前  言</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_Toc27421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_Toc8181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 w:val="0"/>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建设项目及水土保持工</w:t>
      </w:r>
      <w:r>
        <w:rPr>
          <w:rFonts w:hint="default" w:ascii="Times New Roman" w:hAnsi="Times New Roman" w:eastAsia="仿宋" w:cs="Times New Roman"/>
          <w:b w:val="0"/>
          <w:bCs/>
          <w:color w:val="000000" w:themeColor="text1"/>
          <w:spacing w:val="3"/>
          <w:w w:val="99"/>
          <w:position w:val="0"/>
          <w:sz w:val="24"/>
          <w:szCs w:val="24"/>
          <w14:textFill>
            <w14:solidFill>
              <w14:schemeClr w14:val="tx1"/>
            </w14:solidFill>
          </w14:textFill>
        </w:rPr>
        <w:t>作</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概况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_Toc8181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_Toc11828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 xml:space="preserve">1.1 </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基</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本</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_Toc11828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_Toc23448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kern w:val="2"/>
          <w:sz w:val="24"/>
          <w:szCs w:val="24"/>
          <w:lang w:val="en-US" w:eastAsia="zh-CN" w:bidi="ar-SA"/>
          <w14:textFill>
            <w14:solidFill>
              <w14:schemeClr w14:val="tx1"/>
            </w14:solidFill>
          </w14:textFill>
        </w:rPr>
        <w:t>1.2  项目区概况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_Toc23448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_Toc28598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kern w:val="0"/>
          <w:sz w:val="24"/>
          <w:szCs w:val="24"/>
          <w:lang w:val="en-US" w:eastAsia="zh-CN" w:bidi="ar-SA"/>
          <w14:textFill>
            <w14:solidFill>
              <w14:schemeClr w14:val="tx1"/>
            </w14:solidFill>
          </w14:textFill>
        </w:rPr>
        <w:t>1.3 水土保持工作情况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_Toc28598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_Toc12394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val="0"/>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 xml:space="preserve">4  </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监测</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作</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实施况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_Toc12394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_Toc16726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 w:val="0"/>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监测内容和方法</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_Toc16726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_Toc30438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i w:val="0"/>
          <w:iCs w:val="0"/>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 w:val="0"/>
          <w:bCs/>
          <w:i w:val="0"/>
          <w:iCs w:val="0"/>
          <w:color w:val="000000" w:themeColor="text1"/>
          <w:spacing w:val="2"/>
          <w:w w:val="100"/>
          <w:sz w:val="24"/>
          <w:szCs w:val="24"/>
          <w14:textFill>
            <w14:solidFill>
              <w14:schemeClr w14:val="tx1"/>
            </w14:solidFill>
          </w14:textFill>
        </w:rPr>
        <w:t>扰动</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土</w:t>
      </w:r>
      <w:r>
        <w:rPr>
          <w:rFonts w:hint="default" w:ascii="Times New Roman" w:hAnsi="Times New Roman" w:eastAsia="仿宋" w:cs="Times New Roman"/>
          <w:b w:val="0"/>
          <w:bCs/>
          <w:i w:val="0"/>
          <w:iCs w:val="0"/>
          <w:color w:val="000000" w:themeColor="text1"/>
          <w:spacing w:val="2"/>
          <w:w w:val="100"/>
          <w:sz w:val="24"/>
          <w:szCs w:val="24"/>
          <w14:textFill>
            <w14:solidFill>
              <w14:schemeClr w14:val="tx1"/>
            </w14:solidFill>
          </w14:textFill>
        </w:rPr>
        <w:t>地</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_Toc30438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_Toc14573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2.2  取料（土、石）、弃渣（土、石、矸石、尾矿等）</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_Toc14573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_Toc14245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2.3  水土保持措施</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_Toc14245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_Toc26183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2.4  水土流失情况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_Toc26183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_Toc11890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 重点监测部位水土流失动态监测结果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_Toc11890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_Toc7279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3.1   防治责任范围监测结果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_Toc7279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_Toc30447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3.2  取料监测结果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_Toc30447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_Toc21045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3.3  弃渣监测结果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_Toc21045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_Toc14206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3.4  土石方流向情况监测结果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_Toc14206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_Toc15363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3.5  其他重点部位监测结果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_Toc15363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_Toc1094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  水土流失防治措施监测结果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_Toc1094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23</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_Toc4412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4.1 工程措施监测结果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_Toc4412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23</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_Toc17291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4.2  植物措施监测结果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_Toc17291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_Toc16829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4.3  临时防治措施监测结果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_Toc16829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_Toc26042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4.4  水土保持措施防治效果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_Toc26042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_Toc17462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  土壤流失量分析</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_Toc17462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_Toc5844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5.1  水土流失面积</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_Toc5844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_Toc11380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5.2  土壤流失量</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_Toc11380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_Toc31767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5.3  取料（石、料）弃土（石、料）潜在土壤流失量</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_Toc31767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_Toc28885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5.4  水土流失危害</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_Toc28885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_Toc26652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   水土流失防治效果监测情况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_Toc26652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_Toc16503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6.1  扰动土地整治率</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_Toc16503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_Toc196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6.2  水土流失总治理度</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_Toc196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_Toc6127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6.3  拦渣率与弃渣利用情况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_Toc6127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_Toc28073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6.6  林草覆盖率</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_Toc28073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33</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_Toc28796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6.7  防治目标完成情况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_Toc28796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_Toc6891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  结论</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_Toc6891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_Toc1560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7.1  水土流失动态变化</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_Toc1560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_Toc15249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7.2  水土保持措施评价</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_Toc15249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_Toc21209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7.3  存在问题及建议</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_Toc21209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_Toc20442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7.4  综合结论</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_Toc20442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_Toc4726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  水土保持监测附录</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_Toc4726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_Toc22324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8.1  附件</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_Toc22324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_Toc30455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8.2  附图</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_Toc30455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000000" w:themeColor="text1"/>
          <w:szCs w:val="32"/>
          <w:lang w:val="en-US" w:eastAsia="zh-CN"/>
          <w14:textFill>
            <w14:solidFill>
              <w14:schemeClr w14:val="tx1"/>
            </w14:solidFill>
          </w14:textFill>
        </w:rPr>
        <w:sectPr>
          <w:headerReference r:id="rId5" w:type="default"/>
          <w:footerReference r:id="rId6" w:type="default"/>
          <w:type w:val="continuous"/>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Cs/>
          <w:color w:val="000000" w:themeColor="text1"/>
          <w:szCs w:val="32"/>
          <w:lang w:val="en-US" w:eastAsia="zh-CN"/>
          <w14:textFill>
            <w14:solidFill>
              <w14:schemeClr w14:val="tx1"/>
            </w14:solidFill>
          </w14:textFill>
        </w:rPr>
        <w:fldChar w:fldCharType="end"/>
      </w:r>
      <w:bookmarkStart w:id="1" w:name="_Toc27421"/>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前</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位于钦州市灵山县平山镇、石塘镇一带，场址东北侧部分山脊与浦北县交界，主要考虑利用佛子顶～轿顶岭～罗阳山～鸡头山一带的山脊、山包区域，场址距离灵山县城直线距离约24km，属山地丘陵风电场，场址内山顶海拔约 300m～ 800m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。工程属于新建建设类项目，工程等别为 II 等，工程规模为大（2）型工程建设规模为装机容量100MW，安装39台2000KW 和10台2200KW风力发电机组；工程新建110KV升压站一座。风电场年平均上网电量为24612kW•h，装机年等效满负荷小时数为2461h。</w:t>
      </w:r>
      <w:r>
        <w:rPr>
          <w:rFonts w:hint="default" w:ascii="Times New Roman" w:hAnsi="Times New Roman" w:eastAsia="仿宋" w:cs="Times New Roman"/>
          <w:color w:val="000000" w:themeColor="text1"/>
          <w:sz w:val="24"/>
          <w:szCs w:val="24"/>
          <w:lang w:eastAsia="zh-CN"/>
          <w14:textFill>
            <w14:solidFill>
              <w14:schemeClr w14:val="tx1"/>
            </w14:solidFill>
          </w14:textFill>
        </w:rPr>
        <w:t>根据项目建设内容，本工程由</w:t>
      </w:r>
      <w:r>
        <w:rPr>
          <w:rFonts w:hint="default" w:ascii="Times New Roman" w:hAnsi="Times New Roman" w:eastAsia="仿宋" w:cs="Times New Roman"/>
          <w:color w:val="000000" w:themeColor="text1"/>
          <w:sz w:val="24"/>
          <w:szCs w:val="24"/>
          <w:lang w:eastAsia="zh-CN"/>
          <w14:textFill>
            <w14:solidFill>
              <w14:schemeClr w14:val="tx1"/>
            </w14:solidFill>
          </w14:textFill>
        </w:rPr>
        <w:t>风力发电场</w:t>
      </w:r>
      <w:r>
        <w:rPr>
          <w:rFonts w:hint="eastAsia" w:ascii="Times New Roman" w:hAnsi="Times New Roman" w:eastAsia="仿宋" w:cs="Times New Roman"/>
          <w:color w:val="000000" w:themeColor="text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道路工程区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升压站区、集电线路区、施工生产生活区、弃渣场</w:t>
      </w:r>
      <w:r>
        <w:rPr>
          <w:rFonts w:hint="default" w:ascii="Times New Roman" w:hAnsi="Times New Roman" w:eastAsia="仿宋" w:cs="Times New Roman"/>
          <w:color w:val="000000" w:themeColor="text1"/>
          <w:sz w:val="24"/>
          <w:szCs w:val="24"/>
          <w:lang w:eastAsia="zh-CN"/>
          <w14:textFill>
            <w14:solidFill>
              <w14:schemeClr w14:val="tx1"/>
            </w14:solidFill>
          </w14:textFill>
        </w:rPr>
        <w:t>组成</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工程总占地面积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，其中永久占地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2.56</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，临时占地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56.89</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。工程建设过程中</w:t>
      </w:r>
      <w:r>
        <w:rPr>
          <w:rFonts w:hint="default" w:ascii="Times New Roman" w:hAnsi="Times New Roman" w:eastAsia="仿宋" w:cs="Times New Roman"/>
          <w:color w:val="000000" w:themeColor="text1"/>
          <w:sz w:val="24"/>
          <w:szCs w:val="24"/>
          <w:lang w:eastAsia="zh-CN"/>
          <w14:textFill>
            <w14:solidFill>
              <w14:schemeClr w14:val="tx1"/>
            </w14:solidFill>
          </w14:textFill>
        </w:rPr>
        <w:t>实际土石方挖方总量为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103.78</w:t>
      </w:r>
      <w:r>
        <w:rPr>
          <w:rFonts w:hint="default" w:ascii="Times New Roman" w:hAnsi="Times New Roman" w:eastAsia="仿宋" w:cs="Times New Roman"/>
          <w:color w:val="000000" w:themeColor="text1"/>
          <w:sz w:val="24"/>
          <w:szCs w:val="24"/>
          <w:lang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，填方</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76.60</w:t>
      </w:r>
      <w:r>
        <w:rPr>
          <w:rFonts w:hint="default" w:ascii="Times New Roman" w:hAnsi="Times New Roman" w:eastAsia="仿宋" w:cs="Times New Roman"/>
          <w:color w:val="000000" w:themeColor="text1"/>
          <w:sz w:val="24"/>
          <w:szCs w:val="24"/>
          <w:lang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产生</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永久弃渣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27.18万</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无借方。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工程于201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月完工，工期共</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40</w:t>
      </w:r>
      <w:r>
        <w:rPr>
          <w:rFonts w:hint="default" w:ascii="Times New Roman" w:hAnsi="Times New Roman" w:eastAsia="仿宋" w:cs="Times New Roman"/>
          <w:color w:val="000000" w:themeColor="text1"/>
          <w:sz w:val="24"/>
          <w:szCs w:val="24"/>
          <w:lang w:eastAsia="zh-CN"/>
          <w14:textFill>
            <w14:solidFill>
              <w14:schemeClr w14:val="tx1"/>
            </w14:solidFill>
          </w14:textFill>
        </w:rPr>
        <w:t>个月。工程总投资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85314.96</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eastAsia" w:ascii="Times New Roman" w:hAnsi="Times New Roman" w:eastAsia="仿宋" w:cs="Times New Roman"/>
          <w:color w:val="000000" w:themeColor="text1"/>
          <w:sz w:val="24"/>
          <w:szCs w:val="24"/>
          <w:lang w:eastAsia="zh-CN"/>
          <w14:textFill>
            <w14:solidFill>
              <w14:schemeClr w14:val="tx1"/>
            </w14:solidFill>
          </w14:textFill>
        </w:rPr>
        <w:t>静态投资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82521.18</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月，山西大地复垦环保工程设计有限公司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广西壮族自治区水利厅以《关于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水土保持方案的批复》（桂水水保函</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widowControl/>
        <w:suppressLineNumbers w:val="0"/>
        <w:ind w:firstLine="480" w:firstLineChars="20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 xml:space="preserve">2019 </w:t>
      </w:r>
      <w:r>
        <w:rPr>
          <w:rFonts w:ascii="仿宋" w:hAnsi="仿宋" w:eastAsia="仿宋" w:cs="仿宋"/>
          <w:color w:val="000000" w:themeColor="text1"/>
          <w:kern w:val="0"/>
          <w:sz w:val="24"/>
          <w:szCs w:val="24"/>
          <w:lang w:val="en-US" w:eastAsia="zh-CN" w:bidi="ar"/>
          <w14:textFill>
            <w14:solidFill>
              <w14:schemeClr w14:val="tx1"/>
            </w14:solidFill>
          </w14:textFill>
        </w:rPr>
        <w:t xml:space="preserve">年 </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 xml:space="preserve">7 </w:t>
      </w:r>
      <w:r>
        <w:rPr>
          <w:rFonts w:hint="eastAsia" w:ascii="仿宋" w:hAnsi="仿宋" w:eastAsia="仿宋" w:cs="仿宋"/>
          <w:color w:val="000000" w:themeColor="text1"/>
          <w:kern w:val="0"/>
          <w:sz w:val="24"/>
          <w:szCs w:val="24"/>
          <w:lang w:val="en-US" w:eastAsia="zh-CN" w:bidi="ar"/>
          <w14:textFill>
            <w14:solidFill>
              <w14:schemeClr w14:val="tx1"/>
            </w14:solidFill>
          </w14:textFill>
        </w:rPr>
        <w:t>月，灵山县水利局关于《灵山县大怀山风电场重新编报水土保持方案报告的函》。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z w:val="24"/>
          <w:szCs w:val="24"/>
          <w:lang w:eastAsia="zh-CN"/>
          <w14:textFill>
            <w14:solidFill>
              <w14:schemeClr w14:val="tx1"/>
            </w14:solidFill>
          </w14:textFill>
        </w:rPr>
        <w:t>月，南宁赛伦沃特工程咨询有限公司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，钦州市行政审批局</w:t>
      </w:r>
      <w:r>
        <w:rPr>
          <w:rFonts w:hint="default" w:ascii="Times New Roman" w:hAnsi="Times New Roman" w:eastAsia="仿宋" w:cs="Times New Roman"/>
          <w:color w:val="000000" w:themeColor="text1"/>
          <w:sz w:val="24"/>
          <w:szCs w:val="24"/>
          <w:lang w:eastAsia="zh-CN"/>
          <w14:textFill>
            <w14:solidFill>
              <w14:schemeClr w14:val="tx1"/>
            </w14:solidFill>
          </w14:textFill>
        </w:rPr>
        <w:t>《关于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钦审批投资</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77</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根据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广西灵山大怀山新能源有限公司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于201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月委托南宁赛伦沃特工程咨询有限公司对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进行水土保持专项监测。接此委托后，201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月期间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月，南宁赛伦沃特工程咨询有限公司编制完成《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水土保持监测特性表</w:t>
      </w:r>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472"/>
        <w:gridCol w:w="408"/>
        <w:gridCol w:w="918"/>
        <w:gridCol w:w="649"/>
        <w:gridCol w:w="356"/>
        <w:gridCol w:w="367"/>
        <w:gridCol w:w="1148"/>
        <w:gridCol w:w="562"/>
        <w:gridCol w:w="500"/>
        <w:gridCol w:w="111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项目名称</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灵山大怀山风电场工程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建设规模</w:t>
            </w:r>
          </w:p>
        </w:tc>
        <w:tc>
          <w:tcPr>
            <w:tcW w:w="2331"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总装机容量为</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100</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MW，安装39台2000KW 和10台2200KW风力发电机组</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，新建110KV升压站一座</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建设单位</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广西灵山大怀山新能源有限公司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33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建设地点</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钦州市灵山县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33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所属流域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33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工程总投资</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85314.96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33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工程总工期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监测单位</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南宁赛</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伦</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沃特工程咨询有限公司</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联系人及电话</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自然地理类型</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低山丘陵地貌</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防治标准</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一</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w:t>
            </w: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1.水土流失状况监测</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地面观测和调查监测</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2.防治责任范围监测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3.水土保持措施情况监测</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4.防治措施效果监测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5.水土流失危害监测</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现场巡查</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水土流失背景值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方案设计防治责任范围</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78.89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实际</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投资</w:t>
            </w:r>
          </w:p>
        </w:tc>
        <w:tc>
          <w:tcPr>
            <w:tcW w:w="233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5214.00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c>
          <w:tcPr>
            <w:tcW w:w="207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水土流失目标值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防治措施</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目标值</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达到值</w:t>
            </w:r>
          </w:p>
        </w:tc>
        <w:tc>
          <w:tcPr>
            <w:tcW w:w="5867"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7%</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98.34%</w:t>
            </w:r>
          </w:p>
        </w:tc>
        <w:tc>
          <w:tcPr>
            <w:tcW w:w="649"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723"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46.25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建筑物及硬化面积</w:t>
            </w:r>
          </w:p>
        </w:tc>
        <w:tc>
          <w:tcPr>
            <w:tcW w:w="106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12.42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11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59.45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防治责任范围面积</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59.45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47.03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渣土防护率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99</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99.15%</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工程措施面积</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2.83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表土保护率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92.0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植物措施面积</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43.42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监测土壤流失情况</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97%</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99.06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可恢复林草植被面积</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43.83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 xml:space="preserve">2 </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林草类植被面积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43.42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73.04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37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实际拦渣量</w:t>
            </w:r>
          </w:p>
        </w:tc>
        <w:tc>
          <w:tcPr>
            <w:tcW w:w="114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35.035万t</w:t>
            </w:r>
          </w:p>
        </w:tc>
        <w:tc>
          <w:tcPr>
            <w:tcW w:w="2174"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弃渣量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35.334万t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水土保持工程措施布置基本完善，但部分排水设施存在堵塞的现象，</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风机</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平台</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与道路边坡</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水土保持措施实施以后，工程得到有效防护，扰动地表植被得到恢复，</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保土</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建议工程主管部门继续</w:t>
            </w: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做</w:t>
            </w: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好</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sectPr>
          <w:headerReference r:id="rId7" w:type="default"/>
          <w:footerReference r:id="rId8" w:type="default"/>
          <w:pgSz w:w="11923" w:h="16838"/>
          <w:pgMar w:top="1440" w:right="1803" w:bottom="1440" w:left="1803" w:header="850" w:footer="850" w:gutter="0"/>
          <w:pgNumType w:fmt="decimal" w:start="1"/>
          <w:cols w:space="0"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pPr>
      <w:bookmarkStart w:id="2" w:name="_Toc32492"/>
      <w:bookmarkStart w:id="3" w:name="_Toc8181"/>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32"/>
          <w:szCs w:val="32"/>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4" w:name="_Toc11828"/>
      <w:bookmarkStart w:id="5" w:name="_Toc5582"/>
      <w:r>
        <w:rPr>
          <w:rFonts w:hint="eastAsia" w:ascii="Times New Roman" w:hAnsi="Times New Roman" w:eastAsia="宋体" w:cs="Times New Roman"/>
          <w:b/>
          <w:bCs/>
          <w:color w:val="000000" w:themeColor="text1"/>
          <w:spacing w:val="0"/>
          <w:w w:val="100"/>
          <w:sz w:val="30"/>
          <w:szCs w:val="30"/>
          <w:lang w:val="en-US" w:eastAsia="zh-CN"/>
          <w14:textFill>
            <w14:solidFill>
              <w14:schemeClr w14:val="tx1"/>
            </w14:solidFill>
          </w14:textFill>
        </w:rPr>
        <w:t xml:space="preserve">1.1 </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本</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灵山大怀山风电场工程位于钦州市灵山县平山镇、石塘镇一带，场址东北侧部分山 脊与浦北县交界，主要考虑利用佛子顶～轿顶岭～罗阳山～鸡头山一带的山脊、山包区 域，场址距离灵山县城直线距离约24km，属山地丘陵风电场，场址内山顶海拔约 300m～ 800m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。工程属于新建建设类项目，工程等别为 II 等，工程规模为大（2）型工程建设规模为装机容量100MW，安装39台2000KW 和10台2200KW风力发电机组；工程新建110KV升压站一座。风电场年平均上网电量为24612kW•h，装机年等效满负荷小时数为2461h。</w:t>
      </w:r>
      <w:r>
        <w:rPr>
          <w:rFonts w:hint="default" w:ascii="Times New Roman" w:hAnsi="Times New Roman" w:eastAsia="仿宋" w:cs="Times New Roman"/>
          <w:color w:val="000000" w:themeColor="text1"/>
          <w:sz w:val="24"/>
          <w:szCs w:val="24"/>
          <w:lang w:eastAsia="zh-CN"/>
          <w14:textFill>
            <w14:solidFill>
              <w14:schemeClr w14:val="tx1"/>
            </w14:solidFill>
          </w14:textFill>
        </w:rPr>
        <w:t>根据项目建设内容，本工程由</w:t>
      </w:r>
      <w:r>
        <w:rPr>
          <w:rFonts w:hint="default" w:ascii="Times New Roman" w:hAnsi="Times New Roman" w:eastAsia="仿宋" w:cs="Times New Roman"/>
          <w:color w:val="000000" w:themeColor="text1"/>
          <w:sz w:val="24"/>
          <w:szCs w:val="24"/>
          <w:lang w:eastAsia="zh-CN"/>
          <w14:textFill>
            <w14:solidFill>
              <w14:schemeClr w14:val="tx1"/>
            </w14:solidFill>
          </w14:textFill>
        </w:rPr>
        <w:t>风力发电场</w:t>
      </w:r>
      <w:r>
        <w:rPr>
          <w:rFonts w:hint="eastAsia" w:ascii="Times New Roman" w:hAnsi="Times New Roman" w:eastAsia="仿宋" w:cs="Times New Roman"/>
          <w:color w:val="000000" w:themeColor="text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道路工程区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升压站区、集电线路区、施工生产生活区、弃渣场</w:t>
      </w:r>
      <w:r>
        <w:rPr>
          <w:rFonts w:hint="default" w:ascii="Times New Roman" w:hAnsi="Times New Roman" w:eastAsia="仿宋" w:cs="Times New Roman"/>
          <w:color w:val="000000" w:themeColor="text1"/>
          <w:sz w:val="24"/>
          <w:szCs w:val="24"/>
          <w:lang w:eastAsia="zh-CN"/>
          <w14:textFill>
            <w14:solidFill>
              <w14:schemeClr w14:val="tx1"/>
            </w14:solidFill>
          </w14:textFill>
        </w:rPr>
        <w:t>组成</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工程总占地面积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，其中永久占地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2.56</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，临时占地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56.89</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。工程建设过程中</w:t>
      </w:r>
      <w:r>
        <w:rPr>
          <w:rFonts w:hint="default" w:ascii="Times New Roman" w:hAnsi="Times New Roman" w:eastAsia="仿宋" w:cs="Times New Roman"/>
          <w:color w:val="000000" w:themeColor="text1"/>
          <w:sz w:val="24"/>
          <w:szCs w:val="24"/>
          <w:lang w:eastAsia="zh-CN"/>
          <w14:textFill>
            <w14:solidFill>
              <w14:schemeClr w14:val="tx1"/>
            </w14:solidFill>
          </w14:textFill>
        </w:rPr>
        <w:t>实际土石方挖方总量为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103.78</w:t>
      </w:r>
      <w:r>
        <w:rPr>
          <w:rFonts w:hint="default" w:ascii="Times New Roman" w:hAnsi="Times New Roman" w:eastAsia="仿宋" w:cs="Times New Roman"/>
          <w:color w:val="000000" w:themeColor="text1"/>
          <w:sz w:val="24"/>
          <w:szCs w:val="24"/>
          <w:lang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，填方</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76.6</w:t>
      </w:r>
      <w:r>
        <w:rPr>
          <w:rFonts w:hint="default" w:ascii="Times New Roman" w:hAnsi="Times New Roman" w:eastAsia="仿宋" w:cs="Times New Roman"/>
          <w:color w:val="000000" w:themeColor="text1"/>
          <w:sz w:val="24"/>
          <w:szCs w:val="24"/>
          <w:lang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产生</w:t>
      </w:r>
      <w:r>
        <w:rPr>
          <w:rFonts w:hint="default" w:ascii="Times New Roman" w:hAnsi="Times New Roman" w:eastAsia="仿宋" w:cs="Times New Roman"/>
          <w:color w:val="000000" w:themeColor="text1"/>
          <w:sz w:val="24"/>
          <w:szCs w:val="24"/>
          <w:lang w:eastAsia="zh-CN"/>
          <w14:textFill>
            <w14:solidFill>
              <w14:schemeClr w14:val="tx1"/>
            </w14:solidFill>
          </w14:textFill>
        </w:rPr>
        <w:t>永久弃渣</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27.18万</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无借方。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本项目用地范围内无人居住，工程建设不涉及拆迁安置。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工程于201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月完工，工期共</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40</w:t>
      </w:r>
      <w:r>
        <w:rPr>
          <w:rFonts w:hint="default" w:ascii="Times New Roman" w:hAnsi="Times New Roman" w:eastAsia="仿宋" w:cs="Times New Roman"/>
          <w:color w:val="000000" w:themeColor="text1"/>
          <w:sz w:val="24"/>
          <w:szCs w:val="24"/>
          <w:lang w:eastAsia="zh-CN"/>
          <w14:textFill>
            <w14:solidFill>
              <w14:schemeClr w14:val="tx1"/>
            </w14:solidFill>
          </w14:textFill>
        </w:rPr>
        <w:t>个月。工程总投资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85314.96</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eastAsia" w:ascii="Times New Roman" w:hAnsi="Times New Roman" w:eastAsia="仿宋" w:cs="Times New Roman"/>
          <w:color w:val="000000" w:themeColor="text1"/>
          <w:sz w:val="24"/>
          <w:szCs w:val="24"/>
          <w:lang w:eastAsia="zh-CN"/>
          <w14:textFill>
            <w14:solidFill>
              <w14:schemeClr w14:val="tx1"/>
            </w14:solidFill>
          </w14:textFill>
        </w:rPr>
        <w:t>静态投资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82521.18</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本工程主要项目组成及其特性详见表1.1-1</w:t>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br w:type="page"/>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表 1.1-1</w:t>
      </w:r>
      <w:r>
        <w:rPr>
          <w:rFonts w:hint="eastAsia"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主要经济技术指标表</w:t>
      </w:r>
    </w:p>
    <w:tbl>
      <w:tblPr>
        <w:tblStyle w:val="8"/>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497"/>
        <w:gridCol w:w="846"/>
        <w:gridCol w:w="557"/>
        <w:gridCol w:w="207"/>
        <w:gridCol w:w="1005"/>
        <w:gridCol w:w="183"/>
        <w:gridCol w:w="1440"/>
        <w:gridCol w:w="150"/>
        <w:gridCol w:w="1275"/>
        <w:gridCol w:w="35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灵山大怀山风电场工程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钦州市灵山县</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工程等别</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II</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等</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广西灵山大怀山新能源有限公司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广西灵山大怀山新能源有限公司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总装机容量为100MW，安装39台2000KW 和10台2200KW风力发电机组，新建110KV升压站一座。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85314.96</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土建投资</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82521.18</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3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工程于2017年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6</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月建设完成，总工期</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40</w:t>
            </w:r>
            <w:r>
              <w:rPr>
                <w:rFonts w:hint="default" w:ascii="Times New Roman" w:hAnsi="Times New Roman" w:eastAsia="仿宋" w:cs="Times New Roman"/>
                <w:i w:val="0"/>
                <w:color w:val="000000" w:themeColor="text1"/>
                <w:sz w:val="21"/>
                <w:szCs w:val="21"/>
                <w:u w:val="none"/>
                <w14:textFill>
                  <w14:solidFill>
                    <w14:schemeClr w14:val="tx1"/>
                  </w14:solidFill>
                </w14:textFill>
              </w:rPr>
              <w:t>个月</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1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3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场内道路长度</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40.0km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1.36</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11.76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13.12</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直埋电缆</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9km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0.95</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0.95</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架空线路</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38.46km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40</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0.25 </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0.72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0.97</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1.28</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3.13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3.13 </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2.56</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56.89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59.45</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195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0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395"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4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11.01</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5.45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0.73</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0.73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5.85</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2.26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84.96</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67.16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1.23</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1.00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103.78</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76.60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27.18</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6" w:name="_Toc23448"/>
      <w:bookmarkStart w:id="7" w:name="_Toc5960"/>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1.2</w:t>
      </w:r>
      <w:r>
        <w:rPr>
          <w:rFonts w:hint="eastAsia"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a</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风电场区属中低山地貌，山体连绵起伏，丘顶高程一般在300~600m之间，沟谷高 程一般为50~350m，峰谷间相对高差为90~200m，局部高差大于200m。山坡自然坡度 15~35°不等，局部达40~50°。部分山体较为陡峭，山梁较窄，山脊的连续性较好，整体 呈西南~东北走向，部分区域起伏较大。山顶植被以荒草及低矮林木为主，山坡以下植被较为茂盛。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中国地震动峰值加速度区划图》（GB18306-2015图A1）及《中国地震动反应谱特征周期区划图》（GB18306－2015），场址区地震动峰值加速度0.15~0.20g，相应地震基本烈度7~8度，反应谱特征周期为0.35s。抗震场地类别为II类，属抗震一般地段。</w:t>
      </w:r>
    </w:p>
    <w:p>
      <w:pPr>
        <w:spacing w:before="0" w:after="0" w:line="318" w:lineRule="exact"/>
        <w:ind w:left="699" w:right="-20"/>
        <w:jc w:val="both"/>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b</w:t>
      </w:r>
      <w:r>
        <w:rPr>
          <w:rFonts w:hint="default" w:ascii="Times New Roman" w:hAnsi="Times New Roman" w:eastAsia="仿宋" w:cs="Times New Roman"/>
          <w:color w:val="000000" w:themeColor="text1"/>
          <w:spacing w:val="0"/>
          <w:w w:val="100"/>
          <w:kern w:val="2"/>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气象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灵山县属亚热带海洋性气候，季风盛行，高温多雨，干湿分明，夏无酷暑，冬无严寒。濒临北部湾海域、受暖气环流影响、夏季盛行南风，受热带气旋侵袭，水汽来源丰富，加之受十万大山顶托，使气流抬升，雨量充沛</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灵山县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灵山县</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8"/>
        <w:tblW w:w="8302" w:type="dxa"/>
        <w:jc w:val="center"/>
        <w:tblLayout w:type="fixed"/>
        <w:tblCellMar>
          <w:top w:w="0" w:type="dxa"/>
          <w:left w:w="0" w:type="dxa"/>
          <w:bottom w:w="0" w:type="dxa"/>
          <w:right w:w="0" w:type="dxa"/>
        </w:tblCellMar>
      </w:tblPr>
      <w:tblGrid>
        <w:gridCol w:w="973"/>
        <w:gridCol w:w="3329"/>
        <w:gridCol w:w="1909"/>
        <w:gridCol w:w="2091"/>
      </w:tblGrid>
      <w:tr>
        <w:tblPrEx>
          <w:tblCellMar>
            <w:top w:w="0" w:type="dxa"/>
            <w:left w:w="0" w:type="dxa"/>
            <w:bottom w:w="0" w:type="dxa"/>
            <w:right w:w="0" w:type="dxa"/>
          </w:tblCellMar>
        </w:tblPrEx>
        <w:trPr>
          <w:trHeight w:val="23" w:hRule="atLeast"/>
          <w:jc w:val="center"/>
        </w:trPr>
        <w:tc>
          <w:tcPr>
            <w:tcW w:w="4302"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项目</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单位</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数值</w:t>
            </w:r>
          </w:p>
        </w:tc>
      </w:tr>
      <w:tr>
        <w:tblPrEx>
          <w:tblCellMar>
            <w:top w:w="0" w:type="dxa"/>
            <w:left w:w="0" w:type="dxa"/>
            <w:bottom w:w="0" w:type="dxa"/>
            <w:right w:w="0" w:type="dxa"/>
          </w:tblCellMar>
        </w:tblPrEx>
        <w:trPr>
          <w:trHeight w:val="23" w:hRule="atLeast"/>
          <w:jc w:val="center"/>
        </w:trPr>
        <w:tc>
          <w:tcPr>
            <w:tcW w:w="4302"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气压年平均</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hPa</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1004.6</w:t>
            </w:r>
          </w:p>
        </w:tc>
      </w:tr>
      <w:tr>
        <w:tblPrEx>
          <w:tblCellMar>
            <w:top w:w="0" w:type="dxa"/>
            <w:left w:w="0" w:type="dxa"/>
            <w:bottom w:w="0" w:type="dxa"/>
            <w:right w:w="0" w:type="dxa"/>
          </w:tblCellMar>
        </w:tblPrEx>
        <w:trPr>
          <w:trHeight w:val="23" w:hRule="atLeast"/>
          <w:jc w:val="center"/>
        </w:trPr>
        <w:tc>
          <w:tcPr>
            <w:tcW w:w="973" w:type="dxa"/>
            <w:vMerge w:val="restart"/>
            <w:tcBorders>
              <w:top w:val="single" w:color="000000" w:sz="2" w:space="0"/>
              <w:left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气温</w:t>
            </w:r>
          </w:p>
        </w:tc>
        <w:tc>
          <w:tcPr>
            <w:tcW w:w="332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多年平均气温</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21.</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8</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历年极端最高温度</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38.8</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历年极端最低温度</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1.2</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≥10℃积温</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7390</w:t>
            </w:r>
          </w:p>
        </w:tc>
      </w:tr>
      <w:tr>
        <w:tblPrEx>
          <w:tblCellMar>
            <w:top w:w="0" w:type="dxa"/>
            <w:left w:w="0" w:type="dxa"/>
            <w:bottom w:w="0" w:type="dxa"/>
            <w:right w:w="0" w:type="dxa"/>
          </w:tblCellMar>
        </w:tblPrEx>
        <w:trPr>
          <w:trHeight w:val="23" w:hRule="atLeast"/>
          <w:jc w:val="center"/>
        </w:trPr>
        <w:tc>
          <w:tcPr>
            <w:tcW w:w="973" w:type="dxa"/>
            <w:vMerge w:val="restart"/>
            <w:tcBorders>
              <w:top w:val="single" w:color="000000" w:sz="2" w:space="0"/>
              <w:left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风速</w:t>
            </w:r>
          </w:p>
        </w:tc>
        <w:tc>
          <w:tcPr>
            <w:tcW w:w="332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多年平均风速</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m/s</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2.0</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主 导 风 向</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方位</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N</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bottom w:val="single" w:color="auto" w:sz="4"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瞬时最大风速</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m/s</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7.8</w:t>
            </w:r>
          </w:p>
        </w:tc>
      </w:tr>
      <w:tr>
        <w:tblPrEx>
          <w:tblCellMar>
            <w:top w:w="0" w:type="dxa"/>
            <w:left w:w="0" w:type="dxa"/>
            <w:bottom w:w="0" w:type="dxa"/>
            <w:right w:w="0" w:type="dxa"/>
          </w:tblCellMar>
        </w:tblPrEx>
        <w:trPr>
          <w:trHeight w:val="23" w:hRule="atLeast"/>
          <w:jc w:val="center"/>
        </w:trPr>
        <w:tc>
          <w:tcPr>
            <w:tcW w:w="9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降雨量</w:t>
            </w: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多年平均降雨量</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mm</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1609.3</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十年一遇 1h 暴雨量</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mm</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78.5</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二十</w:t>
            </w:r>
            <w:r>
              <w:rPr>
                <w:rFonts w:hint="default" w:ascii="Times New Roman" w:hAnsi="Times New Roman" w:eastAsia="仿宋" w:cs="Times New Roman"/>
                <w:color w:val="000000" w:themeColor="text1"/>
                <w:sz w:val="21"/>
                <w:szCs w:val="21"/>
                <w14:textFill>
                  <w14:solidFill>
                    <w14:schemeClr w14:val="tx1"/>
                  </w14:solidFill>
                </w14:textFill>
              </w:rPr>
              <w:t>年一遇 1h 暴雨量</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mm</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86.4</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雨季时段</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（月）</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4~9</w:t>
            </w:r>
          </w:p>
        </w:tc>
      </w:tr>
      <w:tr>
        <w:tblPrEx>
          <w:tblCellMar>
            <w:top w:w="0" w:type="dxa"/>
            <w:left w:w="0" w:type="dxa"/>
            <w:bottom w:w="0" w:type="dxa"/>
            <w:right w:w="0" w:type="dxa"/>
          </w:tblCellMar>
        </w:tblPrEx>
        <w:trPr>
          <w:trHeight w:val="23" w:hRule="atLeast"/>
          <w:jc w:val="center"/>
        </w:trPr>
        <w:tc>
          <w:tcPr>
            <w:tcW w:w="9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天气日数</w:t>
            </w: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平均雾日数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平均冰雹日数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平均雷暴日数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87</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年平均结冰日数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0.3</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年最多结冰日数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3329" w:type="dxa"/>
            <w:tcBorders>
              <w:top w:val="single" w:color="000000" w:sz="2" w:space="0"/>
              <w:left w:val="single" w:color="auto" w:sz="4" w:space="0"/>
              <w:bottom w:val="single" w:color="000000" w:sz="4" w:space="0"/>
              <w:right w:val="single" w:color="000000" w:sz="2" w:space="0"/>
            </w:tcBorders>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无霜期</w:t>
            </w:r>
          </w:p>
        </w:tc>
        <w:tc>
          <w:tcPr>
            <w:tcW w:w="1909" w:type="dxa"/>
            <w:tcBorders>
              <w:top w:val="single" w:color="000000" w:sz="2" w:space="0"/>
              <w:left w:val="single" w:color="000000" w:sz="2" w:space="0"/>
              <w:bottom w:val="single" w:color="000000" w:sz="4"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4" w:space="0"/>
              <w:right w:val="single" w:color="000000" w:sz="2"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335</w:t>
            </w:r>
          </w:p>
        </w:tc>
      </w:tr>
    </w:tbl>
    <w:p>
      <w:pPr>
        <w:tabs>
          <w:tab w:val="left" w:pos="3400"/>
        </w:tabs>
        <w:spacing w:before="0" w:after="0" w:line="367" w:lineRule="exact"/>
        <w:ind w:right="-20"/>
        <w:jc w:val="left"/>
        <w:rPr>
          <w:rFonts w:hint="default" w:ascii="Times New Roman" w:hAnsi="Times New Roman" w:eastAsia="仿宋" w:cs="Times New Roman"/>
          <w:color w:val="000000" w:themeColor="text1"/>
          <w:sz w:val="24"/>
          <w:szCs w:val="24"/>
          <w14:textFill>
            <w14:solidFill>
              <w14:schemeClr w14:val="tx1"/>
            </w14:solidFill>
          </w14:textFill>
        </w:rPr>
      </w:pPr>
    </w:p>
    <w:p>
      <w:pPr>
        <w:ind w:firstLine="476" w:firstLineChars="200"/>
        <w:jc w:val="left"/>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 项目区属于桂南沿海独流入海水系，项目区内无大型的河流，场区内地表水体主要为周边的沟渠水及水库蓄水。沟渠补给来源是赋存于基岩裂隙密集发育带和断层带中的裂隙水及大气降水，由于集雨面积小，流量不大，沟渠多为季节性冲沟。沟底高程 60m～380m。风电场场址中心区域分布有那隆水库，位于5#风机南侧 350m，为规划中的抽水蓄能式水电站上库，不属于饮用水源保护区，水库蓄水位约 410m，正常蓄水位460m，库容 875万m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，面积约 0.25km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。水库补给源主要来源于附近山坡大气降水，蓄水量大</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场址地下水主要为土层孔隙水及基岩裂隙水。孔隙水以上层滞水形态赋存于场地内的残坡积土层中，补给来源主要为大气降水，由高往低向基岩裂隙及自然地形较低的山谷及冲沟渗流排泄。基岩裂隙水赋存于基岩裂隙中，补给来源主要为大气降水和孔隙潜水，由高往低向自然地形低洼处排泄。由于风机均位于山顶、山坡缓坡上，地势较高，地下水埋藏深大于10m，地下水对风机基础无影响。</w:t>
      </w:r>
    </w:p>
    <w:p>
      <w:pPr>
        <w:pStyle w:val="7"/>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7"/>
        <w:ind w:left="0" w:leftChars="0" w:firstLine="480" w:firstLineChars="200"/>
        <w:rPr>
          <w:rFonts w:hint="default" w:ascii="Times New Roman" w:hAnsi="Times New Roman" w:eastAsia="仿宋" w:cs="Times New Roman"/>
          <w:color w:val="000000" w:themeColor="text1"/>
          <w:spacing w:val="2"/>
          <w:w w:val="100"/>
          <w:sz w:val="24"/>
          <w:szCs w:val="24"/>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灵山县土壤类型主要是砖红壤、赤红壤、紫色土、水稻土等四类土壤，土层厚度深，土质干燥、疏松、肥力高，易于种植各种农作物。项目区域的土壤类型主要为砖红壤，表层土厚度约 0.3~0.4m</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灵山县处于亚热带常绿阔叶林区域。钦州市的原生植被为北亚热带雨林和南亚热带季风阔叶林植被群落，植物资源丰富，但因人为破坏，原生植被绝大部分已被人工植被替代，仅在沟谷地带保存着次生林，常见树种主要有格木、紫荆木、红椎、米老排、荷木、樟树、罗汉松、龙眼、荔枝、火力楠、竹柏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项目区植被主要以马占相思、松树、桉树、龙眼树、杂草、灌木等为主。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灵山县位于广西南部，钦州市东北部，北临南宁市横县、邕宁区，南接北海市合浦县，东邻浦北县，西连钦南、钦北区。行政区域总面积 3558km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，辖18 个镇，2012年末，全县总人口158.49 万人。</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2012 年全县完成地区生产总值 141.71 亿元，其中：第一产业 49.59 亿 元，第二产业50.06亿元，第三产业 42.06 亿元。城镇居民人均可支配收入20865 元，农民人均纯收入 7049 元</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pStyle w:val="7"/>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eastAsia="宋体"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w:t>
      </w:r>
      <w:r>
        <w:rPr>
          <w:rFonts w:hint="eastAsia" w:eastAsia="仿宋" w:cs="Times New Roman"/>
          <w:color w:val="000000" w:themeColor="text1"/>
          <w:spacing w:val="0"/>
          <w:kern w:val="0"/>
          <w:sz w:val="24"/>
          <w:szCs w:val="24"/>
          <w:lang w:val="en-US" w:eastAsia="zh-CN" w:bidi="ar-SA"/>
          <w14:textFill>
            <w14:solidFill>
              <w14:schemeClr w14:val="tx1"/>
            </w14:solidFill>
          </w14:textFill>
        </w:rPr>
        <w:t>2019年广西壮族自治区水土保持公报</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灵山县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 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b/>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灵山县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p>
    <w:tbl>
      <w:tblPr>
        <w:tblStyle w:val="8"/>
        <w:tblW w:w="8370" w:type="dxa"/>
        <w:jc w:val="center"/>
        <w:tblLayout w:type="fixed"/>
        <w:tblCellMar>
          <w:top w:w="0" w:type="dxa"/>
          <w:left w:w="0" w:type="dxa"/>
          <w:bottom w:w="0" w:type="dxa"/>
          <w:right w:w="0" w:type="dxa"/>
        </w:tblCellMar>
      </w:tblPr>
      <w:tblGrid>
        <w:gridCol w:w="1332"/>
        <w:gridCol w:w="1215"/>
        <w:gridCol w:w="1200"/>
        <w:gridCol w:w="1112"/>
        <w:gridCol w:w="1134"/>
        <w:gridCol w:w="1095"/>
        <w:gridCol w:w="1282"/>
      </w:tblGrid>
      <w:tr>
        <w:tblPrEx>
          <w:tblCellMar>
            <w:top w:w="0" w:type="dxa"/>
            <w:left w:w="0" w:type="dxa"/>
            <w:bottom w:w="0" w:type="dxa"/>
            <w:right w:w="0" w:type="dxa"/>
          </w:tblCellMar>
        </w:tblPrEx>
        <w:trPr>
          <w:trHeight w:val="23"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区域</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轻度</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中度</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强烈</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b/>
                <w:bCs/>
                <w:color w:val="000000" w:themeColor="text1"/>
                <w:sz w:val="21"/>
                <w:szCs w:val="21"/>
                <w:lang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eastAsia="zh-CN"/>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b/>
                <w:bCs/>
                <w:color w:val="000000" w:themeColor="text1"/>
                <w:sz w:val="21"/>
                <w:szCs w:val="21"/>
                <w:lang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eastAsia="zh-CN"/>
                <w14:textFill>
                  <w14:solidFill>
                    <w14:schemeClr w14:val="tx1"/>
                  </w14:solidFill>
                </w14:textFill>
              </w:rPr>
              <w:t>剧烈</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灵山县</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333.51</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63.74</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28.59</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26.42</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20.26</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472.52</w:t>
            </w:r>
          </w:p>
        </w:tc>
      </w:tr>
      <w:tr>
        <w:tblPrEx>
          <w:tblCellMar>
            <w:top w:w="0" w:type="dxa"/>
            <w:left w:w="0" w:type="dxa"/>
            <w:bottom w:w="0" w:type="dxa"/>
            <w:right w:w="0" w:type="dxa"/>
          </w:tblCellMar>
        </w:tblPrEx>
        <w:trPr>
          <w:trHeight w:val="23"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所占比例（%）</w:t>
            </w:r>
          </w:p>
        </w:tc>
        <w:tc>
          <w:tcPr>
            <w:tcW w:w="121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70.58 </w:t>
            </w:r>
          </w:p>
        </w:tc>
        <w:tc>
          <w:tcPr>
            <w:tcW w:w="120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13.49 </w:t>
            </w:r>
          </w:p>
        </w:tc>
        <w:tc>
          <w:tcPr>
            <w:tcW w:w="1112"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6.05 </w:t>
            </w:r>
          </w:p>
        </w:tc>
        <w:tc>
          <w:tcPr>
            <w:tcW w:w="113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5.59 </w:t>
            </w:r>
          </w:p>
        </w:tc>
        <w:tc>
          <w:tcPr>
            <w:tcW w:w="109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4.29 </w:t>
            </w:r>
          </w:p>
        </w:tc>
        <w:tc>
          <w:tcPr>
            <w:tcW w:w="1282"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r>
    </w:tbl>
    <w:p>
      <w:pPr>
        <w:pStyle w:val="7"/>
        <w:ind w:firstLine="496"/>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2017</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灵山县属于桂南沿海丘陵台地自治区级水土流失重点治理区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pPr>
      <w:bookmarkStart w:id="8" w:name="_Toc25893"/>
      <w:bookmarkStart w:id="9" w:name="_Toc28598"/>
      <w:r>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t>1.3 水土保持工作情况</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月，山西大地复垦环保工程设计有限公司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广西壮族自治区水利厅以《关于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水土保持方案的批复》（桂水水保函</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widowControl/>
        <w:suppressLineNumbers w:val="0"/>
        <w:ind w:firstLine="480" w:firstLineChars="20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 xml:space="preserve">2019 </w:t>
      </w:r>
      <w:r>
        <w:rPr>
          <w:rFonts w:ascii="仿宋" w:hAnsi="仿宋" w:eastAsia="仿宋" w:cs="仿宋"/>
          <w:color w:val="000000" w:themeColor="text1"/>
          <w:kern w:val="0"/>
          <w:sz w:val="24"/>
          <w:szCs w:val="24"/>
          <w:lang w:val="en-US" w:eastAsia="zh-CN" w:bidi="ar"/>
          <w14:textFill>
            <w14:solidFill>
              <w14:schemeClr w14:val="tx1"/>
            </w14:solidFill>
          </w14:textFill>
        </w:rPr>
        <w:t xml:space="preserve">年 </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 xml:space="preserve">7 </w:t>
      </w:r>
      <w:r>
        <w:rPr>
          <w:rFonts w:hint="eastAsia" w:ascii="仿宋" w:hAnsi="仿宋" w:eastAsia="仿宋" w:cs="仿宋"/>
          <w:color w:val="000000" w:themeColor="text1"/>
          <w:kern w:val="0"/>
          <w:sz w:val="24"/>
          <w:szCs w:val="24"/>
          <w:lang w:val="en-US" w:eastAsia="zh-CN" w:bidi="ar"/>
          <w14:textFill>
            <w14:solidFill>
              <w14:schemeClr w14:val="tx1"/>
            </w14:solidFill>
          </w14:textFill>
        </w:rPr>
        <w:t>月，灵山县水利局关于《灵山县大怀山风电场重新编报水土保持方案报告的函》。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z w:val="24"/>
          <w:szCs w:val="24"/>
          <w:lang w:eastAsia="zh-CN"/>
          <w14:textFill>
            <w14:solidFill>
              <w14:schemeClr w14:val="tx1"/>
            </w14:solidFill>
          </w14:textFill>
        </w:rPr>
        <w:t>月，南宁赛伦沃特工程咨询有限公司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，钦州市行政审批局</w:t>
      </w:r>
      <w:r>
        <w:rPr>
          <w:rFonts w:hint="default" w:ascii="Times New Roman" w:hAnsi="Times New Roman" w:eastAsia="仿宋" w:cs="Times New Roman"/>
          <w:color w:val="000000" w:themeColor="text1"/>
          <w:sz w:val="24"/>
          <w:szCs w:val="24"/>
          <w:lang w:eastAsia="zh-CN"/>
          <w14:textFill>
            <w14:solidFill>
              <w14:schemeClr w14:val="tx1"/>
            </w14:solidFill>
          </w14:textFill>
        </w:rPr>
        <w:t>《关于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钦审批投资</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77</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201</w:t>
      </w:r>
      <w:r>
        <w:rPr>
          <w:rFonts w:hint="eastAsia" w:eastAsia="仿宋" w:cs="Times New Roman"/>
          <w:color w:val="000000" w:themeColor="text1"/>
          <w:spacing w:val="0"/>
          <w:kern w:val="0"/>
          <w:sz w:val="24"/>
          <w:szCs w:val="24"/>
          <w:lang w:val="en-US" w:eastAsia="zh-CN" w:bidi="ar-SA"/>
          <w14:textFill>
            <w14:solidFill>
              <w14:schemeClr w14:val="tx1"/>
            </w14:solidFill>
          </w14:textFill>
        </w:rPr>
        <w:t>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月，建设单位</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广西灵山大怀山新能源有限公司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委托</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南宁赛伦沃特工程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咨询有限公司进行</w:t>
      </w:r>
      <w:r>
        <w:rPr>
          <w:rFonts w:hint="eastAsia" w:eastAsia="仿宋" w:cs="Times New Roman"/>
          <w:color w:val="000000" w:themeColor="text1"/>
          <w:spacing w:val="0"/>
          <w:kern w:val="0"/>
          <w:sz w:val="24"/>
          <w:szCs w:val="24"/>
          <w:lang w:val="en-US" w:eastAsia="zh-CN" w:bidi="ar-SA"/>
          <w14:textFill>
            <w14:solidFill>
              <w14:schemeClr w14:val="tx1"/>
            </w14:solidFill>
          </w14:textFill>
        </w:rPr>
        <w:t>灵山大怀山风电场工程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水土保持监测工作，水土保持监测时段为201</w:t>
      </w:r>
      <w:r>
        <w:rPr>
          <w:rFonts w:hint="eastAsia" w:eastAsia="仿宋" w:cs="Times New Roman"/>
          <w:color w:val="000000" w:themeColor="text1"/>
          <w:spacing w:val="0"/>
          <w:kern w:val="0"/>
          <w:sz w:val="24"/>
          <w:szCs w:val="24"/>
          <w:lang w:val="en-US" w:eastAsia="zh-CN" w:bidi="ar-SA"/>
          <w14:textFill>
            <w14:solidFill>
              <w14:schemeClr w14:val="tx1"/>
            </w14:solidFill>
          </w14:textFill>
        </w:rPr>
        <w:t>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，在本项目的水土保持监测时段内，根据水土保持阶段性监测报告反馈的意见和问题，建设单位能积极整改并落实完善相应的水土保持措施，采取的水土保持措施取得一定的保持水土的效果。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eastAsia="仿宋" w:cs="Times New Roman"/>
          <w:color w:val="000000" w:themeColor="text1"/>
          <w:spacing w:val="0"/>
          <w:kern w:val="0"/>
          <w:sz w:val="24"/>
          <w:szCs w:val="24"/>
          <w:lang w:val="en-US" w:eastAsia="zh-CN" w:bidi="ar-SA"/>
          <w14:textFill>
            <w14:solidFill>
              <w14:schemeClr w14:val="tx1"/>
            </w14:solidFill>
          </w14:textFill>
        </w:rPr>
        <w:t>灵山大怀山风电场工程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完成的水土保持措施包括</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土地整治47417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w:t>
      </w:r>
      <w:r>
        <w:rPr>
          <w:rFonts w:hint="eastAsia" w:eastAsia="仿宋" w:cs="Times New Roman"/>
          <w:color w:val="000000" w:themeColor="text1"/>
          <w:spacing w:val="0"/>
          <w:kern w:val="0"/>
          <w:sz w:val="24"/>
          <w:szCs w:val="24"/>
          <w:lang w:val="en-US" w:eastAsia="zh-CN" w:bidi="ar-SA"/>
          <w14:textFill>
            <w14:solidFill>
              <w14:schemeClr w14:val="tx1"/>
            </w14:solidFill>
          </w14:textFill>
        </w:rPr>
        <w:t>11.2万</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，浆砌石挡土墙</w:t>
      </w:r>
      <w:r>
        <w:rPr>
          <w:rFonts w:hint="eastAsia" w:eastAsia="仿宋" w:cs="Times New Roman"/>
          <w:color w:val="000000" w:themeColor="text1"/>
          <w:spacing w:val="0"/>
          <w:kern w:val="0"/>
          <w:sz w:val="24"/>
          <w:szCs w:val="24"/>
          <w:lang w:val="en-US" w:eastAsia="zh-CN" w:bidi="ar-SA"/>
          <w14:textFill>
            <w14:solidFill>
              <w14:schemeClr w14:val="tx1"/>
            </w14:solidFill>
          </w14:textFill>
        </w:rPr>
        <w:t>12836</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eastAsia" w:eastAsia="仿宋" w:cs="Times New Roman"/>
          <w:color w:val="000000" w:themeColor="text1"/>
          <w:spacing w:val="0"/>
          <w:kern w:val="0"/>
          <w:sz w:val="24"/>
          <w:szCs w:val="24"/>
          <w:lang w:val="en-US" w:eastAsia="zh-CN" w:bidi="ar-SA"/>
          <w14:textFill>
            <w14:solidFill>
              <w14:schemeClr w14:val="tx1"/>
            </w14:solidFill>
          </w14:textFill>
        </w:rPr>
        <w:t>，截排水沟5720m，预埋涵管260m，沉沙池30个，混凝土排水沟23345m，场地平整0.60hm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eastAsia="仿宋" w:cs="Times New Roman"/>
          <w:color w:val="000000" w:themeColor="text1"/>
          <w:spacing w:val="0"/>
          <w:kern w:val="0"/>
          <w:sz w:val="24"/>
          <w:szCs w:val="24"/>
          <w:lang w:val="en-US" w:eastAsia="zh-CN" w:bidi="ar-SA"/>
          <w14:textFill>
            <w14:solidFill>
              <w14:schemeClr w14:val="tx1"/>
            </w14:solidFill>
          </w14:textFill>
        </w:rPr>
        <w:t>，骨架护坡3000m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eastAsia="仿宋" w:cs="Times New Roman"/>
          <w:color w:val="000000" w:themeColor="text1"/>
          <w:spacing w:val="0"/>
          <w:kern w:val="0"/>
          <w:sz w:val="24"/>
          <w:szCs w:val="24"/>
          <w:lang w:val="en-US" w:eastAsia="zh-CN" w:bidi="ar-SA"/>
          <w14:textFill>
            <w14:solidFill>
              <w14:schemeClr w14:val="tx1"/>
            </w14:solidFill>
          </w14:textFill>
        </w:rPr>
        <w:t>，钢筋笼挡墙283m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直播种草49.08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种植爬藤1360株，站区绿化0.38hm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w:t>
      </w:r>
      <w:r>
        <w:rPr>
          <w:rFonts w:hint="eastAsia" w:eastAsia="仿宋" w:cs="Times New Roman"/>
          <w:color w:val="000000" w:themeColor="text1"/>
          <w:spacing w:val="0"/>
          <w:kern w:val="0"/>
          <w:sz w:val="24"/>
          <w:szCs w:val="24"/>
          <w:lang w:val="en-US" w:eastAsia="zh-CN" w:bidi="ar-SA"/>
          <w14:textFill>
            <w14:solidFill>
              <w14:schemeClr w14:val="tx1"/>
            </w14:solidFill>
          </w14:textFill>
        </w:rPr>
        <w:t>31985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lang w:val="en-US" w:eastAsia="zh-CN" w:bidi="ar-SA"/>
          <w14:textFill>
            <w14:solidFill>
              <w14:schemeClr w14:val="tx1"/>
            </w14:solidFill>
          </w14:textFill>
        </w:rPr>
        <w:t>，临时沉沙池66个，编织袋拦挡8531m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eastAsia" w:eastAsia="仿宋" w:cs="Times New Roman"/>
          <w:color w:val="000000" w:themeColor="text1"/>
          <w:spacing w:val="0"/>
          <w:kern w:val="0"/>
          <w:sz w:val="24"/>
          <w:szCs w:val="24"/>
          <w:vertAlign w:val="baseline"/>
          <w:lang w:val="en-US" w:eastAsia="zh-CN" w:bidi="ar-SA"/>
          <w14:textFill>
            <w14:solidFill>
              <w14:schemeClr w14:val="tx1"/>
            </w14:solidFill>
          </w14:textFill>
        </w:rPr>
        <w:t>，铺设无纺布415700m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eastAsia="仿宋" w:cs="Times New Roman"/>
          <w:color w:val="000000" w:themeColor="text1"/>
          <w:spacing w:val="0"/>
          <w:kern w:val="0"/>
          <w:sz w:val="24"/>
          <w:szCs w:val="24"/>
          <w:vertAlign w:val="baseline"/>
          <w:lang w:val="en-US" w:eastAsia="zh-CN" w:bidi="ar-SA"/>
          <w14:textFill>
            <w14:solidFill>
              <w14:schemeClr w14:val="tx1"/>
            </w14:solidFill>
          </w14:textFill>
        </w:rPr>
        <w:t>，铺设彩条布1200m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共完成水土保持投资为</w:t>
      </w:r>
      <w:r>
        <w:rPr>
          <w:rFonts w:hint="eastAsia" w:eastAsia="仿宋" w:cs="Times New Roman"/>
          <w:color w:val="000000" w:themeColor="text1"/>
          <w:spacing w:val="0"/>
          <w:kern w:val="0"/>
          <w:sz w:val="24"/>
          <w:szCs w:val="24"/>
          <w:lang w:val="en-US" w:eastAsia="zh-CN" w:bidi="ar-SA"/>
          <w14:textFill>
            <w14:solidFill>
              <w14:schemeClr w14:val="tx1"/>
            </w14:solidFill>
          </w14:textFill>
        </w:rPr>
        <w:t>5214.00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万元，其中工程措施投资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3667.02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植物措施投资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712.14</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538.21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独立费用</w:t>
      </w:r>
      <w:r>
        <w:rPr>
          <w:rFonts w:hint="eastAsia" w:eastAsia="仿宋" w:cs="Times New Roman"/>
          <w:color w:val="000000" w:themeColor="text1"/>
          <w:spacing w:val="0"/>
          <w:kern w:val="0"/>
          <w:sz w:val="24"/>
          <w:szCs w:val="24"/>
          <w:lang w:val="en-US" w:eastAsia="zh-CN" w:bidi="ar-SA"/>
          <w14:textFill>
            <w14:solidFill>
              <w14:schemeClr w14:val="tx1"/>
            </w14:solidFill>
          </w14:textFill>
        </w:rPr>
        <w:t>209.85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0" w:name="_Toc22171"/>
      <w:bookmarkStart w:id="11" w:name="_Toc12394"/>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highlight w:val="none"/>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highlight w:val="none"/>
          <w14:textFill>
            <w14:solidFill>
              <w14:schemeClr w14:val="tx1"/>
            </w14:solidFill>
          </w14:textFill>
        </w:rPr>
        <w:t>作</w:t>
      </w:r>
      <w:r>
        <w:rPr>
          <w:rFonts w:hint="default" w:ascii="Times New Roman" w:hAnsi="Times New Roman" w:eastAsia="仿宋" w:cs="Times New Roman"/>
          <w:b/>
          <w:bCs/>
          <w:color w:val="000000" w:themeColor="text1"/>
          <w:spacing w:val="0"/>
          <w:w w:val="100"/>
          <w:sz w:val="30"/>
          <w:szCs w:val="30"/>
          <w:highlight w:val="none"/>
          <w14:textFill>
            <w14:solidFill>
              <w14:schemeClr w14:val="tx1"/>
            </w14:solidFill>
          </w14:textFill>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测实</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施</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8"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201</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2"/>
          <w:w w:val="100"/>
          <w:sz w:val="24"/>
          <w:szCs w:val="24"/>
          <w14:textFill>
            <w14:solidFill>
              <w14:schemeClr w14:val="tx1"/>
            </w14:solidFill>
          </w14:textFill>
        </w:rPr>
        <w:t xml:space="preserve"> 年</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位委</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托</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南宁赛伦沃特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工程咨询有限公司进行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接受委托任务后</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我公司及时组织水土保持监测技术人员进行了现场查勘，依据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水土保持监测技术规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程》《灵山大怀山风电场工程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水土保持方案报告书》（报批稿），</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以及区水利厅批复“桂水水</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保</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函</w:t>
      </w:r>
      <w:r>
        <w:rPr>
          <w:rFonts w:hint="default" w:ascii="Times New Roman" w:hAnsi="Times New Roman" w:eastAsia="Times New Roman" w:cs="Times New Roman"/>
          <w:color w:val="000000" w:themeColor="text1"/>
          <w:spacing w:val="1"/>
          <w:w w:val="10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20</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17</w:t>
      </w:r>
      <w:r>
        <w:rPr>
          <w:rFonts w:hint="default" w:ascii="Times New Roman" w:hAnsi="Times New Roman" w:eastAsia="Times New Roman" w:cs="Times New Roman"/>
          <w:color w:val="000000" w:themeColor="text1"/>
          <w:spacing w:val="1"/>
          <w:w w:val="10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1"/>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号”的</w:t>
      </w:r>
      <w:r>
        <w:rPr>
          <w:rFonts w:hint="default" w:ascii="Times New Roman" w:hAnsi="Times New Roman" w:eastAsia="仿宋" w:cs="Times New Roman"/>
          <w:color w:val="000000" w:themeColor="text1"/>
          <w:spacing w:val="2"/>
          <w:w w:val="100"/>
          <w:sz w:val="24"/>
          <w:szCs w:val="24"/>
          <w14:textFill>
            <w14:solidFill>
              <w14:schemeClr w14:val="tx1"/>
            </w14:solidFill>
          </w14:textFill>
        </w:rPr>
        <w:t>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求</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水土保持监测项目部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监测人员进驻项目现场</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全面铺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开</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000000" w:themeColor="text1"/>
          <w:spacing w:val="0"/>
          <w:w w:val="100"/>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据工程的进展情况，监测人员按照《监测合同》和《监测实施方案》的要求，</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于201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四</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，采取定点监测和现场巡查监测法对工程进行实地踏勘，并通过查阅相关资料及</w:t>
      </w:r>
      <w:r>
        <w:rPr>
          <w:rFonts w:hint="eastAsia" w:ascii="仿宋" w:hAnsi="仿宋" w:eastAsia="仿宋" w:cs="仿宋"/>
          <w:color w:val="000000" w:themeColor="text1"/>
          <w:spacing w:val="0"/>
          <w:w w:val="100"/>
          <w:sz w:val="24"/>
          <w:szCs w:val="24"/>
          <w14:textFill>
            <w14:solidFill>
              <w14:schemeClr w14:val="tx1"/>
            </w14:solidFill>
          </w14:textFill>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主体工程已于20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月建设完成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仿宋" w:hAnsi="仿宋" w:eastAsia="仿宋" w:cs="仿宋"/>
          <w:color w:val="000000" w:themeColor="text1"/>
          <w:spacing w:val="0"/>
          <w:w w:val="100"/>
          <w:sz w:val="24"/>
          <w:szCs w:val="24"/>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过程中</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以定</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监测为主</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采用定期</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不定期现场调查巡查法</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对工程区防治责任范围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施工地表扰动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土石方挖填</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防治措施数量及质量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植被恢复及土地整治等情况进行动态巡查监测调查</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以全面反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试运行期的水土流失状况和对周围环境的水 土流失影响等。</w:t>
      </w:r>
    </w:p>
    <w:p>
      <w:pPr>
        <w:spacing w:before="50" w:after="0" w:line="240" w:lineRule="auto"/>
        <w:ind w:left="619" w:right="-20"/>
        <w:jc w:val="left"/>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监测布局</w:t>
      </w:r>
    </w:p>
    <w:p>
      <w:pPr>
        <w:spacing w:before="0" w:after="0" w:line="330" w:lineRule="auto"/>
        <w:ind w:left="139" w:right="81" w:firstLine="480"/>
        <w:jc w:val="both"/>
        <w:rPr>
          <w:rFonts w:hint="default" w:ascii="Times New Roman" w:hAnsi="Times New Roman" w:eastAsia="仿宋" w:cs="Times New Roman"/>
          <w:color w:val="000000" w:themeColor="text1"/>
          <w:position w:val="-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本项目水土流失防治分</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为</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个防治</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风力发电场区</w:t>
      </w:r>
      <w:r>
        <w:rPr>
          <w:rFonts w:hint="default" w:ascii="Times New Roman" w:hAnsi="Times New Roman" w:eastAsia="仿宋" w:cs="Times New Roman"/>
          <w:color w:val="000000" w:themeColor="text1"/>
          <w:spacing w:val="-16"/>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升压站区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道路工程区、集电线路区、施工生产生活区、弃渣场区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各监测分区的基本情况见表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0" w:after="0" w:line="330" w:lineRule="auto"/>
        <w:ind w:right="81" w:firstLine="720" w:firstLineChars="300"/>
        <w:jc w:val="both"/>
        <w:rPr>
          <w:rFonts w:hint="default" w:ascii="Times New Roman" w:hAnsi="Times New Roman" w:eastAsia="仿宋" w:cs="Times New Roman"/>
          <w:color w:val="000000" w:themeColor="text1"/>
          <w:position w:val="-1"/>
          <w:sz w:val="24"/>
          <w:szCs w:val="24"/>
          <w14:textFill>
            <w14:solidFill>
              <w14:schemeClr w14:val="tx1"/>
            </w14:solidFill>
          </w14:textFill>
        </w:rPr>
      </w:pPr>
    </w:p>
    <w:p>
      <w:pPr>
        <w:spacing w:before="0" w:after="0" w:line="330" w:lineRule="auto"/>
        <w:ind w:right="81" w:firstLine="720" w:firstLineChars="300"/>
        <w:jc w:val="both"/>
        <w:rPr>
          <w:rFonts w:hint="default" w:ascii="Times New Roman" w:hAnsi="Times New Roman" w:eastAsia="仿宋" w:cs="Times New Roman"/>
          <w:color w:val="000000" w:themeColor="text1"/>
          <w:position w:val="-1"/>
          <w:sz w:val="24"/>
          <w:szCs w:val="24"/>
          <w14:textFill>
            <w14:solidFill>
              <w14:schemeClr w14:val="tx1"/>
            </w14:solidFill>
          </w14:textFill>
        </w:rPr>
      </w:pPr>
    </w:p>
    <w:p>
      <w:pPr>
        <w:spacing w:before="0" w:after="0" w:line="330" w:lineRule="auto"/>
        <w:ind w:right="81" w:firstLine="720" w:firstLineChars="300"/>
        <w:jc w:val="both"/>
        <w:rPr>
          <w:rFonts w:hint="default" w:ascii="Times New Roman" w:hAnsi="Times New Roman" w:eastAsia="仿宋" w:cs="Times New Roman"/>
          <w:color w:val="000000" w:themeColor="text1"/>
          <w:position w:val="-1"/>
          <w:sz w:val="24"/>
          <w:szCs w:val="24"/>
          <w14:textFill>
            <w14:solidFill>
              <w14:schemeClr w14:val="tx1"/>
            </w14:solidFill>
          </w14:textFill>
        </w:rPr>
      </w:pPr>
    </w:p>
    <w:p>
      <w:pPr>
        <w:spacing w:before="0" w:after="0" w:line="330" w:lineRule="auto"/>
        <w:ind w:right="81" w:firstLine="720" w:firstLineChars="300"/>
        <w:jc w:val="both"/>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本工程水土保持监测范围及分</w:t>
      </w:r>
      <w:r>
        <w:rPr>
          <w:rFonts w:hint="eastAsia" w:ascii="Times New Roman" w:hAnsi="Times New Roman" w:eastAsia="仿宋" w:cs="Times New Roman"/>
          <w:color w:val="000000" w:themeColor="text1"/>
          <w:spacing w:val="0"/>
          <w:w w:val="100"/>
          <w:position w:val="-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面积</w:t>
      </w:r>
      <w:r>
        <w:rPr>
          <w:rFonts w:hint="eastAsia" w:ascii="Times New Roman" w:hAnsi="Times New Roman" w:eastAsia="仿宋"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hm</w:t>
      </w:r>
      <w:r>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t>2</w:t>
      </w:r>
    </w:p>
    <w:tbl>
      <w:tblPr>
        <w:tblStyle w:val="8"/>
        <w:tblW w:w="8023" w:type="dxa"/>
        <w:jc w:val="center"/>
        <w:tblLayout w:type="fixed"/>
        <w:tblCellMar>
          <w:top w:w="0" w:type="dxa"/>
          <w:left w:w="0" w:type="dxa"/>
          <w:bottom w:w="0" w:type="dxa"/>
          <w:right w:w="0" w:type="dxa"/>
        </w:tblCellMar>
      </w:tblPr>
      <w:tblGrid>
        <w:gridCol w:w="1214"/>
        <w:gridCol w:w="2188"/>
        <w:gridCol w:w="2317"/>
        <w:gridCol w:w="2304"/>
      </w:tblGrid>
      <w:tr>
        <w:tblPrEx>
          <w:tblCellMar>
            <w:top w:w="0" w:type="dxa"/>
            <w:left w:w="0" w:type="dxa"/>
            <w:bottom w:w="0" w:type="dxa"/>
            <w:right w:w="0" w:type="dxa"/>
          </w:tblCellMar>
        </w:tblPrEx>
        <w:trPr>
          <w:trHeight w:val="408" w:hRule="exact"/>
          <w:jc w:val="center"/>
        </w:trPr>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序号</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 测 分 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面</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积</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占地</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类</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型</w:t>
            </w:r>
          </w:p>
        </w:tc>
      </w:tr>
      <w:tr>
        <w:tblPrEx>
          <w:tblCellMar>
            <w:top w:w="0" w:type="dxa"/>
            <w:left w:w="0" w:type="dxa"/>
            <w:bottom w:w="0" w:type="dxa"/>
            <w:right w:w="0" w:type="dxa"/>
          </w:tblCellMar>
        </w:tblPrEx>
        <w:trPr>
          <w:trHeight w:val="406" w:hRule="exact"/>
          <w:jc w:val="center"/>
        </w:trPr>
        <w:tc>
          <w:tcPr>
            <w:tcW w:w="12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项目建设区</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1"/>
                <w:szCs w:val="21"/>
                <w14:textFill>
                  <w14:solidFill>
                    <w14:schemeClr w14:val="tx1"/>
                  </w14:solidFill>
                </w14:textFill>
              </w:rPr>
              <w:t>风力发电场区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13.12</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p>
        </w:tc>
      </w:tr>
      <w:tr>
        <w:tblPrEx>
          <w:tblCellMar>
            <w:top w:w="0" w:type="dxa"/>
            <w:left w:w="0" w:type="dxa"/>
            <w:bottom w:w="0" w:type="dxa"/>
            <w:right w:w="0" w:type="dxa"/>
          </w:tblCellMar>
        </w:tblPrEx>
        <w:trPr>
          <w:trHeight w:val="391" w:hRule="exac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Times New Roman" w:hAnsi="Times New Roman" w:eastAsia="仿宋" w:cs="Times New Roman"/>
                <w:b w:val="0"/>
                <w:bCs w:val="0"/>
                <w:color w:val="000000" w:themeColor="text1"/>
                <w:spacing w:val="0"/>
                <w:w w:val="100"/>
                <w:position w:val="-1"/>
                <w:sz w:val="21"/>
                <w:szCs w:val="21"/>
                <w:lang w:eastAsia="zh-CN"/>
                <w14:textFill>
                  <w14:solidFill>
                    <w14:schemeClr w14:val="tx1"/>
                  </w14:solidFill>
                </w14:textFill>
              </w:rPr>
              <w:t>升压站区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0.95</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永久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p>
        </w:tc>
      </w:tr>
      <w:tr>
        <w:tblPrEx>
          <w:tblCellMar>
            <w:top w:w="0" w:type="dxa"/>
            <w:left w:w="0" w:type="dxa"/>
            <w:bottom w:w="0" w:type="dxa"/>
            <w:right w:w="0" w:type="dxa"/>
          </w:tblCellMar>
        </w:tblPrEx>
        <w:trPr>
          <w:trHeight w:val="406" w:hRule="exac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道路工程区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40</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临时占地</w:t>
            </w:r>
          </w:p>
        </w:tc>
      </w:tr>
      <w:tr>
        <w:tblPrEx>
          <w:tblCellMar>
            <w:top w:w="0" w:type="dxa"/>
            <w:left w:w="0" w:type="dxa"/>
            <w:bottom w:w="0" w:type="dxa"/>
            <w:right w:w="0" w:type="dxa"/>
          </w:tblCellMar>
        </w:tblPrEx>
        <w:trPr>
          <w:trHeight w:val="406" w:hRule="exac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b w:val="0"/>
                <w:bCs w:val="0"/>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b w:val="0"/>
                <w:bCs w:val="0"/>
                <w:color w:val="000000" w:themeColor="text1"/>
                <w:spacing w:val="0"/>
                <w:w w:val="100"/>
                <w:position w:val="-1"/>
                <w:sz w:val="21"/>
                <w:szCs w:val="21"/>
                <w:lang w:eastAsia="zh-CN"/>
                <w14:textFill>
                  <w14:solidFill>
                    <w14:schemeClr w14:val="tx1"/>
                  </w14:solidFill>
                </w14:textFill>
              </w:rPr>
              <w:t>集电线路区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0.97</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永久、临时占地</w:t>
            </w:r>
          </w:p>
        </w:tc>
      </w:tr>
      <w:tr>
        <w:tblPrEx>
          <w:tblCellMar>
            <w:top w:w="0" w:type="dxa"/>
            <w:left w:w="0" w:type="dxa"/>
            <w:bottom w:w="0" w:type="dxa"/>
            <w:right w:w="0" w:type="dxa"/>
          </w:tblCellMar>
        </w:tblPrEx>
        <w:trPr>
          <w:trHeight w:val="406" w:hRule="exac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b w:val="0"/>
                <w:bCs w:val="0"/>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b w:val="0"/>
                <w:bCs w:val="0"/>
                <w:color w:val="000000" w:themeColor="text1"/>
                <w:spacing w:val="0"/>
                <w:w w:val="100"/>
                <w:position w:val="-1"/>
                <w:sz w:val="21"/>
                <w:szCs w:val="21"/>
                <w:lang w:eastAsia="zh-CN"/>
                <w14:textFill>
                  <w14:solidFill>
                    <w14:schemeClr w14:val="tx1"/>
                  </w14:solidFill>
                </w14:textFill>
              </w:rPr>
              <w:t>施工生产生活区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1.28</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临时占地</w:t>
            </w:r>
          </w:p>
        </w:tc>
      </w:tr>
      <w:tr>
        <w:tblPrEx>
          <w:tblCellMar>
            <w:top w:w="0" w:type="dxa"/>
            <w:left w:w="0" w:type="dxa"/>
            <w:bottom w:w="0" w:type="dxa"/>
            <w:right w:w="0" w:type="dxa"/>
          </w:tblCellMar>
        </w:tblPrEx>
        <w:trPr>
          <w:trHeight w:val="406" w:hRule="exac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eastAsia" w:ascii="Times New Roman" w:hAnsi="Times New Roman" w:eastAsia="仿宋" w:cs="Times New Roman"/>
                <w:b w:val="0"/>
                <w:bCs w:val="0"/>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b w:val="0"/>
                <w:bCs w:val="0"/>
                <w:color w:val="000000" w:themeColor="text1"/>
                <w:spacing w:val="0"/>
                <w:w w:val="100"/>
                <w:position w:val="-1"/>
                <w:sz w:val="21"/>
                <w:szCs w:val="21"/>
                <w:lang w:eastAsia="zh-CN"/>
                <w14:textFill>
                  <w14:solidFill>
                    <w14:schemeClr w14:val="tx1"/>
                  </w14:solidFill>
                </w14:textFill>
              </w:rPr>
              <w:t>弃渣场区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3.13 </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临时占地</w:t>
            </w:r>
          </w:p>
        </w:tc>
      </w:tr>
      <w:tr>
        <w:tblPrEx>
          <w:tblCellMar>
            <w:top w:w="0" w:type="dxa"/>
            <w:left w:w="0" w:type="dxa"/>
            <w:bottom w:w="0" w:type="dxa"/>
            <w:right w:w="0" w:type="dxa"/>
          </w:tblCellMar>
        </w:tblPrEx>
        <w:trPr>
          <w:trHeight w:val="358" w:hRule="exact"/>
          <w:jc w:val="center"/>
        </w:trPr>
        <w:tc>
          <w:tcPr>
            <w:tcW w:w="12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36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计</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59.45</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before="0" w:after="0" w:line="322" w:lineRule="auto"/>
        <w:ind w:left="139" w:right="84"/>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c</w:t>
      </w:r>
      <w:r>
        <w:rPr>
          <w:rFonts w:hint="default" w:ascii="Times New Roman" w:hAnsi="Times New Roman" w:eastAsia="仿宋" w:cs="Times New Roman"/>
          <w:color w:val="000000" w:themeColor="text1"/>
          <w:spacing w:val="1"/>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 xml:space="preserve">监测内容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每个区域的监测内容，一般都包括数个具体的监测指标，对于每个指标，设计相应的监测方法、频次（或监测时段），并通过必要的监测设施与设备进行测试。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水土保持监测的内容包括防治责任范围动态监测、水土流失防治动态监测和试运行期土壤流失量动态监测三个部分。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①防治责任范围动态监测 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②水土流失防治动态监测 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③试运行期土壤流失量动态监测 针对不同扰动地表类型的特点，选取典型扰动土地类型，采用现场调查监测，经综合</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分析推算不同扰动类型的侵蚀强度及土壤侵蚀量</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0" w:after="0" w:line="322" w:lineRule="auto"/>
        <w:ind w:left="139" w:right="84"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本项目水土保持监测主要采用以下监测方法</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定位监测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主要适用于项目水土流失防治责任区范围内，地貌、植被受扰动最严重的区域如：风机平台边坡和道路两侧挖填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分普查法与抽样法两种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普查法主要是对工作量较少的监测项目指</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标</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（如地表植被及其它水土保持设施破坏面积变化等</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的调查</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（3）巡查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由于施工场地的时空变化复杂，对这种情况必须采取巡查的办法，及时发现水土流失并采取最有效的措施加以控制。通过以上监测，依据《开发建设项目水土流失防治标准》以及批复的水土保持方案报告书，综合分析本工程水土流失防治措施实施后的防治指标，测算出水土保持措施实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接受监测委托后，我公司成立了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本工程水土保持监测人员名单</w:t>
      </w:r>
    </w:p>
    <w:tbl>
      <w:tblPr>
        <w:tblStyle w:val="8"/>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2277"/>
        <w:gridCol w:w="2114"/>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b/>
                <w:bCs/>
                <w:color w:val="000000" w:themeColor="text1"/>
                <w:spacing w:val="0"/>
                <w:w w:val="10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职  责</w:t>
            </w:r>
          </w:p>
        </w:tc>
        <w:tc>
          <w:tcPr>
            <w:tcW w:w="2277" w:type="dxa"/>
            <w:vAlign w:val="center"/>
          </w:tcPr>
          <w:p>
            <w:pPr>
              <w:spacing w:before="33" w:after="0" w:line="240" w:lineRule="auto"/>
              <w:ind w:right="-20"/>
              <w:jc w:val="center"/>
              <w:rPr>
                <w:rFonts w:hint="default" w:ascii="Times New Roman" w:hAnsi="Times New Roman" w:eastAsia="仿宋" w:cs="Times New Roman"/>
                <w:b/>
                <w:bCs/>
                <w:color w:val="000000" w:themeColor="text1"/>
                <w:spacing w:val="0"/>
                <w:w w:val="10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姓  名</w:t>
            </w:r>
          </w:p>
        </w:tc>
        <w:tc>
          <w:tcPr>
            <w:tcW w:w="2114" w:type="dxa"/>
            <w:vAlign w:val="center"/>
          </w:tcPr>
          <w:p>
            <w:pPr>
              <w:spacing w:before="33" w:after="0" w:line="240" w:lineRule="auto"/>
              <w:ind w:right="-20"/>
              <w:jc w:val="center"/>
              <w:rPr>
                <w:rFonts w:hint="default" w:ascii="Times New Roman" w:hAnsi="Times New Roman" w:eastAsia="仿宋" w:cs="Times New Roman"/>
                <w:b/>
                <w:bCs/>
                <w:color w:val="000000" w:themeColor="text1"/>
                <w:spacing w:val="0"/>
                <w:w w:val="10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职  称</w:t>
            </w:r>
          </w:p>
        </w:tc>
        <w:tc>
          <w:tcPr>
            <w:tcW w:w="19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b/>
                <w:bCs/>
                <w:color w:val="000000" w:themeColor="text1"/>
                <w:sz w:val="28"/>
                <w:szCs w:val="28"/>
                <w:lang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1"/>
                <w:szCs w:val="21"/>
                <w:lang w:eastAsia="zh-CN"/>
                <w14:textFill>
                  <w14:solidFill>
                    <w14:schemeClr w14:val="tx1"/>
                  </w14:solidFill>
                </w14:textFill>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总负责人</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高级工程师</w:t>
            </w:r>
          </w:p>
        </w:tc>
        <w:tc>
          <w:tcPr>
            <w:tcW w:w="1932" w:type="dxa"/>
            <w:vAlign w:val="top"/>
          </w:tcPr>
          <w:p>
            <w:pPr>
              <w:spacing w:before="33"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项目负责人</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高级工程师</w:t>
            </w:r>
          </w:p>
        </w:tc>
        <w:tc>
          <w:tcPr>
            <w:tcW w:w="1932" w:type="dxa"/>
            <w:vAlign w:val="top"/>
          </w:tcPr>
          <w:p>
            <w:pPr>
              <w:spacing w:before="33"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技术总负责</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38"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具体实施计划</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40"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Merge w:val="restart"/>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现场监测人员</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40"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948" w:type="dxa"/>
            <w:vMerge w:val="continue"/>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277"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潘月华</w:t>
            </w:r>
          </w:p>
        </w:tc>
        <w:tc>
          <w:tcPr>
            <w:tcW w:w="2114"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工程师</w:t>
            </w:r>
          </w:p>
        </w:tc>
        <w:tc>
          <w:tcPr>
            <w:tcW w:w="1932"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Merge w:val="continue"/>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277"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杨禄宝</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highlight w:val="none"/>
                <w14:textFill>
                  <w14:solidFill>
                    <w14:schemeClr w14:val="tx1"/>
                  </w14:solidFill>
                </w14:textFill>
              </w:rPr>
              <w:t>助工</w:t>
            </w:r>
          </w:p>
        </w:tc>
        <w:tc>
          <w:tcPr>
            <w:tcW w:w="1932"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水保工程</w:t>
            </w:r>
          </w:p>
        </w:tc>
      </w:tr>
    </w:tbl>
    <w:p>
      <w:pPr>
        <w:tabs>
          <w:tab w:val="left" w:pos="3040"/>
        </w:tabs>
        <w:spacing w:before="0" w:after="0" w:line="313" w:lineRule="exact"/>
        <w:ind w:left="699" w:right="-20"/>
        <w:jc w:val="left"/>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pP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水土保持监测项目部监测技术人员于</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17</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四</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始，采取定点监测和现场巡查监测，对工程区防治责任范围、施工地表扰动、土石方挖填、防治措施数量及质量、植被恢复及土地整治等情况进行动态监测。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本工程监测期间在工程建设区共布设了</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个定位</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监测点</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，其中风力发电场区布设</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个监测点，</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道路建设区布设</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2个监测点，弃渣场区布设2个监测点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各监测点具体位置见表 1.4-3。</w:t>
      </w:r>
    </w:p>
    <w:p>
      <w:pPr>
        <w:tabs>
          <w:tab w:val="left" w:pos="2680"/>
        </w:tabs>
        <w:spacing w:before="0" w:after="0" w:line="367" w:lineRule="exact"/>
        <w:ind w:right="-20" w:firstLine="720" w:firstLineChars="3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3</w:t>
      </w:r>
      <w:r>
        <w:rPr>
          <w:rFonts w:hint="eastAsia" w:ascii="Times New Roman" w:hAnsi="Times New Roman" w:eastAsia="宋体"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本工程水土保持监测点布设位置表</w:t>
      </w:r>
    </w:p>
    <w:p>
      <w:pPr>
        <w:spacing w:before="3"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8"/>
        <w:tblW w:w="8174" w:type="dxa"/>
        <w:tblInd w:w="100" w:type="dxa"/>
        <w:tblLayout w:type="fixed"/>
        <w:tblCellMar>
          <w:top w:w="0" w:type="dxa"/>
          <w:left w:w="0" w:type="dxa"/>
          <w:bottom w:w="0" w:type="dxa"/>
          <w:right w:w="0" w:type="dxa"/>
        </w:tblCellMar>
      </w:tblPr>
      <w:tblGrid>
        <w:gridCol w:w="816"/>
        <w:gridCol w:w="2790"/>
        <w:gridCol w:w="1377"/>
        <w:gridCol w:w="3191"/>
      </w:tblGrid>
      <w:tr>
        <w:tblPrEx>
          <w:tblCellMar>
            <w:top w:w="0" w:type="dxa"/>
            <w:left w:w="0" w:type="dxa"/>
            <w:bottom w:w="0" w:type="dxa"/>
            <w:right w:w="0" w:type="dxa"/>
          </w:tblCellMar>
        </w:tblPrEx>
        <w:trPr>
          <w:trHeight w:val="348"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序号</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点</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布</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设</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位置</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highlight w:val="none"/>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内</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容</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1#弃渣场</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2#弃渣场</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3#</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47#风机平台边坡</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4#</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000000" w:themeColor="text1"/>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position w:val="0"/>
                <w:sz w:val="21"/>
                <w:szCs w:val="21"/>
                <w:lang w:val="en-US" w:eastAsia="zh-CN"/>
                <w14:textFill>
                  <w14:solidFill>
                    <w14:schemeClr w14:val="tx1"/>
                  </w14:solidFill>
                </w14:textFill>
              </w:rPr>
              <w:t>38#至27#风机道路</w:t>
            </w:r>
          </w:p>
        </w:tc>
        <w:tc>
          <w:tcPr>
            <w:tcW w:w="13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5#</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000000" w:themeColor="text1"/>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position w:val="0"/>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position w:val="0"/>
                <w:sz w:val="21"/>
                <w:szCs w:val="21"/>
                <w:lang w:val="en-US" w:eastAsia="zh-CN"/>
                <w14:textFill>
                  <w14:solidFill>
                    <w14:schemeClr w14:val="tx1"/>
                  </w14:solidFill>
                </w14:textFill>
              </w:rPr>
              <w:t>3#风机平台边坡</w:t>
            </w:r>
          </w:p>
        </w:tc>
        <w:tc>
          <w:tcPr>
            <w:tcW w:w="13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6#</w:t>
            </w:r>
          </w:p>
        </w:tc>
        <w:tc>
          <w:tcPr>
            <w:tcW w:w="27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92" w:lineRule="exact"/>
              <w:ind w:right="0" w:rightChars="0"/>
              <w:jc w:val="center"/>
              <w:textAlignment w:val="auto"/>
              <w:outlineLvl w:val="9"/>
              <w:rPr>
                <w:rFonts w:hint="eastAsia" w:ascii="Times New Roman" w:hAnsi="Times New Roman" w:eastAsia="仿宋" w:cs="Times New Roman"/>
                <w:color w:val="000000" w:themeColor="text1"/>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position w:val="0"/>
                <w:sz w:val="21"/>
                <w:szCs w:val="21"/>
                <w:lang w:val="en-US" w:eastAsia="zh-CN"/>
                <w14:textFill>
                  <w14:solidFill>
                    <w14:schemeClr w14:val="tx1"/>
                  </w14:solidFill>
                </w14:textFill>
              </w:rPr>
              <w:t>17#至16#风机道路</w:t>
            </w:r>
          </w:p>
        </w:tc>
        <w:tc>
          <w:tcPr>
            <w:tcW w:w="13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p>
        </w:tc>
        <w:tc>
          <w:tcPr>
            <w:tcW w:w="27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92" w:lineRule="exact"/>
              <w:ind w:right="0" w:rightChars="0"/>
              <w:jc w:val="center"/>
              <w:textAlignment w:val="auto"/>
              <w:outlineLvl w:val="9"/>
              <w:rPr>
                <w:rFonts w:hint="default" w:ascii="Times New Roman" w:hAnsi="Times New Roman" w:eastAsia="仿宋" w:cs="Times New Roman"/>
                <w:color w:val="000000" w:themeColor="text1"/>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position w:val="0"/>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position w:val="0"/>
                <w:sz w:val="21"/>
                <w:szCs w:val="21"/>
                <w:lang w:val="en-US" w:eastAsia="zh-CN"/>
                <w14:textFill>
                  <w14:solidFill>
                    <w14:schemeClr w14:val="tx1"/>
                  </w14:solidFill>
                </w14:textFill>
              </w:rPr>
              <w:t>#风机平台边坡</w:t>
            </w:r>
          </w:p>
        </w:tc>
        <w:tc>
          <w:tcPr>
            <w:tcW w:w="13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276" w:lineRule="exac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1.4.4 </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本工程监测设备见表 1.4-4。</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监测主要设备及仪器一览表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8"/>
        <w:tblW w:w="8450" w:type="dxa"/>
        <w:jc w:val="center"/>
        <w:tblLayout w:type="fixed"/>
        <w:tblCellMar>
          <w:top w:w="0" w:type="dxa"/>
          <w:left w:w="0" w:type="dxa"/>
          <w:bottom w:w="0" w:type="dxa"/>
          <w:right w:w="0" w:type="dxa"/>
        </w:tblCellMar>
      </w:tblPr>
      <w:tblGrid>
        <w:gridCol w:w="936"/>
        <w:gridCol w:w="993"/>
        <w:gridCol w:w="1324"/>
        <w:gridCol w:w="2327"/>
        <w:gridCol w:w="1541"/>
        <w:gridCol w:w="1329"/>
      </w:tblGrid>
      <w:tr>
        <w:tblPrEx>
          <w:tblCellMar>
            <w:top w:w="0" w:type="dxa"/>
            <w:left w:w="0" w:type="dxa"/>
            <w:bottom w:w="0" w:type="dxa"/>
            <w:right w:w="0" w:type="dxa"/>
          </w:tblCellMar>
        </w:tblPrEx>
        <w:trPr>
          <w:trHeight w:val="341" w:hRule="exact"/>
          <w:jc w:val="center"/>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类型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监测设施及设备名称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单位</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数量</w:t>
            </w:r>
          </w:p>
        </w:tc>
      </w:tr>
      <w:tr>
        <w:tblPrEx>
          <w:tblCellMar>
            <w:top w:w="0" w:type="dxa"/>
            <w:left w:w="0" w:type="dxa"/>
            <w:bottom w:w="0" w:type="dxa"/>
            <w:right w:w="0" w:type="dxa"/>
          </w:tblCellMar>
        </w:tblPrEx>
        <w:trPr>
          <w:trHeight w:val="338" w:hRule="exact"/>
          <w:jc w:val="center"/>
        </w:trPr>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设备</w:t>
            </w: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测量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皮尺（100m）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测绳</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钢卷尺（3m）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钢钎</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根</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地质罗盘</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个</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手持 GPS 定位仪</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自记雨量计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植被测量仪器</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套</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大疆无人机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数码摄像机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数码相机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笔记本电脑</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打印机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 xml:space="preserve">1.4.5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监测方法采取地面观测、调查监测相结合进行。地面观测频率为旱季每季一次、雨 季每月一次，采用侵蚀沟样法、插钎法监测；调查监测以不定期调查巡查为主。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植物措施调查选择具有代表性的地块作为标准样地，样地大小1m×1m、2m×2m、5m×5m，统计林草覆盖率和成活率等。另外，工程水土流失防治责任范围、地表扰动也以现场动态调查监测为主。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选择样地，将钢钎分上中下、左中右纵横各 3 排（共 9 根）垂直坡面方向打入，钢钎与坡面齐平，编号登记入册。观测钢钎出露地面高度，计算土壤侵蚀深度和土壤侵蚀量。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对工程开挖、填筑形成的裸露地表、扰动地表面积、损坏的水土保持设施、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依据水土保持方案报告、水土保持监测技术规程、规范要求，并结合工程建设实际情况，制定本工程水土保持监测实施方案，对项目区开展水土保持调查监测。从201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月开始至20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监测结束，按季度完成水土保持监测季度报告。</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月编制完</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本工程主体工程于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2017年6月开工，</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月建设完成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评价阶段为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sectPr>
          <w:headerReference r:id="rId9" w:type="default"/>
          <w:footerReference r:id="rId10"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月，我公司通过现场全面调查，收集资料，在整理、汇总和分析的基础上，编写完成本监测总结报告。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2" w:name="_Toc15171"/>
      <w:bookmarkStart w:id="13" w:name="_Toc16726"/>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000000" w:themeColor="text1"/>
          <w:sz w:val="30"/>
          <w:szCs w:val="30"/>
          <w14:textFill>
            <w14:solidFill>
              <w14:schemeClr w14:val="tx1"/>
            </w14:solidFill>
          </w14:textFill>
        </w:rPr>
      </w:pPr>
      <w:bookmarkStart w:id="14" w:name="_Toc17312"/>
      <w:bookmarkStart w:id="15" w:name="_Toc30438"/>
      <w:r>
        <w:rPr>
          <w:rFonts w:hint="default" w:ascii="Times New Roman" w:hAnsi="Times New Roman" w:eastAsia="Times New Roman" w:cs="Times New Roman"/>
          <w:b/>
          <w:bCs/>
          <w:i w:val="0"/>
          <w:iCs w:val="0"/>
          <w:color w:val="000000" w:themeColor="text1"/>
          <w:spacing w:val="1"/>
          <w:w w:val="100"/>
          <w:sz w:val="30"/>
          <w:szCs w:val="30"/>
          <w14:textFill>
            <w14:solidFill>
              <w14:schemeClr w14:val="tx1"/>
            </w14:solidFill>
          </w14:textFill>
        </w:rPr>
        <w:t>2</w:t>
      </w:r>
      <w:r>
        <w:rPr>
          <w:rFonts w:hint="default" w:ascii="Times New Roman" w:hAnsi="Times New Roman" w:eastAsia="Times New Roman" w:cs="Times New Roman"/>
          <w:b/>
          <w:bCs/>
          <w:i w:val="0"/>
          <w:iCs w:val="0"/>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扰动</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土</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地</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监测的内容包括扰动范围、面积、土地利用类型及其变化情况等。扰动土地情况监测采用实地量测、资料分析的方法，即依据水土保持方案，结合工程征地资料、施工、竣工资料、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表2.1-1</w:t>
      </w:r>
      <w:r>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扰动土地情况的监测内容，频次和方法</w:t>
      </w:r>
    </w:p>
    <w:tbl>
      <w:tblPr>
        <w:tblStyle w:val="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57"/>
        <w:gridCol w:w="1691"/>
        <w:gridCol w:w="2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lang w:val="en-US" w:eastAsia="zh-CN"/>
                <w14:textFill>
                  <w14:solidFill>
                    <w14:schemeClr w14:val="tx1"/>
                  </w14:solidFill>
                </w14:textFill>
              </w:rPr>
              <w:t>编号</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监测项目</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监测频次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方法</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扰动范围</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2</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扰动面积</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3</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土地利用类型</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4</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变化情况</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16" w:name="_Toc14573"/>
      <w:bookmarkStart w:id="17" w:name="_Toc90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2.2</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表2.2-1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w:t>
      </w:r>
    </w:p>
    <w:tbl>
      <w:tblPr>
        <w:tblStyle w:val="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9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18" w:name="_Toc1840"/>
      <w:bookmarkStart w:id="19" w:name="_Toc14245"/>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2.3 </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无人机航拍影像图</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和现场拍照片等分析，建立水土保持措施台账，到实地测量核实措施类型、数量和防护效果</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表2.3-1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w:t>
      </w:r>
    </w:p>
    <w:tbl>
      <w:tblPr>
        <w:tblStyle w:val="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2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11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0" w:name="_Toc19494"/>
      <w:bookmarkStart w:id="21" w:name="_Toc2618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水土流失情况监测主要包括土壤流失面积、土壤流失量、取土（石、料）弃土（石、渣）潜在土壤流失量和水土流失危害等内容。水土流失采用地面观测、实地测量和资料分析的方法，即结合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无人机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2.4-1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水土流失情况的监测内容，频次和方法</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13"/>
        <w:gridCol w:w="1227"/>
        <w:gridCol w:w="231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水土流失面积</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取料弃渣潜在土壤流失量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水土流失危害</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1"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22" w:name="_Toc32598"/>
      <w:bookmarkStart w:id="23" w:name="_Toc1189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3</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4" w:name="_Toc7279"/>
      <w:bookmarkStart w:id="25" w:name="_Toc877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78.89</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78.89</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0.00</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方案批复水土流失防治责任范围表</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t>2</w:t>
      </w:r>
    </w:p>
    <w:tbl>
      <w:tblPr>
        <w:tblStyle w:val="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20"/>
        <w:gridCol w:w="1019"/>
        <w:gridCol w:w="1050"/>
        <w:gridCol w:w="1145"/>
        <w:gridCol w:w="130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t>编号</w:t>
            </w:r>
          </w:p>
        </w:tc>
        <w:tc>
          <w:tcPr>
            <w:tcW w:w="202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t>项目</w:t>
            </w:r>
          </w:p>
        </w:tc>
        <w:tc>
          <w:tcPr>
            <w:tcW w:w="3214" w:type="dxa"/>
            <w:gridSpan w:val="3"/>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t>项目建设区</w:t>
            </w:r>
          </w:p>
        </w:tc>
        <w:tc>
          <w:tcPr>
            <w:tcW w:w="130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t>直接影响区</w:t>
            </w:r>
          </w:p>
        </w:tc>
        <w:tc>
          <w:tcPr>
            <w:tcW w:w="1077"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p>
        </w:tc>
        <w:tc>
          <w:tcPr>
            <w:tcW w:w="202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p>
        </w:tc>
        <w:tc>
          <w:tcPr>
            <w:tcW w:w="1019"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t>永久</w:t>
            </w:r>
          </w:p>
        </w:tc>
        <w:tc>
          <w:tcPr>
            <w:tcW w:w="1050"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t>临时</w:t>
            </w:r>
          </w:p>
        </w:tc>
        <w:tc>
          <w:tcPr>
            <w:tcW w:w="1145"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t>小计</w:t>
            </w:r>
          </w:p>
        </w:tc>
        <w:tc>
          <w:tcPr>
            <w:tcW w:w="130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p>
        </w:tc>
        <w:tc>
          <w:tcPr>
            <w:tcW w:w="1077"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0" w:rightChars="0"/>
              <w:jc w:val="center"/>
              <w:textAlignment w:val="auto"/>
              <w:outlineLvl w:val="9"/>
              <w:rPr>
                <w:rFonts w:hint="default" w:ascii="Times New Roman" w:hAnsi="Times New Roman" w:eastAsia="仿宋" w:cs="Times New Roman"/>
                <w:color w:val="000000" w:themeColor="text1"/>
                <w:spacing w:val="3"/>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1.33</w:t>
            </w: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6.29</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7.62</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1.12</w:t>
            </w: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1.12</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64.35</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64.35</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0.20 </w:t>
            </w: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0.72</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0.92</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Align w:val="bottom"/>
          </w:tcPr>
          <w:p>
            <w:pPr>
              <w:keepNext w:val="0"/>
              <w:keepLines w:val="0"/>
              <w:pageBreakBefore w:val="0"/>
              <w:widowControl/>
              <w:suppressLineNumbers w:val="0"/>
              <w:kinsoku/>
              <w:wordWrap/>
              <w:overflowPunct/>
              <w:autoSpaceDN/>
              <w:bidi w:val="0"/>
              <w:adjustRightInd/>
              <w:snapToGrid/>
              <w:ind w:right="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02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弃渣场</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3.60 </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3.60 </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77" w:type="dxa"/>
            <w:gridSpan w:val="2"/>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1019"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2.65</w:t>
            </w:r>
          </w:p>
        </w:tc>
        <w:tc>
          <w:tcPr>
            <w:tcW w:w="1050"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76.24</w:t>
            </w:r>
          </w:p>
        </w:tc>
        <w:tc>
          <w:tcPr>
            <w:tcW w:w="1145"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78.89</w:t>
            </w:r>
          </w:p>
        </w:tc>
        <w:tc>
          <w:tcPr>
            <w:tcW w:w="1300" w:type="dxa"/>
            <w:vAlign w:val="bottom"/>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077" w:type="dxa"/>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78.89</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8"/>
        <w:tblW w:w="8390" w:type="dxa"/>
        <w:jc w:val="center"/>
        <w:shd w:val="clear" w:color="auto" w:fill="auto"/>
        <w:tblLayout w:type="fixed"/>
        <w:tblCellMar>
          <w:top w:w="0" w:type="dxa"/>
          <w:left w:w="0" w:type="dxa"/>
          <w:bottom w:w="0" w:type="dxa"/>
          <w:right w:w="0" w:type="dxa"/>
        </w:tblCellMar>
      </w:tblPr>
      <w:tblGrid>
        <w:gridCol w:w="1129"/>
        <w:gridCol w:w="1655"/>
        <w:gridCol w:w="1395"/>
        <w:gridCol w:w="1470"/>
        <w:gridCol w:w="1365"/>
        <w:gridCol w:w="1376"/>
      </w:tblGrid>
      <w:tr>
        <w:tblPrEx>
          <w:shd w:val="clear" w:color="auto" w:fill="auto"/>
          <w:tblCellMar>
            <w:top w:w="0" w:type="dxa"/>
            <w:left w:w="0" w:type="dxa"/>
            <w:bottom w:w="0" w:type="dxa"/>
            <w:right w:w="0" w:type="dxa"/>
          </w:tblCellMar>
        </w:tblPrEx>
        <w:trPr>
          <w:trHeight w:val="317"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方案值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监测值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增减</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项目建设区</w:t>
            </w: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7.62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13.12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5.5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-0.17</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64.35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40.00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-24.35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0.05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弃渣场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3.60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3.13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-0.47</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小计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78.89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59.45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-19.44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直接影响区</w:t>
            </w: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弃渣场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小计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78.89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59.45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napToGrid/>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-19.44</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napToGrid/>
              <w:ind w:right="0"/>
              <w:jc w:val="both"/>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bl>
    <w:p>
      <w:pPr>
        <w:keepNext w:val="0"/>
        <w:keepLines w:val="0"/>
        <w:pageBreakBefore w:val="0"/>
        <w:widowControl/>
        <w:suppressLineNumbers w:val="0"/>
        <w:kinsoku/>
        <w:wordWrap/>
        <w:overflowPunct/>
        <w:autoSpaceDN/>
        <w:bidi w:val="0"/>
        <w:adjustRightInd/>
        <w:snapToGrid/>
        <w:ind w:right="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3"/>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实际发生的水土流失防治责任范围面积较原方案批复面积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减少19.44hm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，原因主要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1、由于本项目工程备案变更，编制单位重新编制水土保持方案。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2、由于风机台数减少对场内道路进行优化，因此道路工程区占地面积减少。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工程于</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，此前项目区的水土流失状况引用水土保持方案报告调查数据，项目区无明显的水土流失现象，平均土壤侵蚀模数约在500t/（km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累计扰动原地貌、损坏土地和植被总面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。其中永久征地面积为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2.56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，临时用地面积为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，占地类型主要是林地和草地。工程扰动面积监测情况如表 3.1-5。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23" w:rightChars="0" w:firstLine="480" w:firstLineChars="200"/>
        <w:jc w:val="left"/>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3.1-5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工程扰动面积监测情况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9"/>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482"/>
        <w:gridCol w:w="1827"/>
        <w:gridCol w:w="148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名称</w:t>
            </w:r>
          </w:p>
        </w:tc>
        <w:tc>
          <w:tcPr>
            <w:tcW w:w="248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 区</w:t>
            </w:r>
          </w:p>
        </w:tc>
        <w:tc>
          <w:tcPr>
            <w:tcW w:w="182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永久占地</w:t>
            </w:r>
          </w:p>
        </w:tc>
        <w:tc>
          <w:tcPr>
            <w:tcW w:w="148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临时占地</w:t>
            </w:r>
          </w:p>
        </w:tc>
        <w:tc>
          <w:tcPr>
            <w:tcW w:w="15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77" w:type="dxa"/>
            <w:vMerge w:val="restart"/>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项目建设区</w:t>
            </w:r>
          </w:p>
        </w:tc>
        <w:tc>
          <w:tcPr>
            <w:tcW w:w="2482"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风力发电场区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w:t>
            </w: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11.76</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升压站区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道路工程区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集电线路区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0.25 </w:t>
            </w: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施工生产生活区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弃渣场区</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center"/>
          </w:tcPr>
          <w:p>
            <w:pPr>
              <w:keepNext w:val="0"/>
              <w:keepLines w:val="0"/>
              <w:widowControl/>
              <w:suppressLineNumbers w:val="0"/>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 计</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2.56</w:t>
            </w:r>
          </w:p>
        </w:tc>
        <w:tc>
          <w:tcPr>
            <w:tcW w:w="148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56.89</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59.45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6" w:name="_Toc31732"/>
      <w:bookmarkStart w:id="27" w:name="_Toc304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3.2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施工过程中，回填料利用开挖土石，未涉及</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8" w:name="_Toc21045"/>
      <w:bookmarkStart w:id="29" w:name="_Toc32678"/>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3.3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3.3.1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水保方案设置</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3.3-1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水保方案弃渣场特性表</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10"/>
        <w:gridCol w:w="1844"/>
        <w:gridCol w:w="193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名称</w:t>
            </w:r>
          </w:p>
        </w:tc>
        <w:tc>
          <w:tcPr>
            <w:tcW w:w="2010" w:type="dxa"/>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位置</w:t>
            </w:r>
          </w:p>
        </w:tc>
        <w:tc>
          <w:tcPr>
            <w:tcW w:w="1844" w:type="dxa"/>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占地面积</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935" w:type="dxa"/>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渣场容量</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（万m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2050" w:type="dxa"/>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弃渣量（万m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1#</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201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11#风机南侧105m紧邻场内道路旁</w:t>
            </w:r>
          </w:p>
        </w:tc>
        <w:tc>
          <w:tcPr>
            <w:tcW w:w="184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1.16</w:t>
            </w:r>
          </w:p>
        </w:tc>
        <w:tc>
          <w:tcPr>
            <w:tcW w:w="193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29</w:t>
            </w:r>
          </w:p>
        </w:tc>
        <w:tc>
          <w:tcPr>
            <w:tcW w:w="205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201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26#风机西北侧1.19km场内道路旁</w:t>
            </w:r>
          </w:p>
        </w:tc>
        <w:tc>
          <w:tcPr>
            <w:tcW w:w="184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0.97</w:t>
            </w:r>
          </w:p>
        </w:tc>
        <w:tc>
          <w:tcPr>
            <w:tcW w:w="193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24.25</w:t>
            </w:r>
          </w:p>
        </w:tc>
        <w:tc>
          <w:tcPr>
            <w:tcW w:w="205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3#弃渣场</w:t>
            </w:r>
          </w:p>
        </w:tc>
        <w:tc>
          <w:tcPr>
            <w:tcW w:w="201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升压站西北侧紧邻场内东路</w:t>
            </w:r>
          </w:p>
        </w:tc>
        <w:tc>
          <w:tcPr>
            <w:tcW w:w="184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1.47</w:t>
            </w:r>
          </w:p>
        </w:tc>
        <w:tc>
          <w:tcPr>
            <w:tcW w:w="193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36.75</w:t>
            </w:r>
          </w:p>
        </w:tc>
        <w:tc>
          <w:tcPr>
            <w:tcW w:w="205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合计</w:t>
            </w:r>
          </w:p>
        </w:tc>
        <w:tc>
          <w:tcPr>
            <w:tcW w:w="201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84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3.60</w:t>
            </w:r>
          </w:p>
        </w:tc>
        <w:tc>
          <w:tcPr>
            <w:tcW w:w="193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90</w:t>
            </w:r>
          </w:p>
        </w:tc>
        <w:tc>
          <w:tcPr>
            <w:tcW w:w="205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41.50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本工程实际</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施工过程中，</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设置4处弃渣场，分别位于升压站西北侧、39号风机南侧、27号风机南侧、36号风机西南侧，弃渣场总占地为3.13hm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，累计产生弃渣量为27.18万m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，施工结束后</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采取绿化措施恢复植被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弃渣</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施工过程中，工程局部区域多余土石方用于道路、弯道拓宽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与回填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等，提高了弃渣的综合利用，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有效减少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0" w:name="_Toc14206"/>
      <w:bookmarkStart w:id="31" w:name="_Toc3114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计挖方</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103.78</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76.60</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，产生永久弃渣27.18万m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产生弃渣运往弃渣场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，施工结束后采取绿化措施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进行绿化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2" w:name="_Toc5624"/>
      <w:bookmarkStart w:id="33" w:name="_Toc1536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3.5</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其他重点部位监测结果</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2"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工程未涉及大型开挖、填筑坡面等其他需要重点监测部位。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34" w:name="_Toc1094"/>
      <w:bookmarkStart w:id="35" w:name="_Toc5349"/>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工程主要按风力发电场区、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升压站区、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个防治分区进行措施布设，水土保持体系见表4-1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分区防治措施总体布局表</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950"/>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195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防治分区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950"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风力发电场区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950"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升压站区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950"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道路工程区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950"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集电线路区</w:t>
            </w:r>
          </w:p>
        </w:tc>
        <w:tc>
          <w:tcPr>
            <w:tcW w:w="584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9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弃渣场区</w:t>
            </w:r>
          </w:p>
        </w:tc>
        <w:tc>
          <w:tcPr>
            <w:tcW w:w="5846" w:type="dxa"/>
            <w:vAlign w:val="center"/>
          </w:tcPr>
          <w:p>
            <w:pPr>
              <w:numPr>
                <w:ilvl w:val="0"/>
                <w:numId w:val="0"/>
              </w:numPr>
              <w:spacing w:before="0" w:after="0" w:line="322" w:lineRule="auto"/>
              <w:ind w:left="0" w:leftChars="0" w:right="84" w:rightChars="0" w:firstLine="0" w:firstLineChars="0"/>
              <w:jc w:val="center"/>
              <w:rPr>
                <w:rFonts w:hint="default" w:ascii="Times New Roman" w:hAnsi="Times New Roman" w:eastAsia="仿宋" w:cs="Times New Roman"/>
                <w:color w:val="000000" w:themeColor="text1"/>
                <w:spacing w:val="0"/>
                <w:w w:val="100"/>
                <w:kern w:val="2"/>
                <w:position w:val="-2"/>
                <w:sz w:val="21"/>
                <w:szCs w:val="21"/>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6" w:name="_Toc4412"/>
      <w:bookmarkStart w:id="37" w:name="_Toc99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月建设完成，水土保持工程措施于20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水土保持工程措施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通过现场监测及查阅相关资料统计，工程水土保持工程设施采取的措施主要有土地整治、排水工程、拦挡工程，主要集中在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道路工程区及弃渣场区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工程量包括土地整治47417m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，覆土11.2万m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，浆砌石挡土墙12836m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，截排水沟5720m，预埋涵管260m，沉沙池30个，混凝土排水沟23345m，场地平整0.60hm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，骨架护坡3000m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，钢筋笼挡墙283m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。完成设施工</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水土保持工程设施工程量统计表</w:t>
      </w:r>
    </w:p>
    <w:tbl>
      <w:tblPr>
        <w:tblStyle w:val="8"/>
        <w:tblW w:w="8505" w:type="dxa"/>
        <w:jc w:val="center"/>
        <w:shd w:val="clear" w:color="auto" w:fill="auto"/>
        <w:tblLayout w:type="autofit"/>
        <w:tblCellMar>
          <w:top w:w="0" w:type="dxa"/>
          <w:left w:w="0" w:type="dxa"/>
          <w:bottom w:w="0" w:type="dxa"/>
          <w:right w:w="0" w:type="dxa"/>
        </w:tblCellMar>
      </w:tblPr>
      <w:tblGrid>
        <w:gridCol w:w="1348"/>
        <w:gridCol w:w="2186"/>
        <w:gridCol w:w="1780"/>
        <w:gridCol w:w="1675"/>
        <w:gridCol w:w="1516"/>
      </w:tblGrid>
      <w:tr>
        <w:tblPrEx>
          <w:shd w:val="clear" w:color="auto" w:fill="auto"/>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场地平整</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骨架护坡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浆砌石挡墙</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钢筋笼挡墙</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预埋涵管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混凝土挡墙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各防治区工程措施完成情况如下：</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土地整治240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升压站区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截排水沟120m</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浆砌石挡土墙220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土地整治3600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t>道路工程区</w:t>
      </w:r>
      <w:r>
        <w:rPr>
          <w:rFonts w:hint="default"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t>：场地平整0.60hm</w:t>
      </w:r>
      <w:r>
        <w:rPr>
          <w:rFonts w:hint="default"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，骨架护坡3000m</w:t>
      </w:r>
      <w:r>
        <w:rPr>
          <w:rFonts w:hint="default"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，覆土11.20万m</w:t>
      </w:r>
      <w:r>
        <w:rPr>
          <w:rFonts w:hint="default"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3</w:t>
      </w:r>
      <w:r>
        <w:rPr>
          <w:rFonts w:hint="default"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，浆砌石挡墙12556m</w:t>
      </w:r>
      <w:r>
        <w:rPr>
          <w:rFonts w:hint="default"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3</w:t>
      </w:r>
      <w:r>
        <w:rPr>
          <w:rFonts w:hint="default"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，钢筋笼挡墙283m</w:t>
      </w:r>
      <w:r>
        <w:rPr>
          <w:rFonts w:hint="default"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3</w:t>
      </w:r>
      <w:r>
        <w:rPr>
          <w:rFonts w:hint="default"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，沉沙池30个，预埋涵管260m，混凝土排水沟23285m</w:t>
      </w: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集电线路区：土地整治2677m</w:t>
      </w:r>
      <w:r>
        <w:rPr>
          <w:rFonts w:hint="eastAsia"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弃渣场区：土地整治16500m</w:t>
      </w:r>
      <w:r>
        <w:rPr>
          <w:rFonts w:hint="eastAsia"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，截排水沟5600m，浆砌石挡土墙60m</w:t>
      </w:r>
      <w:r>
        <w:rPr>
          <w:rFonts w:hint="eastAsia"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3</w:t>
      </w: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，混凝土挡墙60m</w:t>
      </w:r>
      <w:r>
        <w:rPr>
          <w:rFonts w:hint="eastAsia"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3</w:t>
      </w: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8" w:name="_Toc32291"/>
      <w:bookmarkStart w:id="39" w:name="_Toc172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于201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月建设完成，水土保持植物措施于20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基本建设完成，水土保持植物措施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和</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通过现场监测及查阅相关资料统计，工程主要水土保持植物设施采取的措施</w:t>
      </w:r>
      <w:r>
        <w:rPr>
          <w:rFonts w:hint="default" w:eastAsia="仿宋" w:cs="Times New Roman"/>
          <w:color w:val="000000" w:themeColor="text1"/>
          <w:spacing w:val="0"/>
          <w:kern w:val="0"/>
          <w:sz w:val="24"/>
          <w:szCs w:val="24"/>
          <w:lang w:val="en-US" w:eastAsia="zh-CN" w:bidi="ar-SA"/>
          <w14:textFill>
            <w14:solidFill>
              <w14:schemeClr w14:val="tx1"/>
            </w14:solidFill>
          </w14:textFill>
        </w:rPr>
        <w:t>主要</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有直播种草、种植乔木等。完成的植物设施包括直播种草</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43.04</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，种植爬藤1360株，</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种植乔木3000株，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站区绿化0.38hm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水土保持植物设施工程量统计表</w:t>
      </w:r>
    </w:p>
    <w:tbl>
      <w:tblPr>
        <w:tblStyle w:val="8"/>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3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站区绿化</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种植爬藤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植乔木</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各防治区植物措施完成情况如下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直播种草10.96hm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（2）升压站区：站区绿化0.38m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（3）道路工程区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直播种草28.45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种植爬藤1360株；</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（4）集电线路区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直播种草0.72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弃渣场：直播种草2.91hm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，植乔木3000株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0" w:name="_Toc16829"/>
      <w:bookmarkStart w:id="41" w:name="_Toc2315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临时防治措施监测结果</w:t>
      </w:r>
      <w:bookmarkEnd w:id="40"/>
      <w:bookmarkEnd w:id="41"/>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通过现场监测及查阅相关资料统计，工程主要水土保持临时设施在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完成的临时措施主要为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31985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，临时沉沙池66个，编织袋拦挡8531m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，铺设无纺布415700m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，铺设彩条布1200m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。主要临时防护措施详见4-4。</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设施工程量统计表</w:t>
      </w:r>
    </w:p>
    <w:tbl>
      <w:tblPr>
        <w:tblStyle w:val="8"/>
        <w:tblW w:w="8505" w:type="dxa"/>
        <w:tblInd w:w="0" w:type="dxa"/>
        <w:shd w:val="clear" w:color="auto" w:fill="auto"/>
        <w:tblLayout w:type="autofit"/>
        <w:tblCellMar>
          <w:top w:w="0" w:type="dxa"/>
          <w:left w:w="0" w:type="dxa"/>
          <w:bottom w:w="0" w:type="dxa"/>
          <w:right w:w="0" w:type="dxa"/>
        </w:tblCellMar>
      </w:tblPr>
      <w:tblGrid>
        <w:gridCol w:w="1349"/>
        <w:gridCol w:w="2185"/>
        <w:gridCol w:w="1780"/>
        <w:gridCol w:w="1676"/>
        <w:gridCol w:w="1515"/>
      </w:tblGrid>
      <w:tr>
        <w:tblPrEx>
          <w:shd w:val="clear" w:color="auto" w:fill="auto"/>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措施完成情况如下;</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5000m，沉沙池25个，编织袋拦挡600m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，铺设无纺布62900m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升压站区：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临时排水沟200m，沉沙池5个，铺设彩条布1200m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临时排水沟26785m，沉沙池36个，编织袋拦挡7885m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，铺设无纺布308200m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集电线路区：编织袋拦挡46m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，铺设无纺布10500m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铺设无纺布34100m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2" w:name="_Toc16915"/>
      <w:bookmarkStart w:id="43" w:name="_Toc2604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的恢复，水土流失强度进一步减弱。各项水土保持设施基本稳定，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见设施损坏。整体而言，完成的水土保持设施项目及工程量存在一些变化，主要原因在于：</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风力发电场区排水工措施程量减少。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（2）实际建设过程中，升压站区填方边坡不满足水保措施要求，新增浆砌石挡土墙措施工程量。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道路工程区工程措施不满足水保措施要求，新增排水及拦挡工程量。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表4-5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水土保持措施监测表</w:t>
      </w:r>
    </w:p>
    <w:tbl>
      <w:tblPr>
        <w:tblStyle w:val="8"/>
        <w:tblW w:w="9007" w:type="dxa"/>
        <w:jc w:val="center"/>
        <w:shd w:val="clear" w:color="auto" w:fill="auto"/>
        <w:tblLayout w:type="fixed"/>
        <w:tblCellMar>
          <w:top w:w="0" w:type="dxa"/>
          <w:left w:w="0" w:type="dxa"/>
          <w:bottom w:w="0" w:type="dxa"/>
          <w:right w:w="0" w:type="dxa"/>
        </w:tblCellMar>
      </w:tblPr>
      <w:tblGrid>
        <w:gridCol w:w="675"/>
        <w:gridCol w:w="2625"/>
        <w:gridCol w:w="831"/>
        <w:gridCol w:w="1275"/>
        <w:gridCol w:w="1310"/>
        <w:gridCol w:w="1185"/>
        <w:gridCol w:w="1106"/>
      </w:tblGrid>
      <w:tr>
        <w:tblPrEx>
          <w:shd w:val="clear" w:color="auto" w:fill="auto"/>
          <w:tblCellMar>
            <w:top w:w="0" w:type="dxa"/>
            <w:left w:w="0" w:type="dxa"/>
            <w:bottom w:w="0" w:type="dxa"/>
            <w:right w:w="0" w:type="dxa"/>
          </w:tblCellMar>
        </w:tblPrEx>
        <w:trPr>
          <w:trHeight w:val="283"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bookmarkStart w:id="44" w:name="_Toc15275"/>
            <w:bookmarkStart w:id="45" w:name="_Toc17462"/>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24640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顺接排水沟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1490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-1490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2640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-2640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场地平整</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0.60 </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0.60 </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7025</w:t>
            </w:r>
          </w:p>
        </w:tc>
        <w:tc>
          <w:tcPr>
            <w:tcW w:w="13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-7025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骨架护坡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12556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12556</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钢筋笼挡墙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预埋涵管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23285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23285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砖砌排水沟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砖砌沉沙池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16500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1143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4457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97.5</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-37.5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混凝土挡墙</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平台排水沟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277.5</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-277.5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急流槽</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-321</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Ⅱ</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6.29</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10.96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站区绿化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0.40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-0.02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35.48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28.45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种植爬藤</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1.47 </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植乔木</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Ⅲ</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临时措施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9400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53500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铺设密目网</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6650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-6650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79</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26785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26706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17232</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-17232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308200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304200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7885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7885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铺设密目网</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3"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5</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6" w:name="_Toc5844"/>
      <w:bookmarkStart w:id="47" w:name="_Toc280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自工程开工以来，开挖回填等扰动活动一直存在，随着全面进入施工状态时，工程水土流失面积达到最大值，面积为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8" w:name="_Toc16526"/>
      <w:bookmarkStart w:id="49" w:name="_Toc1138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水保方案报告书》根据地形地貌、植被等因素确定项目区扰动前的水土流失为微度侵蚀，侵蚀背景值为500t/（km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土壤侵蚀模数的确定以《土壤侵蚀分类分级标准》（SL190-2007）为依据，同时结合项目区地形地貌、降雨、现场调查情况等综合考虑。面蚀分级指标及强度详见表5-1、表5-2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面蚀分级指标</w:t>
      </w:r>
    </w:p>
    <w:tbl>
      <w:tblPr>
        <w:tblStyle w:val="8"/>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077"/>
        <w:gridCol w:w="959"/>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2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snapToGrid w:val="0"/>
              <w:spacing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highlight w:val="none"/>
                <w:u w:val="none"/>
                <w:lang w:eastAsia="zh-CN"/>
                <w14:textFill>
                  <w14:solidFill>
                    <w14:schemeClr w14:val="tx1"/>
                  </w14:solidFill>
                </w14:textFill>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坡度（°）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&gt;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2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非耕地林草盖度（</w:t>
            </w: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60~75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轻</w:t>
            </w:r>
          </w:p>
        </w:tc>
        <w:tc>
          <w:tcPr>
            <w:tcW w:w="1080" w:type="dxa"/>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&lt;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95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水力侵蚀强度分级</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19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级别</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平均侵蚀模数[（t/</w:t>
            </w:r>
            <w:r>
              <w:rPr>
                <w:rFonts w:hint="default" w:ascii="Times New Roman" w:hAnsi="Times New Roman" w:eastAsia="仿宋" w:cs="Times New Roman"/>
                <w:b/>
                <w:bCs/>
                <w:color w:val="000000" w:themeColor="text1"/>
                <w:spacing w:val="0"/>
                <w:w w:val="100"/>
                <w:position w:val="-2"/>
                <w:sz w:val="21"/>
                <w:szCs w:val="21"/>
                <w:highlight w:val="none"/>
                <w:vertAlign w:val="baseline"/>
                <w:lang w:val="en-US" w:eastAsia="zh-CN"/>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km</w:t>
            </w:r>
            <w:r>
              <w:rPr>
                <w:rFonts w:hint="default" w:ascii="Times New Roman" w:hAnsi="Times New Roman" w:eastAsia="仿宋" w:cs="Times New Roman"/>
                <w:b/>
                <w:bCs/>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.a）]</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微度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轻度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500~2500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中度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2500~5000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5000~8000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极强烈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8000~15000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剧烈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注：本表土流失厚度系按当地平均土壤干容重1.45g/cm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程建设实际情况，结合降雨、现场监测时收集监测点数据及相关工程资料计算统计，项目区施工期土壤流失量为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5663.66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，自然恢复期为297.25t，项目土壤流失量共计5960.91t。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项目区土壤侵蚀量详见表5-3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ind w:firstLine="240" w:firstLineChars="1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不同时段各扰动分区土壤侵蚀量统计表</w:t>
      </w:r>
    </w:p>
    <w:tbl>
      <w:tblPr>
        <w:tblStyle w:val="8"/>
        <w:tblW w:w="8892" w:type="dxa"/>
        <w:jc w:val="center"/>
        <w:shd w:val="clear" w:color="auto" w:fill="auto"/>
        <w:tblLayout w:type="fixed"/>
        <w:tblCellMar>
          <w:top w:w="0" w:type="dxa"/>
          <w:left w:w="0" w:type="dxa"/>
          <w:bottom w:w="0" w:type="dxa"/>
          <w:right w:w="0" w:type="dxa"/>
        </w:tblCellMar>
      </w:tblPr>
      <w:tblGrid>
        <w:gridCol w:w="554"/>
        <w:gridCol w:w="1035"/>
        <w:gridCol w:w="1692"/>
        <w:gridCol w:w="1677"/>
        <w:gridCol w:w="1906"/>
        <w:gridCol w:w="1040"/>
        <w:gridCol w:w="988"/>
      </w:tblGrid>
      <w:tr>
        <w:tblPrEx>
          <w:shd w:val="clear" w:color="auto" w:fill="auto"/>
          <w:tblCellMar>
            <w:top w:w="0" w:type="dxa"/>
            <w:left w:w="0" w:type="dxa"/>
            <w:bottom w:w="0" w:type="dxa"/>
            <w:right w:w="0" w:type="dxa"/>
          </w:tblCellMar>
        </w:tblPrEx>
        <w:trPr>
          <w:trHeight w:val="23" w:hRule="atLeast"/>
          <w:jc w:val="center"/>
        </w:trPr>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阶段</w:t>
            </w:r>
          </w:p>
        </w:tc>
        <w:tc>
          <w:tcPr>
            <w:tcW w:w="10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时间</w:t>
            </w:r>
          </w:p>
        </w:tc>
        <w:tc>
          <w:tcPr>
            <w:tcW w:w="1692"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分区</w:t>
            </w:r>
          </w:p>
        </w:tc>
        <w:tc>
          <w:tcPr>
            <w:tcW w:w="167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监测面积（hm</w:t>
            </w:r>
            <w:r>
              <w:rPr>
                <w:rFonts w:hint="default" w:ascii="Times New Roman" w:hAnsi="Times New Roman" w:eastAsia="仿宋" w:cs="Times New Roman"/>
                <w:b/>
                <w:bCs/>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w:t>
            </w:r>
          </w:p>
        </w:tc>
        <w:tc>
          <w:tcPr>
            <w:tcW w:w="1906"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平均土壤侵蚀模数</w:t>
            </w:r>
          </w:p>
        </w:tc>
        <w:tc>
          <w:tcPr>
            <w:tcW w:w="10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时间（a）</w:t>
            </w:r>
          </w:p>
        </w:tc>
        <w:tc>
          <w:tcPr>
            <w:tcW w:w="9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tblCellMar>
            <w:top w:w="0" w:type="dxa"/>
            <w:left w:w="0" w:type="dxa"/>
            <w:bottom w:w="0" w:type="dxa"/>
            <w:right w:w="0" w:type="dxa"/>
          </w:tblCellMar>
        </w:tblPrEx>
        <w:trPr>
          <w:trHeight w:val="23" w:hRule="atLeast"/>
          <w:jc w:val="center"/>
        </w:trPr>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t/（km</w:t>
            </w:r>
            <w:r>
              <w:rPr>
                <w:rFonts w:hint="default" w:ascii="Times New Roman" w:hAnsi="Times New Roman" w:eastAsia="仿宋" w:cs="Times New Roman"/>
                <w:b/>
                <w:bCs/>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.a）</w:t>
            </w:r>
          </w:p>
        </w:tc>
        <w:tc>
          <w:tcPr>
            <w:tcW w:w="10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施工期</w:t>
            </w:r>
          </w:p>
        </w:tc>
        <w:tc>
          <w:tcPr>
            <w:tcW w:w="103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2017年6月~2020年9月</w:t>
            </w: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13.12</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2743</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3.33</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1198.41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升压站区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1560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3.33</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49.35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2965</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3.33</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3949.38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2041</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3.33</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65.93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1950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3.33</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83.12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弃渣场区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3046</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3.33</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317.48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 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59.45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5663.66 </w:t>
            </w:r>
          </w:p>
        </w:tc>
      </w:tr>
      <w:tr>
        <w:tblPrEx>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自然恢复期</w:t>
            </w:r>
          </w:p>
        </w:tc>
        <w:tc>
          <w:tcPr>
            <w:tcW w:w="103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2020年10月~2021年9月</w:t>
            </w: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13.12</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65.60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升压站区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4.75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200.00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4.85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6.40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弃渣场区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15.65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 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59.45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297.25 </w:t>
            </w:r>
          </w:p>
        </w:tc>
      </w:tr>
      <w:tr>
        <w:tblPrEx>
          <w:tblCellMar>
            <w:top w:w="0" w:type="dxa"/>
            <w:left w:w="0" w:type="dxa"/>
            <w:bottom w:w="0" w:type="dxa"/>
            <w:right w:w="0" w:type="dxa"/>
          </w:tblCellMar>
        </w:tblPrEx>
        <w:trPr>
          <w:trHeight w:val="23" w:hRule="atLeast"/>
          <w:jc w:val="center"/>
        </w:trPr>
        <w:tc>
          <w:tcPr>
            <w:tcW w:w="328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总计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5960.91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期间，落实的各项水土保持设施运行良好，现场水土流失强度将至微度水平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0" w:name="_Toc28234"/>
      <w:bookmarkStart w:id="51" w:name="_Toc31767"/>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2" w:name="_Toc3771"/>
      <w:bookmarkStart w:id="53" w:name="_Toc2888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通过现场监测及查阅施工相关资料得知，工程在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阶段（201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7年6月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4" w:type="default"/>
          <w:pgSz w:w="11923" w:h="16838"/>
          <w:pgMar w:top="1440" w:right="1800" w:bottom="1440" w:left="1800" w:header="850"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54" w:name="_Toc26652"/>
      <w:bookmarkStart w:id="55" w:name="_Toc1252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6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6" w:name="_Toc31985"/>
      <w:bookmarkStart w:id="57" w:name="_Toc1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水土流失总治理度</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工程建设造成水土流失总面积为除去永久建筑面积以外的扰动地表面积，共计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47.03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，经采取水土保持措施治理达</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标的面积为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46.25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。经分析计算，水土流失总治理度为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8" w:name="_Toc6127"/>
      <w:bookmarkStart w:id="59" w:name="_Toc3274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土壤流失控制比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项目区属于桂南沿海丘陵台地自治区级水土流失重点治理区，以水力侵蚀为主。按照《土壤 侵蚀分类分级标准》（SL190-2007），本期工程建设土壤容许流失量为 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bookmarkEnd w:id="58"/>
      <w:bookmarkEnd w:id="59"/>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渣土防护率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根据水土保持监测资料及收集相关资料得知，工程基本采用随挖随运，工程施工过程中未出现水土流失事件，施工活动保持在红线范围内</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渣土防护率＝〔采取措施实际挡护的永久弃渣、临时堆土数量/永久弃渣和</w:t>
      </w:r>
      <w:bookmarkStart w:id="80" w:name="_GoBack"/>
      <w:bookmarkEnd w:id="80"/>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临时堆土总量〕×100%，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本项目产生永久弃渣27.18万m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（合35.334万t），采取措施后实际拦挡的弃渣量为35.035万t，渣土防护率为99.15%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值99%。</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表土保护率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表土保护率＝〔项目防治责任范围内保护的表土数量/可剥离表土总量〕 ×100%。该项目并未对表土进行剥离，故不计算表土保护率。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43.83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43.42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99.06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0" w:name="_Toc8255"/>
      <w:bookmarkStart w:id="61" w:name="_Toc2807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6.6  林草覆盖率</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5"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43.42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73.04%，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水土流失总治理度分析表</w:t>
      </w:r>
    </w:p>
    <w:tbl>
      <w:tblPr>
        <w:tblStyle w:val="8"/>
        <w:tblW w:w="14059" w:type="dxa"/>
        <w:jc w:val="center"/>
        <w:shd w:val="clear" w:color="auto" w:fill="auto"/>
        <w:tblLayout w:type="autofit"/>
        <w:tblCellMar>
          <w:top w:w="0" w:type="dxa"/>
          <w:left w:w="0" w:type="dxa"/>
          <w:bottom w:w="0" w:type="dxa"/>
          <w:right w:w="0" w:type="dxa"/>
        </w:tblCellMar>
      </w:tblPr>
      <w:tblGrid>
        <w:gridCol w:w="827"/>
        <w:gridCol w:w="2295"/>
        <w:gridCol w:w="1740"/>
        <w:gridCol w:w="1620"/>
        <w:gridCol w:w="1590"/>
        <w:gridCol w:w="1455"/>
        <w:gridCol w:w="1440"/>
        <w:gridCol w:w="1590"/>
        <w:gridCol w:w="1502"/>
      </w:tblGrid>
      <w:tr>
        <w:tblPrEx>
          <w:shd w:val="clear" w:color="auto" w:fill="auto"/>
          <w:tblCellMar>
            <w:top w:w="0" w:type="dxa"/>
            <w:left w:w="0" w:type="dxa"/>
            <w:bottom w:w="0" w:type="dxa"/>
            <w:right w:w="0" w:type="dxa"/>
          </w:tblCellMar>
        </w:tblPrEx>
        <w:trPr>
          <w:trHeight w:val="315" w:hRule="atLeast"/>
          <w:jc w:val="center"/>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建筑物及硬化（hm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4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水土保持措施面积（hm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水土流失总治理度（%）</w:t>
            </w:r>
          </w:p>
        </w:tc>
      </w:tr>
      <w:tr>
        <w:tblPrEx>
          <w:tblCellMar>
            <w:top w:w="0" w:type="dxa"/>
            <w:left w:w="0" w:type="dxa"/>
            <w:bottom w:w="0" w:type="dxa"/>
            <w:right w:w="0" w:type="dxa"/>
          </w:tblCellMar>
        </w:tblPrEx>
        <w:trPr>
          <w:trHeight w:val="30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小计</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13.12</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1.97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11.15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10.96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10.96 </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98.30 </w:t>
            </w:r>
          </w:p>
        </w:tc>
      </w:tr>
      <w:tr>
        <w:tblPrEx>
          <w:tblCellMar>
            <w:top w:w="0" w:type="dxa"/>
            <w:left w:w="0" w:type="dxa"/>
            <w:bottom w:w="0" w:type="dxa"/>
            <w:right w:w="0" w:type="dxa"/>
          </w:tblCellMar>
        </w:tblPrEx>
        <w:trPr>
          <w:trHeight w:val="315"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0.51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0.44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0.06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0.38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0.44 </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r>
      <w:tr>
        <w:tblPrEx>
          <w:tblCellMar>
            <w:top w:w="0" w:type="dxa"/>
            <w:left w:w="0" w:type="dxa"/>
            <w:bottom w:w="0" w:type="dxa"/>
            <w:right w:w="0" w:type="dxa"/>
          </w:tblCellMar>
        </w:tblPrEx>
        <w:trPr>
          <w:trHeight w:val="315"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40.00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8.41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31.59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2.59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28.45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31.04 </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98.26 </w:t>
            </w:r>
          </w:p>
        </w:tc>
      </w:tr>
      <w:tr>
        <w:tblPrEx>
          <w:tblCellMar>
            <w:top w:w="0" w:type="dxa"/>
            <w:left w:w="0" w:type="dxa"/>
            <w:bottom w:w="0" w:type="dxa"/>
            <w:right w:w="0" w:type="dxa"/>
          </w:tblCellMar>
        </w:tblPrEx>
        <w:trPr>
          <w:trHeight w:val="315"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0.97</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0.25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r>
      <w:tr>
        <w:tblPrEx>
          <w:tblCellMar>
            <w:top w:w="0" w:type="dxa"/>
            <w:left w:w="0" w:type="dxa"/>
            <w:bottom w:w="0" w:type="dxa"/>
            <w:right w:w="0" w:type="dxa"/>
          </w:tblCellMar>
        </w:tblPrEx>
        <w:trPr>
          <w:trHeight w:val="315"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1.28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99.90 </w:t>
            </w:r>
          </w:p>
        </w:tc>
      </w:tr>
      <w:tr>
        <w:tblPrEx>
          <w:tblCellMar>
            <w:top w:w="0" w:type="dxa"/>
            <w:left w:w="0" w:type="dxa"/>
            <w:bottom w:w="0" w:type="dxa"/>
            <w:right w:w="0" w:type="dxa"/>
          </w:tblCellMar>
        </w:tblPrEx>
        <w:trPr>
          <w:trHeight w:val="315"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0.18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2.91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3.09 </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98.72 </w:t>
            </w:r>
          </w:p>
        </w:tc>
      </w:tr>
      <w:tr>
        <w:tblPrEx>
          <w:tblCellMar>
            <w:top w:w="0" w:type="dxa"/>
            <w:left w:w="0" w:type="dxa"/>
            <w:bottom w:w="0" w:type="dxa"/>
            <w:right w:w="0" w:type="dxa"/>
          </w:tblCellMar>
        </w:tblPrEx>
        <w:trPr>
          <w:trHeight w:val="315" w:hRule="atLeast"/>
          <w:jc w:val="center"/>
        </w:trPr>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59.45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12.42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47.03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2.83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43.42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46.25 </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98.34 </w:t>
            </w:r>
          </w:p>
        </w:tc>
      </w:tr>
    </w:tbl>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林草植被恢复率及植被覆盖率计算表</w:t>
      </w:r>
    </w:p>
    <w:tbl>
      <w:tblPr>
        <w:tblStyle w:val="8"/>
        <w:tblW w:w="14063" w:type="dxa"/>
        <w:jc w:val="center"/>
        <w:shd w:val="clear" w:color="auto" w:fill="auto"/>
        <w:tblLayout w:type="autofit"/>
        <w:tblCellMar>
          <w:top w:w="0" w:type="dxa"/>
          <w:left w:w="0" w:type="dxa"/>
          <w:bottom w:w="0" w:type="dxa"/>
          <w:right w:w="0" w:type="dxa"/>
        </w:tblCellMar>
      </w:tblPr>
      <w:tblGrid>
        <w:gridCol w:w="1005"/>
        <w:gridCol w:w="2123"/>
        <w:gridCol w:w="2280"/>
        <w:gridCol w:w="2182"/>
        <w:gridCol w:w="2370"/>
        <w:gridCol w:w="2250"/>
        <w:gridCol w:w="1853"/>
      </w:tblGrid>
      <w:tr>
        <w:tblPrEx>
          <w:shd w:val="clear" w:color="auto" w:fill="auto"/>
          <w:tblCellMar>
            <w:top w:w="0" w:type="dxa"/>
            <w:left w:w="0" w:type="dxa"/>
            <w:bottom w:w="0" w:type="dxa"/>
            <w:right w:w="0" w:type="dxa"/>
          </w:tblCellMar>
        </w:tblPrEx>
        <w:trPr>
          <w:trHeight w:val="445"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可绿化面积（hm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林草类植被面积（hm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林草植被恢复率（%）</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林草覆盖率（%）</w:t>
            </w:r>
          </w:p>
        </w:tc>
      </w:tr>
      <w:tr>
        <w:tblPrEx>
          <w:tblCellMar>
            <w:top w:w="0" w:type="dxa"/>
            <w:left w:w="0" w:type="dxa"/>
            <w:bottom w:w="0" w:type="dxa"/>
            <w:right w:w="0"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13.12</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11.08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10.96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98.92 </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83.54 </w:t>
            </w:r>
          </w:p>
        </w:tc>
      </w:tr>
      <w:tr>
        <w:tblPrEx>
          <w:tblCellMar>
            <w:top w:w="0" w:type="dxa"/>
            <w:left w:w="0" w:type="dxa"/>
            <w:bottom w:w="0" w:type="dxa"/>
            <w:right w:w="0"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0.38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0.38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40.00 </w:t>
            </w:r>
          </w:p>
        </w:tc>
      </w:tr>
      <w:tr>
        <w:tblPrEx>
          <w:tblCellMar>
            <w:top w:w="0" w:type="dxa"/>
            <w:left w:w="0" w:type="dxa"/>
            <w:bottom w:w="0" w:type="dxa"/>
            <w:right w:w="0"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40.00 </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28.67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28.45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99.23 </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71.13 </w:t>
            </w:r>
          </w:p>
        </w:tc>
      </w:tr>
      <w:tr>
        <w:tblPrEx>
          <w:tblCellMar>
            <w:top w:w="0" w:type="dxa"/>
            <w:left w:w="0" w:type="dxa"/>
            <w:bottom w:w="0" w:type="dxa"/>
            <w:right w:w="0"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0.97</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74.23 </w:t>
            </w:r>
          </w:p>
        </w:tc>
      </w:tr>
      <w:tr>
        <w:tblPrEx>
          <w:tblCellMar>
            <w:top w:w="0" w:type="dxa"/>
            <w:left w:w="0" w:type="dxa"/>
            <w:bottom w:w="0" w:type="dxa"/>
            <w:right w:w="0"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r>
      <w:tr>
        <w:tblPrEx>
          <w:tblCellMar>
            <w:top w:w="0" w:type="dxa"/>
            <w:left w:w="0" w:type="dxa"/>
            <w:bottom w:w="0" w:type="dxa"/>
            <w:right w:w="0"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3.13</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2.98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2.91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97.65 </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92.97</w:t>
            </w:r>
          </w:p>
        </w:tc>
      </w:tr>
      <w:tr>
        <w:tblPrEx>
          <w:tblCellMar>
            <w:top w:w="0" w:type="dxa"/>
            <w:left w:w="0" w:type="dxa"/>
            <w:bottom w:w="0" w:type="dxa"/>
            <w:right w:w="0" w:type="dxa"/>
          </w:tblCellMar>
        </w:tblPrEx>
        <w:trPr>
          <w:trHeight w:val="315" w:hRule="atLeast"/>
          <w:jc w:val="center"/>
        </w:trPr>
        <w:tc>
          <w:tcPr>
            <w:tcW w:w="31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59.45</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43.83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43.42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99.06 </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w:t>
            </w:r>
          </w:p>
        </w:tc>
      </w:tr>
    </w:tbl>
    <w:p>
      <w:pPr>
        <w:pStyle w:val="2"/>
        <w:rPr>
          <w:rFonts w:hint="eastAsia"/>
          <w:color w:val="000000" w:themeColor="text1"/>
          <w:lang w:val="en-US" w:eastAsia="zh-CN"/>
          <w14:textFill>
            <w14:solidFill>
              <w14:schemeClr w14:val="tx1"/>
            </w14:solidFill>
          </w14:textFill>
        </w:rPr>
        <w:sectPr>
          <w:headerReference r:id="rId16"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2" w:name="_Toc6458"/>
      <w:bookmarkStart w:id="63" w:name="_Toc287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6.7</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防治目标完成情况</w:t>
      </w:r>
      <w:bookmarkEnd w:id="62"/>
      <w:bookmarkEnd w:id="63"/>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，现场数据显示，工程六项指标已经达到方案目标值，详见表6-3。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水土流失防治指标完成情况一览表</w:t>
      </w:r>
    </w:p>
    <w:tbl>
      <w:tblPr>
        <w:tblStyle w:val="8"/>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shd w:val="clear" w:color="auto" w:fill="auto"/>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98.34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渣土防护率（%）</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99.0 </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表土保护率（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92</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92.0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99.06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73.04</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7"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64" w:name="_Toc6891"/>
      <w:bookmarkStart w:id="65" w:name="_Toc2437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7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结论</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6" w:name="_Toc32195"/>
      <w:bookmarkStart w:id="67" w:name="_Toc156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7.1  水土流失动态变化</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根据工程实际征占地面积，并结合已批复的水土保持方案报告书及现场调查监测，工程实际扰动和影响范</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较</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水土保持方案批复的水土流失防治责任范围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少19.44hm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案报告中，本工程土石方开挖总量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93.67万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52.17万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，产生弃土41.50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根据调查监测结果统计所知，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工程实际挖方总量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103.78万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76.60万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27.18万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。工程土石方变化的主要原因：工程在建设过程中，根据实际情况，优化施工工艺，减少土石方开挖量，同时风机平台施工中尽量移挖作填，道路开挖</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8" w:name="_Toc15249"/>
      <w:bookmarkStart w:id="69" w:name="_Toc180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水土保持措施评价</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水土保持工作比较重视，按照水土保持方案要求，及时跟进水土保持措施，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，主要建成土地整治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、排水工程、拦挡工程、植被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、临时防护工程等。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土地整治47417m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，覆土11.2万m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，浆砌石挡土墙12836m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，截排水沟5720m，预埋涵管260m，沉沙池30个，混凝土排水沟23345m，场地平整0.60hm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，骨架护坡3000m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，钢筋笼挡墙283m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；直播种草</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43.04</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，种植爬藤1360株，站区绿化0.38hm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，植乔木3000株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；临时排水沟31985m，临时沉沙池66个，编织袋拦挡8531m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，铺设无纺布415700m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，铺设彩条布1200m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0" w:name="_Toc21209"/>
      <w:bookmarkStart w:id="71" w:name="_Toc2274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存在问题及建议</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边坡的植被出现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裸露或植被稀疏的现象，长势不够理想。</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部分排水沟存在堵塞</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2" w:name="_Toc1116"/>
      <w:bookmarkStart w:id="73" w:name="_Toc2044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7.4  综合结论</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本项目水土保持方案报告书中确定的水土流失防治责任范围为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78.89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，建设期实际防治责任范围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经统计，项目建设主要完成</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水土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保持措施量为（工措、植措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土地整治47417m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，覆土11.2万m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，浆砌石挡土墙12836m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，截排水沟5720m，预埋涵管260m，沉沙池30个，混凝土排水沟23345m，场地平整0.60hm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，骨架护坡3000m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，钢筋笼挡墙283m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；直播种草</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43.04</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，种植爬藤1360株，站区绿化0.38hm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，植乔木3000株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临时排水沟31985m，临时沉沙池66个，编织袋拦挡8531m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，铺设无纺布415700m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，铺设彩条布1200m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通过对工程的水土保持监测成果分析，项目建设区域基本没有造成严重的水土流失危害，工程的排水、绿化等各类措施都已基本落实，有效的控制了水土流失。水土保持六项指标分别为：水土流失总治理度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，土壤流失控制比达1.0，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渣土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防护</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率达99.15%，表土保护率达92.0</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植被恢复率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99.06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，林草覆盖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73.04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。防治责任范围内土壤侵蚀量呈下降趋势</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项目区平均土壤侵蚀模数达到50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·a)，工程建设新增水土流失得到一定控制。已完成的水土保持设施布设基本完善，但存在工程措施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8"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74" w:name="_Toc4726"/>
      <w:bookmarkStart w:id="75" w:name="_Toc8563"/>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8</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水土保持监测附录</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6" w:name="_Toc22324"/>
      <w:bookmarkStart w:id="77" w:name="_Toc940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8.1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附件</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bookmarkStart w:id="78" w:name="_Toc7896"/>
      <w:bookmarkStart w:id="79" w:name="_Toc30455"/>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（1）项目核准批复；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8.2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附图</w:t>
      </w:r>
      <w:bookmarkEnd w:id="78"/>
      <w:bookmarkEnd w:id="79"/>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监测图集。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（3）水土保持监测点布置平面图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9" w:type="default"/>
          <w:pgSz w:w="11923" w:h="16838"/>
          <w:pgMar w:top="1440" w:right="1800" w:bottom="1440" w:left="1800" w:header="850" w:footer="850" w:gutter="0"/>
          <w:pgNumType w:fmt="decimal"/>
          <w:cols w:space="425" w:num="1"/>
          <w:rtlGutter w:val="0"/>
          <w:docGrid w:type="lines" w:linePitch="290" w:charSpace="0"/>
        </w:sectPr>
      </w:pPr>
    </w:p>
    <w:p>
      <w:pPr>
        <w:pStyle w:val="2"/>
        <w:rPr>
          <w:rFonts w:hint="default" w:ascii="Times New Roman" w:hAnsi="Times New Roman" w:eastAsia="仿宋" w:cs="Times New Roman"/>
          <w:color w:val="000000" w:themeColor="text1"/>
          <w:sz w:val="24"/>
          <w:szCs w:val="32"/>
          <w:lang w:val="en-US" w:eastAsia="zh-CN"/>
          <w14:textFill>
            <w14:solidFill>
              <w14:schemeClr w14:val="tx1"/>
            </w14:solidFill>
          </w14:textFill>
        </w:rPr>
      </w:pPr>
    </w:p>
    <w:sectPr>
      <w:headerReference r:id="rId20" w:type="default"/>
      <w:footerReference r:id="rId21" w:type="default"/>
      <w:pgSz w:w="11923" w:h="16838"/>
      <w:pgMar w:top="1440" w:right="1800" w:bottom="1440" w:left="1800" w:header="850"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水土流失防治效果监测情况</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水土流失防治效果监测情况</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结论</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水土保持监测附录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灵山大怀山风电场工程水土保持监测总结报告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建设项目及水土保持工作概况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监测内容和方法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重点监测部位水土流失动态监测结果</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水土流失防治措施监测结果</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土壤流失量分析</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水土保持监测总结报告               水土流失防治效果监测情况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3E35B"/>
    <w:multiLevelType w:val="singleLevel"/>
    <w:tmpl w:val="9B23E35B"/>
    <w:lvl w:ilvl="0" w:tentative="0">
      <w:start w:val="1"/>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5B7607E1"/>
    <w:multiLevelType w:val="singleLevel"/>
    <w:tmpl w:val="5B7607E1"/>
    <w:lvl w:ilvl="0" w:tentative="0">
      <w:start w:val="1"/>
      <w:numFmt w:val="lowerLetter"/>
      <w:suff w:val="nothing"/>
      <w:lvlText w:val="%1）"/>
      <w:lvlJc w:val="left"/>
    </w:lvl>
  </w:abstractNum>
  <w:abstractNum w:abstractNumId="6">
    <w:nsid w:val="6F711BD3"/>
    <w:multiLevelType w:val="singleLevel"/>
    <w:tmpl w:val="6F711BD3"/>
    <w:lvl w:ilvl="0" w:tentative="0">
      <w:start w:val="1"/>
      <w:numFmt w:val="lowerLetter"/>
      <w:suff w:val="nothing"/>
      <w:lvlText w:val="%1）"/>
      <w:lvlJc w:val="left"/>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4158"/>
    <w:rsid w:val="002E46F9"/>
    <w:rsid w:val="004120EC"/>
    <w:rsid w:val="00441D7D"/>
    <w:rsid w:val="004F215E"/>
    <w:rsid w:val="005363D3"/>
    <w:rsid w:val="005D0503"/>
    <w:rsid w:val="00665C9F"/>
    <w:rsid w:val="007A74E3"/>
    <w:rsid w:val="007C226E"/>
    <w:rsid w:val="009252D4"/>
    <w:rsid w:val="00D96A9F"/>
    <w:rsid w:val="00DC168D"/>
    <w:rsid w:val="00E32DA1"/>
    <w:rsid w:val="00E534B0"/>
    <w:rsid w:val="00E802AB"/>
    <w:rsid w:val="010452A6"/>
    <w:rsid w:val="010E3427"/>
    <w:rsid w:val="01336574"/>
    <w:rsid w:val="013E3D97"/>
    <w:rsid w:val="01502ADC"/>
    <w:rsid w:val="016E1C7A"/>
    <w:rsid w:val="017E15DD"/>
    <w:rsid w:val="018625C6"/>
    <w:rsid w:val="018D0C7E"/>
    <w:rsid w:val="019C62F1"/>
    <w:rsid w:val="01A211B4"/>
    <w:rsid w:val="01BA2D11"/>
    <w:rsid w:val="01CC1068"/>
    <w:rsid w:val="01D82028"/>
    <w:rsid w:val="01E05064"/>
    <w:rsid w:val="024A6677"/>
    <w:rsid w:val="026420C6"/>
    <w:rsid w:val="02A558EC"/>
    <w:rsid w:val="02CF2D5F"/>
    <w:rsid w:val="02D67C0D"/>
    <w:rsid w:val="02DC24A8"/>
    <w:rsid w:val="02EC7EFB"/>
    <w:rsid w:val="02F71D7B"/>
    <w:rsid w:val="032208B8"/>
    <w:rsid w:val="032731B5"/>
    <w:rsid w:val="03374EC9"/>
    <w:rsid w:val="03386D44"/>
    <w:rsid w:val="034A2EF9"/>
    <w:rsid w:val="034F4456"/>
    <w:rsid w:val="035C6ABC"/>
    <w:rsid w:val="036C420E"/>
    <w:rsid w:val="038116B4"/>
    <w:rsid w:val="03C06991"/>
    <w:rsid w:val="03CD29DC"/>
    <w:rsid w:val="03D44015"/>
    <w:rsid w:val="03E01925"/>
    <w:rsid w:val="03E740D4"/>
    <w:rsid w:val="03F64A9B"/>
    <w:rsid w:val="040777E7"/>
    <w:rsid w:val="04104029"/>
    <w:rsid w:val="041D1E65"/>
    <w:rsid w:val="042F2097"/>
    <w:rsid w:val="04371BA5"/>
    <w:rsid w:val="044E6CFA"/>
    <w:rsid w:val="04745A65"/>
    <w:rsid w:val="04745BFB"/>
    <w:rsid w:val="04773F22"/>
    <w:rsid w:val="048A451B"/>
    <w:rsid w:val="048B1527"/>
    <w:rsid w:val="04AC7932"/>
    <w:rsid w:val="04B54683"/>
    <w:rsid w:val="04B718DF"/>
    <w:rsid w:val="04BE18CC"/>
    <w:rsid w:val="04D254CE"/>
    <w:rsid w:val="04D81F56"/>
    <w:rsid w:val="04F84CD2"/>
    <w:rsid w:val="05146BBE"/>
    <w:rsid w:val="052D324E"/>
    <w:rsid w:val="05337112"/>
    <w:rsid w:val="053B3A88"/>
    <w:rsid w:val="05537EE8"/>
    <w:rsid w:val="05745AA6"/>
    <w:rsid w:val="05BD49C7"/>
    <w:rsid w:val="05F23616"/>
    <w:rsid w:val="05F267A2"/>
    <w:rsid w:val="061B59CB"/>
    <w:rsid w:val="062B0950"/>
    <w:rsid w:val="06395E21"/>
    <w:rsid w:val="063B6D21"/>
    <w:rsid w:val="06511AD6"/>
    <w:rsid w:val="06804B2C"/>
    <w:rsid w:val="0698729C"/>
    <w:rsid w:val="06B06314"/>
    <w:rsid w:val="06BB1B7F"/>
    <w:rsid w:val="06D373DD"/>
    <w:rsid w:val="06F633AE"/>
    <w:rsid w:val="07136C40"/>
    <w:rsid w:val="07317F40"/>
    <w:rsid w:val="073600AF"/>
    <w:rsid w:val="07364024"/>
    <w:rsid w:val="073E7706"/>
    <w:rsid w:val="0750621B"/>
    <w:rsid w:val="07533A19"/>
    <w:rsid w:val="077743C7"/>
    <w:rsid w:val="078C6A74"/>
    <w:rsid w:val="07C2719A"/>
    <w:rsid w:val="07C3230A"/>
    <w:rsid w:val="07DC6456"/>
    <w:rsid w:val="07E6182E"/>
    <w:rsid w:val="07F15583"/>
    <w:rsid w:val="08074CAF"/>
    <w:rsid w:val="080B6EC5"/>
    <w:rsid w:val="08136B7C"/>
    <w:rsid w:val="08292A07"/>
    <w:rsid w:val="08350371"/>
    <w:rsid w:val="0840301E"/>
    <w:rsid w:val="085D07DF"/>
    <w:rsid w:val="08735216"/>
    <w:rsid w:val="08743E93"/>
    <w:rsid w:val="08870F08"/>
    <w:rsid w:val="08A51DD1"/>
    <w:rsid w:val="08AF2597"/>
    <w:rsid w:val="08B246E5"/>
    <w:rsid w:val="08C571BE"/>
    <w:rsid w:val="08D43975"/>
    <w:rsid w:val="08E2735E"/>
    <w:rsid w:val="08F453EF"/>
    <w:rsid w:val="092E42DE"/>
    <w:rsid w:val="09330777"/>
    <w:rsid w:val="0936180B"/>
    <w:rsid w:val="093A6C85"/>
    <w:rsid w:val="096431DC"/>
    <w:rsid w:val="09646903"/>
    <w:rsid w:val="09752E67"/>
    <w:rsid w:val="097C5B4F"/>
    <w:rsid w:val="098764B5"/>
    <w:rsid w:val="0996757B"/>
    <w:rsid w:val="09A93F2B"/>
    <w:rsid w:val="09B45800"/>
    <w:rsid w:val="09B93C20"/>
    <w:rsid w:val="09BB7AD3"/>
    <w:rsid w:val="09EE03DF"/>
    <w:rsid w:val="0A265F59"/>
    <w:rsid w:val="0A2C0AF3"/>
    <w:rsid w:val="0A407F71"/>
    <w:rsid w:val="0A4C44C6"/>
    <w:rsid w:val="0A50177F"/>
    <w:rsid w:val="0A5126F6"/>
    <w:rsid w:val="0A546BB6"/>
    <w:rsid w:val="0A5D14E8"/>
    <w:rsid w:val="0A633F8F"/>
    <w:rsid w:val="0A63738E"/>
    <w:rsid w:val="0A720169"/>
    <w:rsid w:val="0A7B2E46"/>
    <w:rsid w:val="0A7C6908"/>
    <w:rsid w:val="0AAB4C2B"/>
    <w:rsid w:val="0ABD62CC"/>
    <w:rsid w:val="0AC83F72"/>
    <w:rsid w:val="0AC93C3D"/>
    <w:rsid w:val="0B035898"/>
    <w:rsid w:val="0B340B33"/>
    <w:rsid w:val="0B38138F"/>
    <w:rsid w:val="0B3A0BC3"/>
    <w:rsid w:val="0B427A26"/>
    <w:rsid w:val="0B4B20DA"/>
    <w:rsid w:val="0B5E32DE"/>
    <w:rsid w:val="0B610CC4"/>
    <w:rsid w:val="0B626906"/>
    <w:rsid w:val="0B764351"/>
    <w:rsid w:val="0B8502BE"/>
    <w:rsid w:val="0B9D738D"/>
    <w:rsid w:val="0BA16680"/>
    <w:rsid w:val="0BA323D1"/>
    <w:rsid w:val="0BB62DE7"/>
    <w:rsid w:val="0BCC6D2B"/>
    <w:rsid w:val="0BDB2E66"/>
    <w:rsid w:val="0BDD44CE"/>
    <w:rsid w:val="0C224B6C"/>
    <w:rsid w:val="0C337003"/>
    <w:rsid w:val="0C4842EE"/>
    <w:rsid w:val="0C485011"/>
    <w:rsid w:val="0C501A3D"/>
    <w:rsid w:val="0C7667FF"/>
    <w:rsid w:val="0CBE5A84"/>
    <w:rsid w:val="0CDF6797"/>
    <w:rsid w:val="0CE14F37"/>
    <w:rsid w:val="0CF14E4F"/>
    <w:rsid w:val="0D1F214E"/>
    <w:rsid w:val="0D281AAF"/>
    <w:rsid w:val="0D2C08D3"/>
    <w:rsid w:val="0D350671"/>
    <w:rsid w:val="0D4E5D9D"/>
    <w:rsid w:val="0D517CEE"/>
    <w:rsid w:val="0D68260F"/>
    <w:rsid w:val="0D8371B2"/>
    <w:rsid w:val="0DA26A0B"/>
    <w:rsid w:val="0DA63794"/>
    <w:rsid w:val="0DA85BE9"/>
    <w:rsid w:val="0DC715F3"/>
    <w:rsid w:val="0DFC6D17"/>
    <w:rsid w:val="0E0349F5"/>
    <w:rsid w:val="0E1E2364"/>
    <w:rsid w:val="0E1E5EE0"/>
    <w:rsid w:val="0E326D35"/>
    <w:rsid w:val="0E413109"/>
    <w:rsid w:val="0E6466C7"/>
    <w:rsid w:val="0E6555A1"/>
    <w:rsid w:val="0E6C5EFB"/>
    <w:rsid w:val="0E7B70D1"/>
    <w:rsid w:val="0E851DB9"/>
    <w:rsid w:val="0E8922EF"/>
    <w:rsid w:val="0E8B72B2"/>
    <w:rsid w:val="0E907863"/>
    <w:rsid w:val="0E9E77E3"/>
    <w:rsid w:val="0EBB2236"/>
    <w:rsid w:val="0ED06CEB"/>
    <w:rsid w:val="0ED754C2"/>
    <w:rsid w:val="0ED82FB7"/>
    <w:rsid w:val="0EFD239F"/>
    <w:rsid w:val="0F0678A9"/>
    <w:rsid w:val="0F144629"/>
    <w:rsid w:val="0F256122"/>
    <w:rsid w:val="0F47127C"/>
    <w:rsid w:val="0F4769DB"/>
    <w:rsid w:val="0F4F48F2"/>
    <w:rsid w:val="0F5059E5"/>
    <w:rsid w:val="0F587ABA"/>
    <w:rsid w:val="0F5A3B1D"/>
    <w:rsid w:val="0F644D66"/>
    <w:rsid w:val="0F9502DA"/>
    <w:rsid w:val="0FA3490C"/>
    <w:rsid w:val="0FCD01E9"/>
    <w:rsid w:val="0FEB41B2"/>
    <w:rsid w:val="10176FCB"/>
    <w:rsid w:val="101863ED"/>
    <w:rsid w:val="10253B53"/>
    <w:rsid w:val="10276235"/>
    <w:rsid w:val="1027759E"/>
    <w:rsid w:val="102B551A"/>
    <w:rsid w:val="10372F4B"/>
    <w:rsid w:val="103D2653"/>
    <w:rsid w:val="104836D7"/>
    <w:rsid w:val="10673480"/>
    <w:rsid w:val="109668E1"/>
    <w:rsid w:val="10D67F2B"/>
    <w:rsid w:val="10E11995"/>
    <w:rsid w:val="10E11CA6"/>
    <w:rsid w:val="10E210AF"/>
    <w:rsid w:val="10E424D9"/>
    <w:rsid w:val="10F734DC"/>
    <w:rsid w:val="10FF4F15"/>
    <w:rsid w:val="11091D6E"/>
    <w:rsid w:val="11512741"/>
    <w:rsid w:val="118863F7"/>
    <w:rsid w:val="11B66825"/>
    <w:rsid w:val="11C11CBB"/>
    <w:rsid w:val="11CA17D6"/>
    <w:rsid w:val="11D5706F"/>
    <w:rsid w:val="11EA3FF1"/>
    <w:rsid w:val="11ED5835"/>
    <w:rsid w:val="11F43236"/>
    <w:rsid w:val="11F85A96"/>
    <w:rsid w:val="11F96BA6"/>
    <w:rsid w:val="11FE73BD"/>
    <w:rsid w:val="120127F0"/>
    <w:rsid w:val="121631D9"/>
    <w:rsid w:val="125E6DBB"/>
    <w:rsid w:val="127721F8"/>
    <w:rsid w:val="12A218C7"/>
    <w:rsid w:val="12A71986"/>
    <w:rsid w:val="12C14C97"/>
    <w:rsid w:val="12C708B9"/>
    <w:rsid w:val="12C769E8"/>
    <w:rsid w:val="12C90A1B"/>
    <w:rsid w:val="12E3127B"/>
    <w:rsid w:val="12F57F7C"/>
    <w:rsid w:val="13027D30"/>
    <w:rsid w:val="1315078D"/>
    <w:rsid w:val="134D256D"/>
    <w:rsid w:val="135C64D7"/>
    <w:rsid w:val="1365276B"/>
    <w:rsid w:val="136A2BE5"/>
    <w:rsid w:val="136F25A2"/>
    <w:rsid w:val="13722C86"/>
    <w:rsid w:val="13A25DC2"/>
    <w:rsid w:val="13BB1975"/>
    <w:rsid w:val="13BB3BB2"/>
    <w:rsid w:val="13BF446C"/>
    <w:rsid w:val="13E4509D"/>
    <w:rsid w:val="140C6429"/>
    <w:rsid w:val="140D614B"/>
    <w:rsid w:val="1415050D"/>
    <w:rsid w:val="141E6298"/>
    <w:rsid w:val="14220EC1"/>
    <w:rsid w:val="142B5890"/>
    <w:rsid w:val="142D746B"/>
    <w:rsid w:val="14346F57"/>
    <w:rsid w:val="144903CE"/>
    <w:rsid w:val="14490DFB"/>
    <w:rsid w:val="144D1C4D"/>
    <w:rsid w:val="14592356"/>
    <w:rsid w:val="14710C6B"/>
    <w:rsid w:val="14721C40"/>
    <w:rsid w:val="147653E3"/>
    <w:rsid w:val="14772FD8"/>
    <w:rsid w:val="147B52AB"/>
    <w:rsid w:val="14927385"/>
    <w:rsid w:val="14997194"/>
    <w:rsid w:val="14A27EA8"/>
    <w:rsid w:val="14AE2E6F"/>
    <w:rsid w:val="14CF76A4"/>
    <w:rsid w:val="14D27862"/>
    <w:rsid w:val="14E5338A"/>
    <w:rsid w:val="14EE187D"/>
    <w:rsid w:val="14EF0622"/>
    <w:rsid w:val="14FF7B89"/>
    <w:rsid w:val="151122E9"/>
    <w:rsid w:val="15234C08"/>
    <w:rsid w:val="15246BBC"/>
    <w:rsid w:val="15585DE9"/>
    <w:rsid w:val="156905B9"/>
    <w:rsid w:val="1588319D"/>
    <w:rsid w:val="15AD5856"/>
    <w:rsid w:val="15DC7C6E"/>
    <w:rsid w:val="16072035"/>
    <w:rsid w:val="163743C3"/>
    <w:rsid w:val="1638142A"/>
    <w:rsid w:val="164224AF"/>
    <w:rsid w:val="16574EB6"/>
    <w:rsid w:val="16730223"/>
    <w:rsid w:val="167E3F85"/>
    <w:rsid w:val="168876C7"/>
    <w:rsid w:val="16A93649"/>
    <w:rsid w:val="16B06881"/>
    <w:rsid w:val="16B93824"/>
    <w:rsid w:val="16BE4CBB"/>
    <w:rsid w:val="16C30996"/>
    <w:rsid w:val="16C57DE7"/>
    <w:rsid w:val="16CC541F"/>
    <w:rsid w:val="16D90BEE"/>
    <w:rsid w:val="16DF4C22"/>
    <w:rsid w:val="16E36668"/>
    <w:rsid w:val="173651E8"/>
    <w:rsid w:val="17475472"/>
    <w:rsid w:val="175D3B63"/>
    <w:rsid w:val="17617130"/>
    <w:rsid w:val="17635F8B"/>
    <w:rsid w:val="17667C24"/>
    <w:rsid w:val="176E1E20"/>
    <w:rsid w:val="17744528"/>
    <w:rsid w:val="178C2C88"/>
    <w:rsid w:val="179819B7"/>
    <w:rsid w:val="17B450C4"/>
    <w:rsid w:val="17B67220"/>
    <w:rsid w:val="17CE3A68"/>
    <w:rsid w:val="17D00EBA"/>
    <w:rsid w:val="17E44072"/>
    <w:rsid w:val="18073C71"/>
    <w:rsid w:val="1815598D"/>
    <w:rsid w:val="183D7923"/>
    <w:rsid w:val="1856330E"/>
    <w:rsid w:val="185929F7"/>
    <w:rsid w:val="187E48DB"/>
    <w:rsid w:val="188C2EC6"/>
    <w:rsid w:val="189F67F0"/>
    <w:rsid w:val="18A37F95"/>
    <w:rsid w:val="18BE4CD5"/>
    <w:rsid w:val="18C309AE"/>
    <w:rsid w:val="18CF260E"/>
    <w:rsid w:val="18DE5D57"/>
    <w:rsid w:val="18E52A8C"/>
    <w:rsid w:val="18F325F4"/>
    <w:rsid w:val="19032B53"/>
    <w:rsid w:val="19200F8C"/>
    <w:rsid w:val="1921482C"/>
    <w:rsid w:val="19252547"/>
    <w:rsid w:val="192B7323"/>
    <w:rsid w:val="193C2D02"/>
    <w:rsid w:val="19405AAC"/>
    <w:rsid w:val="194A4468"/>
    <w:rsid w:val="194C5788"/>
    <w:rsid w:val="19507C07"/>
    <w:rsid w:val="19551374"/>
    <w:rsid w:val="19697714"/>
    <w:rsid w:val="19706286"/>
    <w:rsid w:val="19760D88"/>
    <w:rsid w:val="197A1C56"/>
    <w:rsid w:val="19B27AF3"/>
    <w:rsid w:val="19D160E5"/>
    <w:rsid w:val="19D17B61"/>
    <w:rsid w:val="19EE57B6"/>
    <w:rsid w:val="1A090854"/>
    <w:rsid w:val="1A343123"/>
    <w:rsid w:val="1A373284"/>
    <w:rsid w:val="1A466673"/>
    <w:rsid w:val="1A467BAC"/>
    <w:rsid w:val="1A496745"/>
    <w:rsid w:val="1A8B769C"/>
    <w:rsid w:val="1AA70A94"/>
    <w:rsid w:val="1AD0187D"/>
    <w:rsid w:val="1AE85EF0"/>
    <w:rsid w:val="1AEB1AA9"/>
    <w:rsid w:val="1AF056F0"/>
    <w:rsid w:val="1AF817BB"/>
    <w:rsid w:val="1B055F29"/>
    <w:rsid w:val="1B057E4F"/>
    <w:rsid w:val="1B210571"/>
    <w:rsid w:val="1B294D5E"/>
    <w:rsid w:val="1B3A12F2"/>
    <w:rsid w:val="1B5F2D0E"/>
    <w:rsid w:val="1B723F0A"/>
    <w:rsid w:val="1B7A1842"/>
    <w:rsid w:val="1BB45953"/>
    <w:rsid w:val="1BE226F1"/>
    <w:rsid w:val="1BF03413"/>
    <w:rsid w:val="1BF27E7E"/>
    <w:rsid w:val="1C057EF0"/>
    <w:rsid w:val="1C2B3580"/>
    <w:rsid w:val="1C3D2127"/>
    <w:rsid w:val="1C3E5E44"/>
    <w:rsid w:val="1C5B55EE"/>
    <w:rsid w:val="1C5B7E8C"/>
    <w:rsid w:val="1C5D64C0"/>
    <w:rsid w:val="1C671243"/>
    <w:rsid w:val="1C862C40"/>
    <w:rsid w:val="1C8A14EF"/>
    <w:rsid w:val="1C940130"/>
    <w:rsid w:val="1C9A63AB"/>
    <w:rsid w:val="1CA20F8A"/>
    <w:rsid w:val="1CCA40A8"/>
    <w:rsid w:val="1CD06A01"/>
    <w:rsid w:val="1CD12EBF"/>
    <w:rsid w:val="1CD2425C"/>
    <w:rsid w:val="1CD75195"/>
    <w:rsid w:val="1CDD04FF"/>
    <w:rsid w:val="1CDF6A90"/>
    <w:rsid w:val="1D176E7D"/>
    <w:rsid w:val="1D1C2A71"/>
    <w:rsid w:val="1D233568"/>
    <w:rsid w:val="1D2739BE"/>
    <w:rsid w:val="1D3651EB"/>
    <w:rsid w:val="1D552DEA"/>
    <w:rsid w:val="1D61315E"/>
    <w:rsid w:val="1D7007DF"/>
    <w:rsid w:val="1D783249"/>
    <w:rsid w:val="1D864890"/>
    <w:rsid w:val="1D9C59AE"/>
    <w:rsid w:val="1DE135EA"/>
    <w:rsid w:val="1DEF0EA8"/>
    <w:rsid w:val="1DF32F89"/>
    <w:rsid w:val="1DF669E5"/>
    <w:rsid w:val="1E051020"/>
    <w:rsid w:val="1E2567AE"/>
    <w:rsid w:val="1E476314"/>
    <w:rsid w:val="1E524C7D"/>
    <w:rsid w:val="1E821D93"/>
    <w:rsid w:val="1E887D09"/>
    <w:rsid w:val="1E92384B"/>
    <w:rsid w:val="1EA17390"/>
    <w:rsid w:val="1EC16114"/>
    <w:rsid w:val="1EE67783"/>
    <w:rsid w:val="1EFB43A5"/>
    <w:rsid w:val="1EFF70D7"/>
    <w:rsid w:val="1F1C7B1B"/>
    <w:rsid w:val="1F232EB3"/>
    <w:rsid w:val="1F350ED0"/>
    <w:rsid w:val="1F3967D9"/>
    <w:rsid w:val="1F3A3F83"/>
    <w:rsid w:val="1F4E47C6"/>
    <w:rsid w:val="1F4F2038"/>
    <w:rsid w:val="1F5A20A8"/>
    <w:rsid w:val="1F5B5466"/>
    <w:rsid w:val="1F600829"/>
    <w:rsid w:val="1F6735DB"/>
    <w:rsid w:val="1F720AD6"/>
    <w:rsid w:val="1F7562C5"/>
    <w:rsid w:val="1F777D4F"/>
    <w:rsid w:val="1F7B05D2"/>
    <w:rsid w:val="1F7E46AC"/>
    <w:rsid w:val="1F9E41E4"/>
    <w:rsid w:val="1FAB42A8"/>
    <w:rsid w:val="1FBB0AB9"/>
    <w:rsid w:val="1FBF00E2"/>
    <w:rsid w:val="1FD12D46"/>
    <w:rsid w:val="20165D78"/>
    <w:rsid w:val="20260F9A"/>
    <w:rsid w:val="203437F9"/>
    <w:rsid w:val="203F4110"/>
    <w:rsid w:val="20476566"/>
    <w:rsid w:val="204A0622"/>
    <w:rsid w:val="205302DD"/>
    <w:rsid w:val="2063595D"/>
    <w:rsid w:val="207B5B3D"/>
    <w:rsid w:val="2094107B"/>
    <w:rsid w:val="20A25CD5"/>
    <w:rsid w:val="20BE71A4"/>
    <w:rsid w:val="20CC4E9D"/>
    <w:rsid w:val="20D84B30"/>
    <w:rsid w:val="20DB251A"/>
    <w:rsid w:val="20FB11C4"/>
    <w:rsid w:val="212A723C"/>
    <w:rsid w:val="213470EA"/>
    <w:rsid w:val="213778E4"/>
    <w:rsid w:val="21472D4F"/>
    <w:rsid w:val="21477D12"/>
    <w:rsid w:val="214A44E5"/>
    <w:rsid w:val="21AA327B"/>
    <w:rsid w:val="21AA40EA"/>
    <w:rsid w:val="21C559A0"/>
    <w:rsid w:val="21C87453"/>
    <w:rsid w:val="21E616EC"/>
    <w:rsid w:val="21EA3178"/>
    <w:rsid w:val="21EF0A1B"/>
    <w:rsid w:val="21EF3C18"/>
    <w:rsid w:val="21F80328"/>
    <w:rsid w:val="21F920A3"/>
    <w:rsid w:val="22140E66"/>
    <w:rsid w:val="2218534F"/>
    <w:rsid w:val="223852CF"/>
    <w:rsid w:val="22386785"/>
    <w:rsid w:val="223B092B"/>
    <w:rsid w:val="22446D41"/>
    <w:rsid w:val="224D25AD"/>
    <w:rsid w:val="2259690A"/>
    <w:rsid w:val="226F4087"/>
    <w:rsid w:val="227A7F2C"/>
    <w:rsid w:val="229105D3"/>
    <w:rsid w:val="22982E8C"/>
    <w:rsid w:val="22B06038"/>
    <w:rsid w:val="22BB67D8"/>
    <w:rsid w:val="22BD450D"/>
    <w:rsid w:val="22CA3B6B"/>
    <w:rsid w:val="22CD5EB5"/>
    <w:rsid w:val="22E86FAE"/>
    <w:rsid w:val="22F648B3"/>
    <w:rsid w:val="22F727E8"/>
    <w:rsid w:val="22FD176C"/>
    <w:rsid w:val="232C148C"/>
    <w:rsid w:val="234205AA"/>
    <w:rsid w:val="2345659A"/>
    <w:rsid w:val="234E688C"/>
    <w:rsid w:val="237E12DE"/>
    <w:rsid w:val="23874CCA"/>
    <w:rsid w:val="238F62D4"/>
    <w:rsid w:val="239E757C"/>
    <w:rsid w:val="23BA7E95"/>
    <w:rsid w:val="23C615D3"/>
    <w:rsid w:val="23CF1F5D"/>
    <w:rsid w:val="23D10EEF"/>
    <w:rsid w:val="23F569CC"/>
    <w:rsid w:val="240712C6"/>
    <w:rsid w:val="242941DC"/>
    <w:rsid w:val="243B0B61"/>
    <w:rsid w:val="244E3839"/>
    <w:rsid w:val="24523220"/>
    <w:rsid w:val="24845B0F"/>
    <w:rsid w:val="24B00A86"/>
    <w:rsid w:val="24BA46F3"/>
    <w:rsid w:val="24C710DA"/>
    <w:rsid w:val="24CC42BD"/>
    <w:rsid w:val="25052E8D"/>
    <w:rsid w:val="25185136"/>
    <w:rsid w:val="25293000"/>
    <w:rsid w:val="25591956"/>
    <w:rsid w:val="25604DDA"/>
    <w:rsid w:val="25775C5F"/>
    <w:rsid w:val="257F30C6"/>
    <w:rsid w:val="25834D9C"/>
    <w:rsid w:val="258558DE"/>
    <w:rsid w:val="259E5E31"/>
    <w:rsid w:val="25A77571"/>
    <w:rsid w:val="25B00E6C"/>
    <w:rsid w:val="25C02AA1"/>
    <w:rsid w:val="25C06CA8"/>
    <w:rsid w:val="25C10818"/>
    <w:rsid w:val="25C420F8"/>
    <w:rsid w:val="25F415A9"/>
    <w:rsid w:val="260128DF"/>
    <w:rsid w:val="26237E02"/>
    <w:rsid w:val="262C11AA"/>
    <w:rsid w:val="262F3C9A"/>
    <w:rsid w:val="26377CB5"/>
    <w:rsid w:val="26406428"/>
    <w:rsid w:val="26505947"/>
    <w:rsid w:val="26620D10"/>
    <w:rsid w:val="267E0026"/>
    <w:rsid w:val="26873344"/>
    <w:rsid w:val="26884554"/>
    <w:rsid w:val="268F7EB5"/>
    <w:rsid w:val="26C400E8"/>
    <w:rsid w:val="26CB5990"/>
    <w:rsid w:val="26D93DCD"/>
    <w:rsid w:val="26DA0B2A"/>
    <w:rsid w:val="26DF2BCB"/>
    <w:rsid w:val="26EA4A98"/>
    <w:rsid w:val="26EB2F67"/>
    <w:rsid w:val="26F07A8D"/>
    <w:rsid w:val="2701788F"/>
    <w:rsid w:val="27063C49"/>
    <w:rsid w:val="27152278"/>
    <w:rsid w:val="275426FF"/>
    <w:rsid w:val="277E0B25"/>
    <w:rsid w:val="27896C7A"/>
    <w:rsid w:val="278F69E8"/>
    <w:rsid w:val="27993110"/>
    <w:rsid w:val="27A24F65"/>
    <w:rsid w:val="27B54635"/>
    <w:rsid w:val="27B84AFC"/>
    <w:rsid w:val="27C06EB3"/>
    <w:rsid w:val="27C25ADD"/>
    <w:rsid w:val="27D548D3"/>
    <w:rsid w:val="27E8422B"/>
    <w:rsid w:val="27FC0D05"/>
    <w:rsid w:val="28216401"/>
    <w:rsid w:val="28332589"/>
    <w:rsid w:val="284C3863"/>
    <w:rsid w:val="2881623A"/>
    <w:rsid w:val="28B34D46"/>
    <w:rsid w:val="28B5668D"/>
    <w:rsid w:val="28BA0290"/>
    <w:rsid w:val="28BB3A82"/>
    <w:rsid w:val="28D1446D"/>
    <w:rsid w:val="28FC534A"/>
    <w:rsid w:val="29117DE3"/>
    <w:rsid w:val="29171C95"/>
    <w:rsid w:val="291A1862"/>
    <w:rsid w:val="2920147D"/>
    <w:rsid w:val="292F705D"/>
    <w:rsid w:val="293513CA"/>
    <w:rsid w:val="294008D4"/>
    <w:rsid w:val="29432911"/>
    <w:rsid w:val="294D1D82"/>
    <w:rsid w:val="297150D1"/>
    <w:rsid w:val="298C707F"/>
    <w:rsid w:val="298E4147"/>
    <w:rsid w:val="298E46E8"/>
    <w:rsid w:val="29A9022B"/>
    <w:rsid w:val="29AA56D9"/>
    <w:rsid w:val="29AD2BDB"/>
    <w:rsid w:val="29C6618C"/>
    <w:rsid w:val="29D8429F"/>
    <w:rsid w:val="29E7216A"/>
    <w:rsid w:val="29FB30B6"/>
    <w:rsid w:val="29FB63AF"/>
    <w:rsid w:val="2A03060D"/>
    <w:rsid w:val="2A0F0DCC"/>
    <w:rsid w:val="2A2A5F67"/>
    <w:rsid w:val="2A50092F"/>
    <w:rsid w:val="2A580712"/>
    <w:rsid w:val="2A7A487D"/>
    <w:rsid w:val="2A7B51B5"/>
    <w:rsid w:val="2A882B78"/>
    <w:rsid w:val="2AB51EB8"/>
    <w:rsid w:val="2ADA1847"/>
    <w:rsid w:val="2AF17161"/>
    <w:rsid w:val="2AFD13D3"/>
    <w:rsid w:val="2B0623C7"/>
    <w:rsid w:val="2B087EE7"/>
    <w:rsid w:val="2B0E5F8F"/>
    <w:rsid w:val="2B253142"/>
    <w:rsid w:val="2B3A2BDB"/>
    <w:rsid w:val="2B3F0F10"/>
    <w:rsid w:val="2B41055A"/>
    <w:rsid w:val="2B54357F"/>
    <w:rsid w:val="2B547182"/>
    <w:rsid w:val="2B6323F2"/>
    <w:rsid w:val="2B7B765D"/>
    <w:rsid w:val="2B972D48"/>
    <w:rsid w:val="2BBE3D33"/>
    <w:rsid w:val="2BE74055"/>
    <w:rsid w:val="2BE815F2"/>
    <w:rsid w:val="2C0A0D79"/>
    <w:rsid w:val="2C0E684A"/>
    <w:rsid w:val="2C1B69BF"/>
    <w:rsid w:val="2C2A1B89"/>
    <w:rsid w:val="2C402762"/>
    <w:rsid w:val="2C461A18"/>
    <w:rsid w:val="2C4B6C02"/>
    <w:rsid w:val="2C667C8D"/>
    <w:rsid w:val="2C79595D"/>
    <w:rsid w:val="2C9865FD"/>
    <w:rsid w:val="2CAB5B1A"/>
    <w:rsid w:val="2CB42C8B"/>
    <w:rsid w:val="2CB83868"/>
    <w:rsid w:val="2CC35005"/>
    <w:rsid w:val="2CD963A6"/>
    <w:rsid w:val="2CDE047E"/>
    <w:rsid w:val="2CF259B6"/>
    <w:rsid w:val="2D146545"/>
    <w:rsid w:val="2D187A33"/>
    <w:rsid w:val="2D1B481B"/>
    <w:rsid w:val="2D2577B4"/>
    <w:rsid w:val="2D35772D"/>
    <w:rsid w:val="2D65538F"/>
    <w:rsid w:val="2D697198"/>
    <w:rsid w:val="2D76052C"/>
    <w:rsid w:val="2D811AFD"/>
    <w:rsid w:val="2D893472"/>
    <w:rsid w:val="2DA10C5F"/>
    <w:rsid w:val="2DB16838"/>
    <w:rsid w:val="2DCF42C2"/>
    <w:rsid w:val="2DD42FCC"/>
    <w:rsid w:val="2DDA5B18"/>
    <w:rsid w:val="2DE448CD"/>
    <w:rsid w:val="2DEC1C21"/>
    <w:rsid w:val="2E222966"/>
    <w:rsid w:val="2E3E285B"/>
    <w:rsid w:val="2E410FAC"/>
    <w:rsid w:val="2E450F77"/>
    <w:rsid w:val="2E4A632F"/>
    <w:rsid w:val="2E4F0C45"/>
    <w:rsid w:val="2E600E08"/>
    <w:rsid w:val="2E8815D6"/>
    <w:rsid w:val="2EA91FD0"/>
    <w:rsid w:val="2EB1143C"/>
    <w:rsid w:val="2EB37269"/>
    <w:rsid w:val="2EBF30CC"/>
    <w:rsid w:val="2EC22366"/>
    <w:rsid w:val="2EC245C0"/>
    <w:rsid w:val="2EC45686"/>
    <w:rsid w:val="2EE37730"/>
    <w:rsid w:val="2EEC455D"/>
    <w:rsid w:val="2F042746"/>
    <w:rsid w:val="2F1E6FA7"/>
    <w:rsid w:val="2F296BD0"/>
    <w:rsid w:val="2F341D7F"/>
    <w:rsid w:val="2F481948"/>
    <w:rsid w:val="2F75653C"/>
    <w:rsid w:val="2F826C21"/>
    <w:rsid w:val="2F8D65AA"/>
    <w:rsid w:val="2FBD1C56"/>
    <w:rsid w:val="2FBD4140"/>
    <w:rsid w:val="2FD0348D"/>
    <w:rsid w:val="2FD37ED0"/>
    <w:rsid w:val="2FDB6D8A"/>
    <w:rsid w:val="2FE11F26"/>
    <w:rsid w:val="2FFC6212"/>
    <w:rsid w:val="300A2894"/>
    <w:rsid w:val="30206E3B"/>
    <w:rsid w:val="302B589A"/>
    <w:rsid w:val="30403446"/>
    <w:rsid w:val="304D1CE3"/>
    <w:rsid w:val="305171F3"/>
    <w:rsid w:val="3057014C"/>
    <w:rsid w:val="306319D8"/>
    <w:rsid w:val="306C37F4"/>
    <w:rsid w:val="306D0E01"/>
    <w:rsid w:val="306E470E"/>
    <w:rsid w:val="30850ABD"/>
    <w:rsid w:val="30AD7479"/>
    <w:rsid w:val="30AE1A71"/>
    <w:rsid w:val="30B2408B"/>
    <w:rsid w:val="30C81E69"/>
    <w:rsid w:val="30C844D2"/>
    <w:rsid w:val="30C92615"/>
    <w:rsid w:val="30D13ED6"/>
    <w:rsid w:val="30DB74B3"/>
    <w:rsid w:val="31143C48"/>
    <w:rsid w:val="3120086D"/>
    <w:rsid w:val="31296EFB"/>
    <w:rsid w:val="31390441"/>
    <w:rsid w:val="31655DD9"/>
    <w:rsid w:val="31686F8A"/>
    <w:rsid w:val="31B56F4B"/>
    <w:rsid w:val="31CB0F8C"/>
    <w:rsid w:val="31D60EF6"/>
    <w:rsid w:val="31D95099"/>
    <w:rsid w:val="31F305B5"/>
    <w:rsid w:val="31FF4841"/>
    <w:rsid w:val="32194EAD"/>
    <w:rsid w:val="322312C7"/>
    <w:rsid w:val="323D76A9"/>
    <w:rsid w:val="3245296D"/>
    <w:rsid w:val="324661A8"/>
    <w:rsid w:val="32466690"/>
    <w:rsid w:val="325E50C0"/>
    <w:rsid w:val="325F12F1"/>
    <w:rsid w:val="32616304"/>
    <w:rsid w:val="326312B0"/>
    <w:rsid w:val="327C25AD"/>
    <w:rsid w:val="327D050A"/>
    <w:rsid w:val="328312EE"/>
    <w:rsid w:val="32872954"/>
    <w:rsid w:val="32925DC6"/>
    <w:rsid w:val="32986850"/>
    <w:rsid w:val="32A01D41"/>
    <w:rsid w:val="32C05843"/>
    <w:rsid w:val="32CA7D6A"/>
    <w:rsid w:val="32CB1EDA"/>
    <w:rsid w:val="32D02540"/>
    <w:rsid w:val="32DA6767"/>
    <w:rsid w:val="32EB43ED"/>
    <w:rsid w:val="32F229E1"/>
    <w:rsid w:val="32F27A81"/>
    <w:rsid w:val="3332373F"/>
    <w:rsid w:val="33692E2D"/>
    <w:rsid w:val="336F2FE5"/>
    <w:rsid w:val="337643CF"/>
    <w:rsid w:val="33826533"/>
    <w:rsid w:val="339303D7"/>
    <w:rsid w:val="339A47E5"/>
    <w:rsid w:val="339A763A"/>
    <w:rsid w:val="33B21BF2"/>
    <w:rsid w:val="33BE5B67"/>
    <w:rsid w:val="33DB2DF1"/>
    <w:rsid w:val="33DB6014"/>
    <w:rsid w:val="33EE7795"/>
    <w:rsid w:val="33F90069"/>
    <w:rsid w:val="33F979EC"/>
    <w:rsid w:val="340A6DFB"/>
    <w:rsid w:val="34115E32"/>
    <w:rsid w:val="342F25D3"/>
    <w:rsid w:val="34542337"/>
    <w:rsid w:val="347D3461"/>
    <w:rsid w:val="349E4B6B"/>
    <w:rsid w:val="34AD6B5E"/>
    <w:rsid w:val="34B65160"/>
    <w:rsid w:val="34B732C9"/>
    <w:rsid w:val="34BD5BB5"/>
    <w:rsid w:val="34D0500C"/>
    <w:rsid w:val="34D45717"/>
    <w:rsid w:val="34D4571A"/>
    <w:rsid w:val="34D54430"/>
    <w:rsid w:val="34D70FB5"/>
    <w:rsid w:val="34EF7745"/>
    <w:rsid w:val="34F430F6"/>
    <w:rsid w:val="35142F91"/>
    <w:rsid w:val="35272F66"/>
    <w:rsid w:val="353D4842"/>
    <w:rsid w:val="354A6D06"/>
    <w:rsid w:val="35732658"/>
    <w:rsid w:val="35932BD6"/>
    <w:rsid w:val="359D7C10"/>
    <w:rsid w:val="35A0737C"/>
    <w:rsid w:val="35A66F07"/>
    <w:rsid w:val="35AA715C"/>
    <w:rsid w:val="35AB2469"/>
    <w:rsid w:val="35AC294A"/>
    <w:rsid w:val="35B5098B"/>
    <w:rsid w:val="35B55EB6"/>
    <w:rsid w:val="35D777E5"/>
    <w:rsid w:val="35F23C60"/>
    <w:rsid w:val="35F6737F"/>
    <w:rsid w:val="35F877F7"/>
    <w:rsid w:val="35FC628E"/>
    <w:rsid w:val="361672D9"/>
    <w:rsid w:val="361B1DD2"/>
    <w:rsid w:val="366C6179"/>
    <w:rsid w:val="36705448"/>
    <w:rsid w:val="36710C41"/>
    <w:rsid w:val="36730F83"/>
    <w:rsid w:val="3673445D"/>
    <w:rsid w:val="36802C0D"/>
    <w:rsid w:val="36A2277B"/>
    <w:rsid w:val="36A75D89"/>
    <w:rsid w:val="36B21AAD"/>
    <w:rsid w:val="36B844CF"/>
    <w:rsid w:val="36C8472D"/>
    <w:rsid w:val="36E85F5B"/>
    <w:rsid w:val="36ED0C64"/>
    <w:rsid w:val="36F67EBC"/>
    <w:rsid w:val="36F90C83"/>
    <w:rsid w:val="373474A8"/>
    <w:rsid w:val="374D1720"/>
    <w:rsid w:val="376153D4"/>
    <w:rsid w:val="376F1169"/>
    <w:rsid w:val="37715467"/>
    <w:rsid w:val="377379A3"/>
    <w:rsid w:val="379A5B78"/>
    <w:rsid w:val="37A3236F"/>
    <w:rsid w:val="37B42BFA"/>
    <w:rsid w:val="37B65174"/>
    <w:rsid w:val="37D278F0"/>
    <w:rsid w:val="37EA34C0"/>
    <w:rsid w:val="37EA6F4F"/>
    <w:rsid w:val="37F75880"/>
    <w:rsid w:val="38211FBF"/>
    <w:rsid w:val="382229E6"/>
    <w:rsid w:val="38272131"/>
    <w:rsid w:val="382F79FE"/>
    <w:rsid w:val="3837077C"/>
    <w:rsid w:val="383E2AFB"/>
    <w:rsid w:val="384F3396"/>
    <w:rsid w:val="38506E03"/>
    <w:rsid w:val="3862653F"/>
    <w:rsid w:val="38664AA7"/>
    <w:rsid w:val="387D571A"/>
    <w:rsid w:val="389977ED"/>
    <w:rsid w:val="38A01CD8"/>
    <w:rsid w:val="38A9165E"/>
    <w:rsid w:val="38B36D8A"/>
    <w:rsid w:val="38C4568C"/>
    <w:rsid w:val="38CC6C98"/>
    <w:rsid w:val="38FC259C"/>
    <w:rsid w:val="390B09E1"/>
    <w:rsid w:val="390D54C0"/>
    <w:rsid w:val="39236408"/>
    <w:rsid w:val="393F68B4"/>
    <w:rsid w:val="394A2163"/>
    <w:rsid w:val="394D0AFA"/>
    <w:rsid w:val="39515F54"/>
    <w:rsid w:val="39555CF3"/>
    <w:rsid w:val="396A4AB9"/>
    <w:rsid w:val="398967A6"/>
    <w:rsid w:val="3992580A"/>
    <w:rsid w:val="3994263E"/>
    <w:rsid w:val="399F42B3"/>
    <w:rsid w:val="39B23D5F"/>
    <w:rsid w:val="39B35126"/>
    <w:rsid w:val="39B36806"/>
    <w:rsid w:val="39B4620A"/>
    <w:rsid w:val="39C347D2"/>
    <w:rsid w:val="39D42A08"/>
    <w:rsid w:val="39DE457E"/>
    <w:rsid w:val="39E15BC8"/>
    <w:rsid w:val="39E4540C"/>
    <w:rsid w:val="3A0B0046"/>
    <w:rsid w:val="3A1272B3"/>
    <w:rsid w:val="3A1D0F83"/>
    <w:rsid w:val="3A241F18"/>
    <w:rsid w:val="3A4052F5"/>
    <w:rsid w:val="3A496F47"/>
    <w:rsid w:val="3A4C7473"/>
    <w:rsid w:val="3A547F70"/>
    <w:rsid w:val="3A5B33DD"/>
    <w:rsid w:val="3A622A95"/>
    <w:rsid w:val="3A6D1D66"/>
    <w:rsid w:val="3A732048"/>
    <w:rsid w:val="3A91627D"/>
    <w:rsid w:val="3A9D3F7F"/>
    <w:rsid w:val="3AA22D19"/>
    <w:rsid w:val="3AA364EB"/>
    <w:rsid w:val="3ABB07C8"/>
    <w:rsid w:val="3ACE7945"/>
    <w:rsid w:val="3AE27A82"/>
    <w:rsid w:val="3AEF6114"/>
    <w:rsid w:val="3AF84972"/>
    <w:rsid w:val="3AFD565B"/>
    <w:rsid w:val="3B1B3915"/>
    <w:rsid w:val="3B1C2EC8"/>
    <w:rsid w:val="3B450D39"/>
    <w:rsid w:val="3B4C6DD3"/>
    <w:rsid w:val="3B4C7801"/>
    <w:rsid w:val="3B4E173C"/>
    <w:rsid w:val="3B522122"/>
    <w:rsid w:val="3B566493"/>
    <w:rsid w:val="3B7063BD"/>
    <w:rsid w:val="3BBE33F4"/>
    <w:rsid w:val="3C0B030C"/>
    <w:rsid w:val="3C0C3F76"/>
    <w:rsid w:val="3C204315"/>
    <w:rsid w:val="3C2A2F10"/>
    <w:rsid w:val="3C2D10A2"/>
    <w:rsid w:val="3C344DAF"/>
    <w:rsid w:val="3C3452F1"/>
    <w:rsid w:val="3C380372"/>
    <w:rsid w:val="3C3F3A2E"/>
    <w:rsid w:val="3C4D7445"/>
    <w:rsid w:val="3C4E015E"/>
    <w:rsid w:val="3C545865"/>
    <w:rsid w:val="3C552003"/>
    <w:rsid w:val="3C6A2820"/>
    <w:rsid w:val="3C6A7720"/>
    <w:rsid w:val="3C834869"/>
    <w:rsid w:val="3C8A6233"/>
    <w:rsid w:val="3CBD7442"/>
    <w:rsid w:val="3CC142FE"/>
    <w:rsid w:val="3CC2242A"/>
    <w:rsid w:val="3CD6099D"/>
    <w:rsid w:val="3CE468A5"/>
    <w:rsid w:val="3CF45B02"/>
    <w:rsid w:val="3CF96C70"/>
    <w:rsid w:val="3D0B4943"/>
    <w:rsid w:val="3D2344E9"/>
    <w:rsid w:val="3D2C194A"/>
    <w:rsid w:val="3D2C47A6"/>
    <w:rsid w:val="3D2F257C"/>
    <w:rsid w:val="3D327A89"/>
    <w:rsid w:val="3D3B6B0E"/>
    <w:rsid w:val="3D430EFD"/>
    <w:rsid w:val="3D69737F"/>
    <w:rsid w:val="3D740EDC"/>
    <w:rsid w:val="3D7D4D5E"/>
    <w:rsid w:val="3D8540C4"/>
    <w:rsid w:val="3D8F5647"/>
    <w:rsid w:val="3D94341E"/>
    <w:rsid w:val="3D9C5B44"/>
    <w:rsid w:val="3DBA1674"/>
    <w:rsid w:val="3DBC2FA7"/>
    <w:rsid w:val="3DC672F1"/>
    <w:rsid w:val="3DCD6EDD"/>
    <w:rsid w:val="3DEC6BF5"/>
    <w:rsid w:val="3DF968B4"/>
    <w:rsid w:val="3DFA082A"/>
    <w:rsid w:val="3DFB2B4E"/>
    <w:rsid w:val="3E561F4C"/>
    <w:rsid w:val="3E6931BF"/>
    <w:rsid w:val="3E935CD3"/>
    <w:rsid w:val="3EAF61DE"/>
    <w:rsid w:val="3EB83623"/>
    <w:rsid w:val="3EE244A2"/>
    <w:rsid w:val="3EE26C14"/>
    <w:rsid w:val="3EF9239E"/>
    <w:rsid w:val="3F1279D4"/>
    <w:rsid w:val="3F201C68"/>
    <w:rsid w:val="3F3903FE"/>
    <w:rsid w:val="3F88697F"/>
    <w:rsid w:val="3F976A01"/>
    <w:rsid w:val="3FAC7B84"/>
    <w:rsid w:val="3FB42124"/>
    <w:rsid w:val="3FB82AF1"/>
    <w:rsid w:val="3FC21107"/>
    <w:rsid w:val="3FCF6CDE"/>
    <w:rsid w:val="3FDC2B70"/>
    <w:rsid w:val="3FDC4C3D"/>
    <w:rsid w:val="3FF8227E"/>
    <w:rsid w:val="40205F67"/>
    <w:rsid w:val="40211367"/>
    <w:rsid w:val="40433C43"/>
    <w:rsid w:val="4047305E"/>
    <w:rsid w:val="4049637C"/>
    <w:rsid w:val="40645517"/>
    <w:rsid w:val="40674E24"/>
    <w:rsid w:val="4073714F"/>
    <w:rsid w:val="408E4348"/>
    <w:rsid w:val="40A444DD"/>
    <w:rsid w:val="40B7241D"/>
    <w:rsid w:val="40BA73D5"/>
    <w:rsid w:val="40C17A63"/>
    <w:rsid w:val="40C86396"/>
    <w:rsid w:val="40D03634"/>
    <w:rsid w:val="40E92D13"/>
    <w:rsid w:val="40F2467E"/>
    <w:rsid w:val="40FE6EFC"/>
    <w:rsid w:val="412316F2"/>
    <w:rsid w:val="412C6245"/>
    <w:rsid w:val="412C6687"/>
    <w:rsid w:val="412E5FC4"/>
    <w:rsid w:val="41300192"/>
    <w:rsid w:val="41570DC7"/>
    <w:rsid w:val="415F722F"/>
    <w:rsid w:val="41652DCD"/>
    <w:rsid w:val="417B2C27"/>
    <w:rsid w:val="418657BD"/>
    <w:rsid w:val="419A745A"/>
    <w:rsid w:val="419C7A7D"/>
    <w:rsid w:val="41A125D3"/>
    <w:rsid w:val="41B460C8"/>
    <w:rsid w:val="41BE07E7"/>
    <w:rsid w:val="41D71BED"/>
    <w:rsid w:val="41FB7218"/>
    <w:rsid w:val="41FE3914"/>
    <w:rsid w:val="42116DFC"/>
    <w:rsid w:val="42151E26"/>
    <w:rsid w:val="421523CC"/>
    <w:rsid w:val="42167DFC"/>
    <w:rsid w:val="422C23E0"/>
    <w:rsid w:val="42481B51"/>
    <w:rsid w:val="42751058"/>
    <w:rsid w:val="42832C09"/>
    <w:rsid w:val="428E1061"/>
    <w:rsid w:val="42984569"/>
    <w:rsid w:val="42A21B80"/>
    <w:rsid w:val="42B10FD5"/>
    <w:rsid w:val="42B9546F"/>
    <w:rsid w:val="42D95EB9"/>
    <w:rsid w:val="42EA569A"/>
    <w:rsid w:val="42F37B55"/>
    <w:rsid w:val="43014878"/>
    <w:rsid w:val="43016C5A"/>
    <w:rsid w:val="43025DCF"/>
    <w:rsid w:val="43292D21"/>
    <w:rsid w:val="43313A97"/>
    <w:rsid w:val="4337144C"/>
    <w:rsid w:val="43634BC6"/>
    <w:rsid w:val="437B0E28"/>
    <w:rsid w:val="437E77C8"/>
    <w:rsid w:val="4381572F"/>
    <w:rsid w:val="438D0D38"/>
    <w:rsid w:val="439E249A"/>
    <w:rsid w:val="43AF0C40"/>
    <w:rsid w:val="43B95CB2"/>
    <w:rsid w:val="43CE0308"/>
    <w:rsid w:val="43CE3B71"/>
    <w:rsid w:val="43D11A4D"/>
    <w:rsid w:val="43D20933"/>
    <w:rsid w:val="43E50C22"/>
    <w:rsid w:val="43FB69CC"/>
    <w:rsid w:val="43FF4D27"/>
    <w:rsid w:val="442415B4"/>
    <w:rsid w:val="44282BFD"/>
    <w:rsid w:val="44393E8B"/>
    <w:rsid w:val="443C74DD"/>
    <w:rsid w:val="444E317B"/>
    <w:rsid w:val="447061EA"/>
    <w:rsid w:val="44986DFF"/>
    <w:rsid w:val="449C2F7F"/>
    <w:rsid w:val="44DE49D3"/>
    <w:rsid w:val="44DF7842"/>
    <w:rsid w:val="44E267CD"/>
    <w:rsid w:val="44EC5590"/>
    <w:rsid w:val="450A3168"/>
    <w:rsid w:val="45215C99"/>
    <w:rsid w:val="45251FF0"/>
    <w:rsid w:val="452E317A"/>
    <w:rsid w:val="45301611"/>
    <w:rsid w:val="453B47B1"/>
    <w:rsid w:val="454909E4"/>
    <w:rsid w:val="45530BF0"/>
    <w:rsid w:val="455850CF"/>
    <w:rsid w:val="456A19F2"/>
    <w:rsid w:val="456A5604"/>
    <w:rsid w:val="45760A78"/>
    <w:rsid w:val="4578289A"/>
    <w:rsid w:val="459850EA"/>
    <w:rsid w:val="45A15AAC"/>
    <w:rsid w:val="45B10736"/>
    <w:rsid w:val="45BD6F62"/>
    <w:rsid w:val="45D03D92"/>
    <w:rsid w:val="45D8674E"/>
    <w:rsid w:val="45DC41EA"/>
    <w:rsid w:val="45DD1FD3"/>
    <w:rsid w:val="45E072B6"/>
    <w:rsid w:val="45EB255B"/>
    <w:rsid w:val="45F61666"/>
    <w:rsid w:val="45FB6231"/>
    <w:rsid w:val="46391AA5"/>
    <w:rsid w:val="466F361A"/>
    <w:rsid w:val="46802A08"/>
    <w:rsid w:val="46A04F38"/>
    <w:rsid w:val="46C97C37"/>
    <w:rsid w:val="46D57E1B"/>
    <w:rsid w:val="46F54302"/>
    <w:rsid w:val="46FA5406"/>
    <w:rsid w:val="470475E5"/>
    <w:rsid w:val="47094143"/>
    <w:rsid w:val="470A6C7E"/>
    <w:rsid w:val="471532D4"/>
    <w:rsid w:val="472D7FC2"/>
    <w:rsid w:val="47383D17"/>
    <w:rsid w:val="473A5E1C"/>
    <w:rsid w:val="474279CB"/>
    <w:rsid w:val="475220AC"/>
    <w:rsid w:val="47583816"/>
    <w:rsid w:val="478149DA"/>
    <w:rsid w:val="47A45888"/>
    <w:rsid w:val="47A57DA0"/>
    <w:rsid w:val="47A6145D"/>
    <w:rsid w:val="47BA4C13"/>
    <w:rsid w:val="47DF5308"/>
    <w:rsid w:val="47F437F6"/>
    <w:rsid w:val="47F43E81"/>
    <w:rsid w:val="480C56FE"/>
    <w:rsid w:val="481D2F5F"/>
    <w:rsid w:val="485A4F69"/>
    <w:rsid w:val="486926F5"/>
    <w:rsid w:val="48722705"/>
    <w:rsid w:val="48783EF5"/>
    <w:rsid w:val="489D7EEE"/>
    <w:rsid w:val="48A23373"/>
    <w:rsid w:val="48BD1B64"/>
    <w:rsid w:val="48BD2256"/>
    <w:rsid w:val="48E71F71"/>
    <w:rsid w:val="494625CE"/>
    <w:rsid w:val="49477EC6"/>
    <w:rsid w:val="494D2055"/>
    <w:rsid w:val="495748B3"/>
    <w:rsid w:val="495B4763"/>
    <w:rsid w:val="497E6631"/>
    <w:rsid w:val="498D63C3"/>
    <w:rsid w:val="49A419A2"/>
    <w:rsid w:val="49AC389B"/>
    <w:rsid w:val="49BD3326"/>
    <w:rsid w:val="49C01FA6"/>
    <w:rsid w:val="49D15240"/>
    <w:rsid w:val="49DD09FB"/>
    <w:rsid w:val="49F31EE8"/>
    <w:rsid w:val="49F427AF"/>
    <w:rsid w:val="49FF06C0"/>
    <w:rsid w:val="4A050F1F"/>
    <w:rsid w:val="4A4B3974"/>
    <w:rsid w:val="4A4B397A"/>
    <w:rsid w:val="4A502EFF"/>
    <w:rsid w:val="4A6D30B1"/>
    <w:rsid w:val="4A722A65"/>
    <w:rsid w:val="4A7D59D7"/>
    <w:rsid w:val="4A9502CA"/>
    <w:rsid w:val="4A97523D"/>
    <w:rsid w:val="4AC16AAA"/>
    <w:rsid w:val="4ACD12A8"/>
    <w:rsid w:val="4AE461BF"/>
    <w:rsid w:val="4B286799"/>
    <w:rsid w:val="4B2C70EE"/>
    <w:rsid w:val="4B2F1F52"/>
    <w:rsid w:val="4B3801B8"/>
    <w:rsid w:val="4B3879EC"/>
    <w:rsid w:val="4B454308"/>
    <w:rsid w:val="4B49562A"/>
    <w:rsid w:val="4B4A646B"/>
    <w:rsid w:val="4B5C4B9B"/>
    <w:rsid w:val="4B614525"/>
    <w:rsid w:val="4B672E5F"/>
    <w:rsid w:val="4B7D0EBE"/>
    <w:rsid w:val="4BC607B0"/>
    <w:rsid w:val="4BD60F35"/>
    <w:rsid w:val="4BDE0F6F"/>
    <w:rsid w:val="4BE47673"/>
    <w:rsid w:val="4BFB1EC4"/>
    <w:rsid w:val="4BFF0F11"/>
    <w:rsid w:val="4C1A4EA8"/>
    <w:rsid w:val="4C407E84"/>
    <w:rsid w:val="4C5D35AB"/>
    <w:rsid w:val="4C73065D"/>
    <w:rsid w:val="4C78632E"/>
    <w:rsid w:val="4C815420"/>
    <w:rsid w:val="4C9209E1"/>
    <w:rsid w:val="4CA44B58"/>
    <w:rsid w:val="4CA44DA4"/>
    <w:rsid w:val="4CCB6392"/>
    <w:rsid w:val="4CF13A30"/>
    <w:rsid w:val="4D050B4D"/>
    <w:rsid w:val="4D05424E"/>
    <w:rsid w:val="4D0927BC"/>
    <w:rsid w:val="4D220770"/>
    <w:rsid w:val="4D2B1F00"/>
    <w:rsid w:val="4D345E7A"/>
    <w:rsid w:val="4D570870"/>
    <w:rsid w:val="4D57718A"/>
    <w:rsid w:val="4D5B7AF3"/>
    <w:rsid w:val="4D643144"/>
    <w:rsid w:val="4D692589"/>
    <w:rsid w:val="4D83773B"/>
    <w:rsid w:val="4D8F7691"/>
    <w:rsid w:val="4D982FC1"/>
    <w:rsid w:val="4DA61B9D"/>
    <w:rsid w:val="4DC43CE9"/>
    <w:rsid w:val="4DCD1071"/>
    <w:rsid w:val="4DDA7BFF"/>
    <w:rsid w:val="4DF91BF2"/>
    <w:rsid w:val="4E325219"/>
    <w:rsid w:val="4E3D1DAA"/>
    <w:rsid w:val="4E5A1E18"/>
    <w:rsid w:val="4E604A8F"/>
    <w:rsid w:val="4E6B20C2"/>
    <w:rsid w:val="4E6C1247"/>
    <w:rsid w:val="4E733973"/>
    <w:rsid w:val="4EA35DDD"/>
    <w:rsid w:val="4EC77860"/>
    <w:rsid w:val="4EC92736"/>
    <w:rsid w:val="4ECE5206"/>
    <w:rsid w:val="4EDE12B1"/>
    <w:rsid w:val="4EDE653C"/>
    <w:rsid w:val="4EEB27D3"/>
    <w:rsid w:val="4EED2008"/>
    <w:rsid w:val="4EF130BA"/>
    <w:rsid w:val="4F0F62B2"/>
    <w:rsid w:val="4F171A26"/>
    <w:rsid w:val="4F35135C"/>
    <w:rsid w:val="4F40743C"/>
    <w:rsid w:val="4F54166B"/>
    <w:rsid w:val="4F6074F0"/>
    <w:rsid w:val="4F6433F6"/>
    <w:rsid w:val="4F685608"/>
    <w:rsid w:val="4F7C3010"/>
    <w:rsid w:val="4F842C97"/>
    <w:rsid w:val="4F850C89"/>
    <w:rsid w:val="4F895FC4"/>
    <w:rsid w:val="4F8B38D9"/>
    <w:rsid w:val="4F8D1DAD"/>
    <w:rsid w:val="4F911CB6"/>
    <w:rsid w:val="4F9934DC"/>
    <w:rsid w:val="4FA85250"/>
    <w:rsid w:val="4FB1676D"/>
    <w:rsid w:val="4FCC4E6F"/>
    <w:rsid w:val="4FD95D1F"/>
    <w:rsid w:val="4FDD3769"/>
    <w:rsid w:val="4FEF70EE"/>
    <w:rsid w:val="4FFE793B"/>
    <w:rsid w:val="50133AB8"/>
    <w:rsid w:val="5021765B"/>
    <w:rsid w:val="50263346"/>
    <w:rsid w:val="50276DE6"/>
    <w:rsid w:val="50303100"/>
    <w:rsid w:val="50362D60"/>
    <w:rsid w:val="50401C28"/>
    <w:rsid w:val="504F3C12"/>
    <w:rsid w:val="508555A3"/>
    <w:rsid w:val="50877A61"/>
    <w:rsid w:val="5096391B"/>
    <w:rsid w:val="50AB1A60"/>
    <w:rsid w:val="50BA3310"/>
    <w:rsid w:val="50C863DE"/>
    <w:rsid w:val="50DF2ABE"/>
    <w:rsid w:val="50EA745E"/>
    <w:rsid w:val="50EC0297"/>
    <w:rsid w:val="50F06655"/>
    <w:rsid w:val="51081115"/>
    <w:rsid w:val="51117DED"/>
    <w:rsid w:val="5112466B"/>
    <w:rsid w:val="511529FB"/>
    <w:rsid w:val="5123292B"/>
    <w:rsid w:val="51362AC0"/>
    <w:rsid w:val="513D1AA3"/>
    <w:rsid w:val="514F089D"/>
    <w:rsid w:val="51525E8A"/>
    <w:rsid w:val="519D5DB2"/>
    <w:rsid w:val="51A163CC"/>
    <w:rsid w:val="51AA2F21"/>
    <w:rsid w:val="51E21E71"/>
    <w:rsid w:val="52092F1E"/>
    <w:rsid w:val="520E040F"/>
    <w:rsid w:val="521634B4"/>
    <w:rsid w:val="521B0DE3"/>
    <w:rsid w:val="521F43BD"/>
    <w:rsid w:val="522C292E"/>
    <w:rsid w:val="52961DB2"/>
    <w:rsid w:val="52A33C4C"/>
    <w:rsid w:val="52B27C80"/>
    <w:rsid w:val="52BD0240"/>
    <w:rsid w:val="52BE0BA0"/>
    <w:rsid w:val="52DC3654"/>
    <w:rsid w:val="52E912CD"/>
    <w:rsid w:val="52EB40F5"/>
    <w:rsid w:val="52F509DE"/>
    <w:rsid w:val="52FF77FE"/>
    <w:rsid w:val="53021F4A"/>
    <w:rsid w:val="530426C2"/>
    <w:rsid w:val="53114824"/>
    <w:rsid w:val="531F3EF6"/>
    <w:rsid w:val="5339700D"/>
    <w:rsid w:val="534F1655"/>
    <w:rsid w:val="53517C82"/>
    <w:rsid w:val="53634880"/>
    <w:rsid w:val="538D3385"/>
    <w:rsid w:val="539E6F86"/>
    <w:rsid w:val="53A53C14"/>
    <w:rsid w:val="53BD4E09"/>
    <w:rsid w:val="53CC2630"/>
    <w:rsid w:val="53F51E49"/>
    <w:rsid w:val="54024158"/>
    <w:rsid w:val="54050606"/>
    <w:rsid w:val="541F3D0A"/>
    <w:rsid w:val="542076BF"/>
    <w:rsid w:val="544564A4"/>
    <w:rsid w:val="54682BA5"/>
    <w:rsid w:val="546C221C"/>
    <w:rsid w:val="546C679F"/>
    <w:rsid w:val="54970296"/>
    <w:rsid w:val="549E3678"/>
    <w:rsid w:val="549F05A9"/>
    <w:rsid w:val="54C63CB2"/>
    <w:rsid w:val="54CE2247"/>
    <w:rsid w:val="54F63B4D"/>
    <w:rsid w:val="54FA2E7D"/>
    <w:rsid w:val="54FE62B1"/>
    <w:rsid w:val="550A47AB"/>
    <w:rsid w:val="55161125"/>
    <w:rsid w:val="551C0CAE"/>
    <w:rsid w:val="55271FBE"/>
    <w:rsid w:val="554D55A1"/>
    <w:rsid w:val="55592BBB"/>
    <w:rsid w:val="555C2B13"/>
    <w:rsid w:val="556E18A3"/>
    <w:rsid w:val="557E7169"/>
    <w:rsid w:val="55894545"/>
    <w:rsid w:val="558E30AA"/>
    <w:rsid w:val="55A1679D"/>
    <w:rsid w:val="55AC5641"/>
    <w:rsid w:val="55E367A6"/>
    <w:rsid w:val="55E5677F"/>
    <w:rsid w:val="56230E0D"/>
    <w:rsid w:val="563241EF"/>
    <w:rsid w:val="56514321"/>
    <w:rsid w:val="56660A72"/>
    <w:rsid w:val="56721364"/>
    <w:rsid w:val="567778E0"/>
    <w:rsid w:val="568E31ED"/>
    <w:rsid w:val="56B82C49"/>
    <w:rsid w:val="56C5195E"/>
    <w:rsid w:val="56DF5791"/>
    <w:rsid w:val="57006C2E"/>
    <w:rsid w:val="571C0B1F"/>
    <w:rsid w:val="57205E3F"/>
    <w:rsid w:val="57346C5A"/>
    <w:rsid w:val="573E1FB6"/>
    <w:rsid w:val="575B41C4"/>
    <w:rsid w:val="57650BB1"/>
    <w:rsid w:val="576A0568"/>
    <w:rsid w:val="577510AB"/>
    <w:rsid w:val="57997E6F"/>
    <w:rsid w:val="579C0CBA"/>
    <w:rsid w:val="57A03DD6"/>
    <w:rsid w:val="57A262E0"/>
    <w:rsid w:val="57AF4B8F"/>
    <w:rsid w:val="57C22E2D"/>
    <w:rsid w:val="57F133A7"/>
    <w:rsid w:val="580532B0"/>
    <w:rsid w:val="58106054"/>
    <w:rsid w:val="5814075B"/>
    <w:rsid w:val="581D447D"/>
    <w:rsid w:val="583D38D0"/>
    <w:rsid w:val="58551F2D"/>
    <w:rsid w:val="58771B84"/>
    <w:rsid w:val="5878149C"/>
    <w:rsid w:val="58863E86"/>
    <w:rsid w:val="5893033A"/>
    <w:rsid w:val="58B72E16"/>
    <w:rsid w:val="58C42F56"/>
    <w:rsid w:val="58C45C37"/>
    <w:rsid w:val="58D22B5A"/>
    <w:rsid w:val="58DB4837"/>
    <w:rsid w:val="58DC0CFE"/>
    <w:rsid w:val="58F63D95"/>
    <w:rsid w:val="591F791B"/>
    <w:rsid w:val="5929157C"/>
    <w:rsid w:val="59380473"/>
    <w:rsid w:val="5939094A"/>
    <w:rsid w:val="593E6797"/>
    <w:rsid w:val="594B23FA"/>
    <w:rsid w:val="595215B7"/>
    <w:rsid w:val="59556F19"/>
    <w:rsid w:val="595B3358"/>
    <w:rsid w:val="596804BB"/>
    <w:rsid w:val="59737FF9"/>
    <w:rsid w:val="5979513E"/>
    <w:rsid w:val="59857652"/>
    <w:rsid w:val="598C0985"/>
    <w:rsid w:val="5994033E"/>
    <w:rsid w:val="59AB5C9C"/>
    <w:rsid w:val="59C616DB"/>
    <w:rsid w:val="59D03CF6"/>
    <w:rsid w:val="59D11894"/>
    <w:rsid w:val="59E228F7"/>
    <w:rsid w:val="59E51EB1"/>
    <w:rsid w:val="59E82FA4"/>
    <w:rsid w:val="59F1065B"/>
    <w:rsid w:val="59F31A00"/>
    <w:rsid w:val="59F60173"/>
    <w:rsid w:val="5A075A98"/>
    <w:rsid w:val="5A0C0DD8"/>
    <w:rsid w:val="5A1A6A77"/>
    <w:rsid w:val="5A270B48"/>
    <w:rsid w:val="5A2D3D01"/>
    <w:rsid w:val="5A2F4C43"/>
    <w:rsid w:val="5A3B18AE"/>
    <w:rsid w:val="5A466C15"/>
    <w:rsid w:val="5A4F4633"/>
    <w:rsid w:val="5A557299"/>
    <w:rsid w:val="5A566B72"/>
    <w:rsid w:val="5A5A109C"/>
    <w:rsid w:val="5A7F487D"/>
    <w:rsid w:val="5A846E22"/>
    <w:rsid w:val="5A87059F"/>
    <w:rsid w:val="5A903D48"/>
    <w:rsid w:val="5A933A8B"/>
    <w:rsid w:val="5AA722E3"/>
    <w:rsid w:val="5AAF4300"/>
    <w:rsid w:val="5AB10583"/>
    <w:rsid w:val="5ABB1BF6"/>
    <w:rsid w:val="5B0B162A"/>
    <w:rsid w:val="5B195F1E"/>
    <w:rsid w:val="5B462599"/>
    <w:rsid w:val="5B491B34"/>
    <w:rsid w:val="5B496C09"/>
    <w:rsid w:val="5B51378A"/>
    <w:rsid w:val="5B53193E"/>
    <w:rsid w:val="5B5F15D6"/>
    <w:rsid w:val="5B717D3B"/>
    <w:rsid w:val="5B916D1E"/>
    <w:rsid w:val="5BA7081D"/>
    <w:rsid w:val="5BA956FE"/>
    <w:rsid w:val="5BAF5E3D"/>
    <w:rsid w:val="5BCE7E5E"/>
    <w:rsid w:val="5BD94359"/>
    <w:rsid w:val="5BDC0507"/>
    <w:rsid w:val="5BE1366F"/>
    <w:rsid w:val="5BE727E7"/>
    <w:rsid w:val="5BF0449F"/>
    <w:rsid w:val="5C027FBD"/>
    <w:rsid w:val="5C070E76"/>
    <w:rsid w:val="5C171218"/>
    <w:rsid w:val="5C180C2A"/>
    <w:rsid w:val="5C3C00D7"/>
    <w:rsid w:val="5C3C29D3"/>
    <w:rsid w:val="5C482081"/>
    <w:rsid w:val="5C555FB7"/>
    <w:rsid w:val="5C753978"/>
    <w:rsid w:val="5C7A055C"/>
    <w:rsid w:val="5CB96D9B"/>
    <w:rsid w:val="5CC6497A"/>
    <w:rsid w:val="5CCE2A2A"/>
    <w:rsid w:val="5CD06224"/>
    <w:rsid w:val="5CF11848"/>
    <w:rsid w:val="5D115D3E"/>
    <w:rsid w:val="5D3B1C2C"/>
    <w:rsid w:val="5D423D4D"/>
    <w:rsid w:val="5D43121B"/>
    <w:rsid w:val="5D557F92"/>
    <w:rsid w:val="5D655C56"/>
    <w:rsid w:val="5D755B6F"/>
    <w:rsid w:val="5D827F69"/>
    <w:rsid w:val="5D992967"/>
    <w:rsid w:val="5DA25559"/>
    <w:rsid w:val="5DB57832"/>
    <w:rsid w:val="5DC5382C"/>
    <w:rsid w:val="5DD74989"/>
    <w:rsid w:val="5DE6540C"/>
    <w:rsid w:val="5DFB3B3C"/>
    <w:rsid w:val="5E0E0056"/>
    <w:rsid w:val="5E252619"/>
    <w:rsid w:val="5E355F17"/>
    <w:rsid w:val="5E785D54"/>
    <w:rsid w:val="5EA6460C"/>
    <w:rsid w:val="5EAD35E3"/>
    <w:rsid w:val="5EB20FC1"/>
    <w:rsid w:val="5EC36109"/>
    <w:rsid w:val="5ECB798E"/>
    <w:rsid w:val="5EFB0497"/>
    <w:rsid w:val="5F094A27"/>
    <w:rsid w:val="5F2910EC"/>
    <w:rsid w:val="5F4C2699"/>
    <w:rsid w:val="5FA24E60"/>
    <w:rsid w:val="5FBB624A"/>
    <w:rsid w:val="5FED7098"/>
    <w:rsid w:val="5FF4378E"/>
    <w:rsid w:val="5FF67866"/>
    <w:rsid w:val="60327F36"/>
    <w:rsid w:val="603F791C"/>
    <w:rsid w:val="604207EC"/>
    <w:rsid w:val="60561C81"/>
    <w:rsid w:val="606112E6"/>
    <w:rsid w:val="6068768C"/>
    <w:rsid w:val="607207CD"/>
    <w:rsid w:val="60933A2C"/>
    <w:rsid w:val="60D44DAC"/>
    <w:rsid w:val="60DD0EBC"/>
    <w:rsid w:val="60DF39E5"/>
    <w:rsid w:val="60E5014F"/>
    <w:rsid w:val="60E97CA4"/>
    <w:rsid w:val="610762E2"/>
    <w:rsid w:val="61332DF7"/>
    <w:rsid w:val="613C38AC"/>
    <w:rsid w:val="614A5895"/>
    <w:rsid w:val="614C40FB"/>
    <w:rsid w:val="615355C1"/>
    <w:rsid w:val="615805EC"/>
    <w:rsid w:val="6164015F"/>
    <w:rsid w:val="617053EE"/>
    <w:rsid w:val="61787928"/>
    <w:rsid w:val="617B6D2D"/>
    <w:rsid w:val="618966F1"/>
    <w:rsid w:val="618E04FB"/>
    <w:rsid w:val="61921BD7"/>
    <w:rsid w:val="61A04786"/>
    <w:rsid w:val="61AF7BD8"/>
    <w:rsid w:val="61BE4BAD"/>
    <w:rsid w:val="61CA35C9"/>
    <w:rsid w:val="61EC07BB"/>
    <w:rsid w:val="622463CE"/>
    <w:rsid w:val="62310ED5"/>
    <w:rsid w:val="623110DA"/>
    <w:rsid w:val="6269758D"/>
    <w:rsid w:val="626C6539"/>
    <w:rsid w:val="62795B6C"/>
    <w:rsid w:val="62843243"/>
    <w:rsid w:val="62945F81"/>
    <w:rsid w:val="62A71017"/>
    <w:rsid w:val="62B01123"/>
    <w:rsid w:val="62C30071"/>
    <w:rsid w:val="62C57604"/>
    <w:rsid w:val="62EE4426"/>
    <w:rsid w:val="62F7400C"/>
    <w:rsid w:val="631479C6"/>
    <w:rsid w:val="632209C1"/>
    <w:rsid w:val="632C5D55"/>
    <w:rsid w:val="63312FE2"/>
    <w:rsid w:val="63321800"/>
    <w:rsid w:val="634773AD"/>
    <w:rsid w:val="634F7FB6"/>
    <w:rsid w:val="63553EDA"/>
    <w:rsid w:val="6358439B"/>
    <w:rsid w:val="638820C6"/>
    <w:rsid w:val="638B4786"/>
    <w:rsid w:val="639D456C"/>
    <w:rsid w:val="63A17227"/>
    <w:rsid w:val="63B17AE6"/>
    <w:rsid w:val="63BE456F"/>
    <w:rsid w:val="63E052EA"/>
    <w:rsid w:val="63ED492E"/>
    <w:rsid w:val="63F955CE"/>
    <w:rsid w:val="63FD28F2"/>
    <w:rsid w:val="64016F1E"/>
    <w:rsid w:val="64170F8C"/>
    <w:rsid w:val="64175C34"/>
    <w:rsid w:val="642E57AC"/>
    <w:rsid w:val="644508F6"/>
    <w:rsid w:val="64653C55"/>
    <w:rsid w:val="648C6767"/>
    <w:rsid w:val="648F7176"/>
    <w:rsid w:val="64957C99"/>
    <w:rsid w:val="64A04214"/>
    <w:rsid w:val="64AA5736"/>
    <w:rsid w:val="64BC0C6C"/>
    <w:rsid w:val="64D31D13"/>
    <w:rsid w:val="64D50419"/>
    <w:rsid w:val="64D821F7"/>
    <w:rsid w:val="64ED0AD1"/>
    <w:rsid w:val="65174FF4"/>
    <w:rsid w:val="651B14A3"/>
    <w:rsid w:val="651C37DE"/>
    <w:rsid w:val="651D7675"/>
    <w:rsid w:val="65261AA3"/>
    <w:rsid w:val="65273DFE"/>
    <w:rsid w:val="65304CD6"/>
    <w:rsid w:val="653C2C7C"/>
    <w:rsid w:val="6541618B"/>
    <w:rsid w:val="654705D9"/>
    <w:rsid w:val="655F326F"/>
    <w:rsid w:val="656A42EA"/>
    <w:rsid w:val="65790134"/>
    <w:rsid w:val="65A6793C"/>
    <w:rsid w:val="65AF37AB"/>
    <w:rsid w:val="65C06109"/>
    <w:rsid w:val="65CB2082"/>
    <w:rsid w:val="65D31315"/>
    <w:rsid w:val="65DD3D96"/>
    <w:rsid w:val="65F16257"/>
    <w:rsid w:val="66021315"/>
    <w:rsid w:val="66125879"/>
    <w:rsid w:val="662F23CB"/>
    <w:rsid w:val="66392764"/>
    <w:rsid w:val="66504983"/>
    <w:rsid w:val="6668053D"/>
    <w:rsid w:val="666E25FE"/>
    <w:rsid w:val="667F597F"/>
    <w:rsid w:val="66982D4F"/>
    <w:rsid w:val="669A7C84"/>
    <w:rsid w:val="66B7143C"/>
    <w:rsid w:val="66E14204"/>
    <w:rsid w:val="66E67011"/>
    <w:rsid w:val="67170BB1"/>
    <w:rsid w:val="67186927"/>
    <w:rsid w:val="671A4F2D"/>
    <w:rsid w:val="671E03A1"/>
    <w:rsid w:val="673329E2"/>
    <w:rsid w:val="67360D23"/>
    <w:rsid w:val="67420C8E"/>
    <w:rsid w:val="675023F2"/>
    <w:rsid w:val="67765C5E"/>
    <w:rsid w:val="678F5918"/>
    <w:rsid w:val="679E192F"/>
    <w:rsid w:val="67AA58F5"/>
    <w:rsid w:val="67B830E5"/>
    <w:rsid w:val="67CB24E9"/>
    <w:rsid w:val="67E949F0"/>
    <w:rsid w:val="67EF0A3C"/>
    <w:rsid w:val="67FB6FBC"/>
    <w:rsid w:val="680746B4"/>
    <w:rsid w:val="680E2F0F"/>
    <w:rsid w:val="68193D8C"/>
    <w:rsid w:val="68295C3F"/>
    <w:rsid w:val="68446D97"/>
    <w:rsid w:val="68555C6F"/>
    <w:rsid w:val="68583E4D"/>
    <w:rsid w:val="686F356C"/>
    <w:rsid w:val="68757A9F"/>
    <w:rsid w:val="687B26FA"/>
    <w:rsid w:val="687D7E1D"/>
    <w:rsid w:val="688153E8"/>
    <w:rsid w:val="68911648"/>
    <w:rsid w:val="689C0A40"/>
    <w:rsid w:val="689C6A78"/>
    <w:rsid w:val="68A160C3"/>
    <w:rsid w:val="68A814D2"/>
    <w:rsid w:val="68B224B5"/>
    <w:rsid w:val="68DA51AF"/>
    <w:rsid w:val="68E16251"/>
    <w:rsid w:val="68E24F63"/>
    <w:rsid w:val="68EB729C"/>
    <w:rsid w:val="690D0EDB"/>
    <w:rsid w:val="69342092"/>
    <w:rsid w:val="694655A7"/>
    <w:rsid w:val="694778CD"/>
    <w:rsid w:val="694B7251"/>
    <w:rsid w:val="694D7C56"/>
    <w:rsid w:val="69533A9B"/>
    <w:rsid w:val="695600C7"/>
    <w:rsid w:val="695806BA"/>
    <w:rsid w:val="69861787"/>
    <w:rsid w:val="699836B2"/>
    <w:rsid w:val="69A77578"/>
    <w:rsid w:val="69A83EFE"/>
    <w:rsid w:val="69C85D22"/>
    <w:rsid w:val="69DA1029"/>
    <w:rsid w:val="6A037383"/>
    <w:rsid w:val="6A093CC7"/>
    <w:rsid w:val="6A094543"/>
    <w:rsid w:val="6A191857"/>
    <w:rsid w:val="6A2815BF"/>
    <w:rsid w:val="6A4C41DC"/>
    <w:rsid w:val="6A5132C6"/>
    <w:rsid w:val="6A6A55E1"/>
    <w:rsid w:val="6AC96623"/>
    <w:rsid w:val="6AD23581"/>
    <w:rsid w:val="6AE40D98"/>
    <w:rsid w:val="6AED20E5"/>
    <w:rsid w:val="6AF64478"/>
    <w:rsid w:val="6B2C7D53"/>
    <w:rsid w:val="6B410831"/>
    <w:rsid w:val="6B4C5DA7"/>
    <w:rsid w:val="6B4D72BB"/>
    <w:rsid w:val="6B4F5F7E"/>
    <w:rsid w:val="6B532FA4"/>
    <w:rsid w:val="6B5D3F49"/>
    <w:rsid w:val="6B650EB9"/>
    <w:rsid w:val="6B6A4F86"/>
    <w:rsid w:val="6BAD3A54"/>
    <w:rsid w:val="6BB660A4"/>
    <w:rsid w:val="6BC52589"/>
    <w:rsid w:val="6BD57FB9"/>
    <w:rsid w:val="6BDA1350"/>
    <w:rsid w:val="6BEE3066"/>
    <w:rsid w:val="6C097746"/>
    <w:rsid w:val="6C0C1BC1"/>
    <w:rsid w:val="6C2622E8"/>
    <w:rsid w:val="6C5238AC"/>
    <w:rsid w:val="6C53174A"/>
    <w:rsid w:val="6C6A6848"/>
    <w:rsid w:val="6C8A479D"/>
    <w:rsid w:val="6C9619CE"/>
    <w:rsid w:val="6CA70B5E"/>
    <w:rsid w:val="6CB30CAA"/>
    <w:rsid w:val="6CC13E96"/>
    <w:rsid w:val="6CCB7C6A"/>
    <w:rsid w:val="6CCC56F8"/>
    <w:rsid w:val="6CD26DB2"/>
    <w:rsid w:val="6CDF28A1"/>
    <w:rsid w:val="6CEC43F5"/>
    <w:rsid w:val="6D095253"/>
    <w:rsid w:val="6D117CF1"/>
    <w:rsid w:val="6D1D18A0"/>
    <w:rsid w:val="6D2F4E28"/>
    <w:rsid w:val="6D504564"/>
    <w:rsid w:val="6D571DAA"/>
    <w:rsid w:val="6D8F1A62"/>
    <w:rsid w:val="6D9A2B3A"/>
    <w:rsid w:val="6D9A39F9"/>
    <w:rsid w:val="6D9F55C1"/>
    <w:rsid w:val="6D9F6031"/>
    <w:rsid w:val="6DC30EE1"/>
    <w:rsid w:val="6DD6726D"/>
    <w:rsid w:val="6DE27936"/>
    <w:rsid w:val="6DEA4F80"/>
    <w:rsid w:val="6E0C655E"/>
    <w:rsid w:val="6E12666A"/>
    <w:rsid w:val="6E1B77BF"/>
    <w:rsid w:val="6E4A7566"/>
    <w:rsid w:val="6E741FEE"/>
    <w:rsid w:val="6E9E18FC"/>
    <w:rsid w:val="6EAA6F3C"/>
    <w:rsid w:val="6EB80DC4"/>
    <w:rsid w:val="6ED23E26"/>
    <w:rsid w:val="6EDE7A79"/>
    <w:rsid w:val="6EFA0FA0"/>
    <w:rsid w:val="6F0624AA"/>
    <w:rsid w:val="6F1B0532"/>
    <w:rsid w:val="6F3174AA"/>
    <w:rsid w:val="6F4C67D7"/>
    <w:rsid w:val="6F560F2A"/>
    <w:rsid w:val="6F5A379E"/>
    <w:rsid w:val="6F732976"/>
    <w:rsid w:val="6F787848"/>
    <w:rsid w:val="6F7E528F"/>
    <w:rsid w:val="6F8002F0"/>
    <w:rsid w:val="6F876591"/>
    <w:rsid w:val="6F8D0D43"/>
    <w:rsid w:val="6F9102EC"/>
    <w:rsid w:val="6FAA5A65"/>
    <w:rsid w:val="6FB046B0"/>
    <w:rsid w:val="6FB609EB"/>
    <w:rsid w:val="6FB93CCB"/>
    <w:rsid w:val="6FBC79EA"/>
    <w:rsid w:val="6FCA664A"/>
    <w:rsid w:val="6FD96052"/>
    <w:rsid w:val="6FDB06CA"/>
    <w:rsid w:val="6FE76C3D"/>
    <w:rsid w:val="70086F50"/>
    <w:rsid w:val="70567883"/>
    <w:rsid w:val="7075315B"/>
    <w:rsid w:val="707756C1"/>
    <w:rsid w:val="7081769A"/>
    <w:rsid w:val="709F7BBF"/>
    <w:rsid w:val="70A658B5"/>
    <w:rsid w:val="70CF5374"/>
    <w:rsid w:val="70DD1253"/>
    <w:rsid w:val="70FF3F72"/>
    <w:rsid w:val="7132436C"/>
    <w:rsid w:val="713F4BA0"/>
    <w:rsid w:val="7153234E"/>
    <w:rsid w:val="71570261"/>
    <w:rsid w:val="7161454C"/>
    <w:rsid w:val="7162689E"/>
    <w:rsid w:val="716C4126"/>
    <w:rsid w:val="717368F5"/>
    <w:rsid w:val="717E1E7F"/>
    <w:rsid w:val="717E4749"/>
    <w:rsid w:val="718A085C"/>
    <w:rsid w:val="71935B05"/>
    <w:rsid w:val="71C87430"/>
    <w:rsid w:val="71EE36BB"/>
    <w:rsid w:val="71F12AE2"/>
    <w:rsid w:val="71F30079"/>
    <w:rsid w:val="72005D3E"/>
    <w:rsid w:val="720F3474"/>
    <w:rsid w:val="72105643"/>
    <w:rsid w:val="7217206A"/>
    <w:rsid w:val="7241796C"/>
    <w:rsid w:val="726063A3"/>
    <w:rsid w:val="726D53E9"/>
    <w:rsid w:val="72723D20"/>
    <w:rsid w:val="72726CF4"/>
    <w:rsid w:val="72952627"/>
    <w:rsid w:val="72954460"/>
    <w:rsid w:val="729B68C9"/>
    <w:rsid w:val="72A04778"/>
    <w:rsid w:val="72A11016"/>
    <w:rsid w:val="72A54D20"/>
    <w:rsid w:val="72B51C1B"/>
    <w:rsid w:val="72B57805"/>
    <w:rsid w:val="72C30F6C"/>
    <w:rsid w:val="72D32DF0"/>
    <w:rsid w:val="72DC4294"/>
    <w:rsid w:val="72FF0EAF"/>
    <w:rsid w:val="7314676E"/>
    <w:rsid w:val="73264AC6"/>
    <w:rsid w:val="734679FE"/>
    <w:rsid w:val="734D1B74"/>
    <w:rsid w:val="7358795C"/>
    <w:rsid w:val="735E7AFB"/>
    <w:rsid w:val="73724EA4"/>
    <w:rsid w:val="7373743F"/>
    <w:rsid w:val="73801A43"/>
    <w:rsid w:val="73895420"/>
    <w:rsid w:val="73A02C11"/>
    <w:rsid w:val="73BD4BC7"/>
    <w:rsid w:val="73F75FBE"/>
    <w:rsid w:val="73FA1C0A"/>
    <w:rsid w:val="73FB66E7"/>
    <w:rsid w:val="73FC1F8C"/>
    <w:rsid w:val="74544799"/>
    <w:rsid w:val="74627C16"/>
    <w:rsid w:val="746B6CD4"/>
    <w:rsid w:val="74764C8F"/>
    <w:rsid w:val="747D6136"/>
    <w:rsid w:val="74BD1B30"/>
    <w:rsid w:val="74CA2B88"/>
    <w:rsid w:val="74CC3D05"/>
    <w:rsid w:val="74D672C7"/>
    <w:rsid w:val="74ED0F25"/>
    <w:rsid w:val="74FC527B"/>
    <w:rsid w:val="75066E7D"/>
    <w:rsid w:val="753F40D6"/>
    <w:rsid w:val="75530B6B"/>
    <w:rsid w:val="755379D6"/>
    <w:rsid w:val="755814DE"/>
    <w:rsid w:val="755E1EC9"/>
    <w:rsid w:val="758D3B02"/>
    <w:rsid w:val="75934535"/>
    <w:rsid w:val="759646D5"/>
    <w:rsid w:val="75DA25E0"/>
    <w:rsid w:val="75DC576C"/>
    <w:rsid w:val="75E13ACE"/>
    <w:rsid w:val="75E54C1A"/>
    <w:rsid w:val="75F331DA"/>
    <w:rsid w:val="75F97C33"/>
    <w:rsid w:val="76144564"/>
    <w:rsid w:val="76261C9D"/>
    <w:rsid w:val="76474F77"/>
    <w:rsid w:val="76565E1F"/>
    <w:rsid w:val="76597592"/>
    <w:rsid w:val="7661018E"/>
    <w:rsid w:val="76626B3F"/>
    <w:rsid w:val="766A6A08"/>
    <w:rsid w:val="76735B9A"/>
    <w:rsid w:val="768404FC"/>
    <w:rsid w:val="768D7F06"/>
    <w:rsid w:val="76994165"/>
    <w:rsid w:val="769D0C96"/>
    <w:rsid w:val="769E1EFA"/>
    <w:rsid w:val="76B735A6"/>
    <w:rsid w:val="76B75E47"/>
    <w:rsid w:val="76E063C8"/>
    <w:rsid w:val="76F045A2"/>
    <w:rsid w:val="77152957"/>
    <w:rsid w:val="77197DE0"/>
    <w:rsid w:val="77356407"/>
    <w:rsid w:val="775B4D43"/>
    <w:rsid w:val="77647746"/>
    <w:rsid w:val="776906CB"/>
    <w:rsid w:val="776B489E"/>
    <w:rsid w:val="77872BF4"/>
    <w:rsid w:val="77AB3AEE"/>
    <w:rsid w:val="77BB2AEE"/>
    <w:rsid w:val="77BC19F2"/>
    <w:rsid w:val="77BC3200"/>
    <w:rsid w:val="77D15636"/>
    <w:rsid w:val="77DD34F1"/>
    <w:rsid w:val="77E73C09"/>
    <w:rsid w:val="782F11AA"/>
    <w:rsid w:val="78454FD1"/>
    <w:rsid w:val="785D51C9"/>
    <w:rsid w:val="786051DF"/>
    <w:rsid w:val="78987559"/>
    <w:rsid w:val="78A40ED4"/>
    <w:rsid w:val="78D13C70"/>
    <w:rsid w:val="790526DF"/>
    <w:rsid w:val="79072A14"/>
    <w:rsid w:val="7913730A"/>
    <w:rsid w:val="791D2058"/>
    <w:rsid w:val="792150D4"/>
    <w:rsid w:val="79407A2A"/>
    <w:rsid w:val="79456F1B"/>
    <w:rsid w:val="795019F5"/>
    <w:rsid w:val="7958390E"/>
    <w:rsid w:val="796D14EB"/>
    <w:rsid w:val="79865062"/>
    <w:rsid w:val="79902DA1"/>
    <w:rsid w:val="79935692"/>
    <w:rsid w:val="799F311F"/>
    <w:rsid w:val="79A40ACA"/>
    <w:rsid w:val="79B16E84"/>
    <w:rsid w:val="79DD61F4"/>
    <w:rsid w:val="79E06B5D"/>
    <w:rsid w:val="7A076D63"/>
    <w:rsid w:val="7A162153"/>
    <w:rsid w:val="7A285F19"/>
    <w:rsid w:val="7A3B46CA"/>
    <w:rsid w:val="7A4E19FF"/>
    <w:rsid w:val="7A5011DF"/>
    <w:rsid w:val="7A5C5E68"/>
    <w:rsid w:val="7A60360C"/>
    <w:rsid w:val="7A8456CC"/>
    <w:rsid w:val="7A9C441E"/>
    <w:rsid w:val="7AAF5690"/>
    <w:rsid w:val="7AB340D5"/>
    <w:rsid w:val="7AB83973"/>
    <w:rsid w:val="7AF36225"/>
    <w:rsid w:val="7AF73E00"/>
    <w:rsid w:val="7AFF100B"/>
    <w:rsid w:val="7B031876"/>
    <w:rsid w:val="7B0B732F"/>
    <w:rsid w:val="7B2E15FF"/>
    <w:rsid w:val="7B4F478C"/>
    <w:rsid w:val="7B5562E8"/>
    <w:rsid w:val="7B600509"/>
    <w:rsid w:val="7B627408"/>
    <w:rsid w:val="7B6B456D"/>
    <w:rsid w:val="7B893162"/>
    <w:rsid w:val="7BA10D16"/>
    <w:rsid w:val="7BAC4D14"/>
    <w:rsid w:val="7BD67A73"/>
    <w:rsid w:val="7BE9713C"/>
    <w:rsid w:val="7BFE020C"/>
    <w:rsid w:val="7C0B18A6"/>
    <w:rsid w:val="7C1556A3"/>
    <w:rsid w:val="7C1E0993"/>
    <w:rsid w:val="7C3A2054"/>
    <w:rsid w:val="7C446DEE"/>
    <w:rsid w:val="7C5217D0"/>
    <w:rsid w:val="7C6F3A6D"/>
    <w:rsid w:val="7C805958"/>
    <w:rsid w:val="7C8859D0"/>
    <w:rsid w:val="7C8E486D"/>
    <w:rsid w:val="7C950723"/>
    <w:rsid w:val="7CB7105E"/>
    <w:rsid w:val="7CC205F1"/>
    <w:rsid w:val="7CDF1E3E"/>
    <w:rsid w:val="7CE30910"/>
    <w:rsid w:val="7CF84E22"/>
    <w:rsid w:val="7CFB4723"/>
    <w:rsid w:val="7D0E6793"/>
    <w:rsid w:val="7D357CE6"/>
    <w:rsid w:val="7D5C6603"/>
    <w:rsid w:val="7D5F0E52"/>
    <w:rsid w:val="7D656C8D"/>
    <w:rsid w:val="7D811420"/>
    <w:rsid w:val="7DA06AEC"/>
    <w:rsid w:val="7DB85C82"/>
    <w:rsid w:val="7DCD02CE"/>
    <w:rsid w:val="7DE92DE0"/>
    <w:rsid w:val="7E293BC3"/>
    <w:rsid w:val="7E2D3662"/>
    <w:rsid w:val="7E2F09E1"/>
    <w:rsid w:val="7E302680"/>
    <w:rsid w:val="7E3C029F"/>
    <w:rsid w:val="7E4E1A43"/>
    <w:rsid w:val="7E5D2A26"/>
    <w:rsid w:val="7E697A13"/>
    <w:rsid w:val="7E7016CD"/>
    <w:rsid w:val="7E970F17"/>
    <w:rsid w:val="7E9E068B"/>
    <w:rsid w:val="7EA34938"/>
    <w:rsid w:val="7EB51406"/>
    <w:rsid w:val="7EB812FD"/>
    <w:rsid w:val="7EBE5364"/>
    <w:rsid w:val="7ECF08EA"/>
    <w:rsid w:val="7ED06F06"/>
    <w:rsid w:val="7EFB6715"/>
    <w:rsid w:val="7F0578CE"/>
    <w:rsid w:val="7F1349D7"/>
    <w:rsid w:val="7F18254A"/>
    <w:rsid w:val="7F1C2CBF"/>
    <w:rsid w:val="7F562415"/>
    <w:rsid w:val="7F6D6958"/>
    <w:rsid w:val="7F72047A"/>
    <w:rsid w:val="7F744308"/>
    <w:rsid w:val="7F800E1D"/>
    <w:rsid w:val="7F856385"/>
    <w:rsid w:val="7FA93D77"/>
    <w:rsid w:val="7FAF5946"/>
    <w:rsid w:val="7FB34802"/>
    <w:rsid w:val="7FB46DB3"/>
    <w:rsid w:val="7FC56719"/>
    <w:rsid w:val="7FE54B87"/>
    <w:rsid w:val="7FE558DC"/>
    <w:rsid w:val="7FE72D3C"/>
    <w:rsid w:val="7FF60F5B"/>
    <w:rsid w:val="7FFA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91"/>
    <w:basedOn w:val="10"/>
    <w:qFormat/>
    <w:uiPriority w:val="0"/>
    <w:rPr>
      <w:rFonts w:hint="eastAsia" w:ascii="仿宋" w:hAnsi="仿宋" w:eastAsia="仿宋" w:cs="仿宋"/>
      <w:color w:val="000000"/>
      <w:sz w:val="24"/>
      <w:szCs w:val="24"/>
      <w:u w:val="none"/>
    </w:rPr>
  </w:style>
  <w:style w:type="character" w:customStyle="1" w:styleId="27">
    <w:name w:val="font12"/>
    <w:basedOn w:val="10"/>
    <w:qFormat/>
    <w:uiPriority w:val="0"/>
    <w:rPr>
      <w:rFonts w:ascii="仿宋" w:hAnsi="仿宋" w:eastAsia="仿宋" w:cs="仿宋"/>
      <w:color w:val="000000"/>
      <w:sz w:val="24"/>
      <w:szCs w:val="24"/>
      <w:u w:val="none"/>
    </w:rPr>
  </w:style>
  <w:style w:type="character" w:customStyle="1" w:styleId="28">
    <w:name w:val="font16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18478</Words>
  <Characters>22154</Characters>
  <Lines>0</Lines>
  <Paragraphs>0</Paragraphs>
  <TotalTime>21</TotalTime>
  <ScaleCrop>false</ScaleCrop>
  <LinksUpToDate>false</LinksUpToDate>
  <CharactersWithSpaces>23479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2020-12-08T02:21:44Z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