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w:pict>
          <v:shape id="_x0000_s2054" o:spid="_x0000_s2054" o:spt="202" type="#_x0000_t202" style="height:33.75pt;width:140.3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灵山大怀山风电场工程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灵山大怀山风电场工程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Times New Roman" w:hAnsi="Times New Roman" w:eastAsia="黑体" w:cs="Times New Roman"/>
          <w:color w:val="000000" w:themeColor="text1"/>
          <w:spacing w:val="60"/>
          <w:w w:val="100"/>
          <w:sz w:val="72"/>
          <w:szCs w:val="72"/>
          <w14:textFill>
            <w14:solidFill>
              <w14:schemeClr w14:val="tx1"/>
            </w14:solidFill>
          </w14:textFill>
        </w:rPr>
        <w:t>水土保</w:t>
      </w:r>
      <w:r>
        <w:rPr>
          <w:rFonts w:hint="default" w:ascii="Times New Roman" w:hAnsi="Times New Roman" w:eastAsia="黑体" w:cs="Times New Roman"/>
          <w:color w:val="000000" w:themeColor="text1"/>
          <w:spacing w:val="61"/>
          <w:w w:val="100"/>
          <w:sz w:val="72"/>
          <w:szCs w:val="72"/>
          <w14:textFill>
            <w14:solidFill>
              <w14:schemeClr w14:val="tx1"/>
            </w14:solidFill>
          </w14:textFill>
        </w:rPr>
        <w:t>持</w:t>
      </w:r>
      <w:r>
        <w:rPr>
          <w:rFonts w:hint="eastAsia" w:ascii="Times New Roman" w:hAnsi="Times New Roman" w:eastAsia="黑体" w:cs="Times New Roman"/>
          <w:color w:val="000000" w:themeColor="text1"/>
          <w:spacing w:val="60"/>
          <w:w w:val="100"/>
          <w:sz w:val="72"/>
          <w:szCs w:val="72"/>
          <w:lang w:eastAsia="zh-CN"/>
          <w14:textFill>
            <w14:solidFill>
              <w14:schemeClr w14:val="tx1"/>
            </w14:solidFill>
          </w14:textFill>
        </w:rPr>
        <w:t>设施验收</w:t>
      </w:r>
      <w:r>
        <w:rPr>
          <w:rFonts w:hint="default" w:ascii="Times New Roman" w:hAnsi="Times New Roman" w:eastAsia="黑体" w:cs="Times New Roman"/>
          <w:color w:val="000000" w:themeColor="text1"/>
          <w:spacing w:val="60"/>
          <w:w w:val="100"/>
          <w:sz w:val="72"/>
          <w:szCs w:val="72"/>
          <w14:textFill>
            <w14:solidFill>
              <w14:schemeClr w14:val="tx1"/>
            </w14:solidFill>
          </w14:textFill>
        </w:rPr>
        <w:t>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both"/>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ind w:firstLine="1606" w:firstLineChars="500"/>
        <w:jc w:val="both"/>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广西灵山大怀山新能源有限公司</w:t>
      </w:r>
    </w:p>
    <w:p>
      <w:pPr>
        <w:ind w:firstLine="1616" w:firstLineChars="500"/>
        <w:jc w:val="both"/>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编制单位：</w:t>
      </w:r>
      <w:r>
        <w:rPr>
          <w:rFonts w:hint="eastAsia"/>
          <w:b/>
          <w:bCs/>
          <w:color w:val="000000" w:themeColor="text1"/>
          <w:sz w:val="32"/>
          <w:szCs w:val="32"/>
          <w:lang w:eastAsia="zh-CN"/>
          <w14:textFill>
            <w14:solidFill>
              <w14:schemeClr w14:val="tx1"/>
            </w14:solidFill>
          </w14:textFill>
        </w:rPr>
        <w:t>南宁赛伦沃特工程咨询有限公司</w:t>
      </w:r>
    </w:p>
    <w:p>
      <w:pPr>
        <w:jc w:val="cente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type w:val="continuous"/>
          <w:pgSz w:w="11920" w:h="16840"/>
          <w:pgMar w:top="1440" w:right="1803" w:bottom="1440" w:left="1803" w:header="794" w:footer="850" w:gutter="0"/>
          <w:pgNumType w:fmt="decimal" w:start="1"/>
          <w:cols w:space="425" w:num="1"/>
          <w:rtlGutter w:val="0"/>
          <w:docGrid w:linePitch="0" w:charSpace="0"/>
        </w:sectPr>
      </w:pPr>
    </w:p>
    <w:p>
      <w:pPr>
        <w:keepNext w:val="0"/>
        <w:keepLines w:val="0"/>
        <w:pageBreakBefore w:val="0"/>
        <w:widowControl w:val="0"/>
        <w:tabs>
          <w:tab w:val="left" w:pos="924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instrText xml:space="preserve">TOC \o "1-2" \h \u </w:instrText>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_Toc9949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t>前</w:t>
      </w:r>
      <w:r>
        <w:rPr>
          <w:rFonts w:hint="default"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pacing w:val="0"/>
          <w:w w:val="99"/>
          <w:position w:val="-2"/>
          <w:sz w:val="28"/>
          <w:szCs w:val="28"/>
          <w14:textFill>
            <w14:solidFill>
              <w14:schemeClr w14:val="tx1"/>
            </w14:solidFill>
          </w14:textFill>
        </w:rPr>
        <w:t>言</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_Toc9949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_Toc31038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1</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项目及项目区概况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_Toc31038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_Toc10061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项目</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概况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_Toc10061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_Toc8641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项目</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区</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概</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_Toc8641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_Toc2029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2</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水土保持方案和设计情况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_Toc2029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_Toc645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2</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w:t>
      </w:r>
      <w:r>
        <w:rPr>
          <w:rFonts w:hint="eastAsia" w:ascii="Times New Roman" w:hAnsi="Times New Roman" w:eastAsia="仿宋" w:cs="Times New Roman"/>
          <w:bCs/>
          <w:color w:val="000000" w:themeColor="text1"/>
          <w:spacing w:val="0"/>
          <w:w w:val="100"/>
          <w:sz w:val="28"/>
          <w:szCs w:val="28"/>
          <w:lang w:val="en-US" w:eastAsia="zh-CN"/>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方案</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_Toc645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_Toc15991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lang w:val="en-US" w:eastAsia="zh-CN"/>
          <w14:textFill>
            <w14:solidFill>
              <w14:schemeClr w14:val="tx1"/>
            </w14:solidFill>
          </w14:textFill>
        </w:rPr>
        <w:t>2.</w:t>
      </w:r>
      <w:r>
        <w:rPr>
          <w:rFonts w:hint="eastAsia" w:ascii="Times New Roman" w:hAnsi="Times New Roman" w:eastAsia="仿宋" w:cs="Times New Roman"/>
          <w:bCs/>
          <w:color w:val="000000" w:themeColor="text1"/>
          <w:spacing w:val="1"/>
          <w:w w:val="100"/>
          <w:sz w:val="28"/>
          <w:szCs w:val="28"/>
          <w:lang w:val="en-US" w:eastAsia="zh-CN"/>
          <w14:textFill>
            <w14:solidFill>
              <w14:schemeClr w14:val="tx1"/>
            </w14:solidFill>
          </w14:textFill>
        </w:rPr>
        <w:t>2</w:t>
      </w:r>
      <w:r>
        <w:rPr>
          <w:rFonts w:hint="default" w:ascii="Times New Roman" w:hAnsi="Times New Roman" w:eastAsia="仿宋" w:cs="Times New Roman"/>
          <w:bCs/>
          <w:color w:val="000000" w:themeColor="text1"/>
          <w:spacing w:val="1"/>
          <w:w w:val="100"/>
          <w:sz w:val="28"/>
          <w:szCs w:val="28"/>
          <w:lang w:val="en-US" w:eastAsia="en-US"/>
          <w14:textFill>
            <w14:solidFill>
              <w14:schemeClr w14:val="tx1"/>
            </w14:solidFill>
          </w14:textFill>
        </w:rPr>
        <w:t>水土保持方案变更</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_Toc15991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_Toc29937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3</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水土保持方案实施情况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_Toc29937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_Toc28483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流</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失</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防治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范</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围</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_Toc28483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_Toc20729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弃渣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场</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设</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置</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_Toc20729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_Toc31751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措施</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总</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体</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布</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局</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_Toc31751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_Toc957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设施</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完</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成</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情</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_Toc957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_Toc9641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3.5  水土保持投资完成情况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_Toc9641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22</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_Toc22959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4</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水土保持工程质量</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_Toc22959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_Toc24940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质量</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管</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理</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体系</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_Toc24940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_Toc19253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各防</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分</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区水</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工</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程</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质</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量</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评价</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_Toc19253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_Toc1420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总体</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质</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量</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评价</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_Toc1420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_Toc16222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5</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工程初期运行及水土保持效果</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_Toc16222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_Toc10133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初期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运</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行</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_Toc10133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_Toc32088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效果</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_Toc32088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_Toc8838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公众</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满</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意</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度调查</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_Toc8838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31</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_Toc2699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6</w:t>
      </w:r>
      <w:r>
        <w:rPr>
          <w:rFonts w:hint="default" w:ascii="Times New Roman" w:hAnsi="Times New Roman" w:eastAsia="仿宋" w:cs="Times New Roman"/>
          <w:bCs w:val="0"/>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水土保持管理</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_Toc2699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_Toc11009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组织</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领导</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_Toc11009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_Toc25214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规章</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制度</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_Toc25214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_Toc18972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3 </w:t>
      </w:r>
      <w:r>
        <w:rPr>
          <w:rFonts w:hint="default" w:ascii="Times New Roman" w:hAnsi="Times New Roman" w:eastAsia="仿宋" w:cs="Times New Roman"/>
          <w:bCs w:val="0"/>
          <w:color w:val="000000" w:themeColor="text1"/>
          <w:spacing w:val="0"/>
          <w:w w:val="10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建设</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过程</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_Toc18972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_Toc7922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5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水行</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政</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管部</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门</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监</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检</w:t>
      </w:r>
      <w:r>
        <w:rPr>
          <w:rFonts w:hint="default" w:ascii="Times New Roman" w:hAnsi="Times New Roman" w:eastAsia="仿宋" w:cs="Times New Roman"/>
          <w:bCs/>
          <w:color w:val="000000" w:themeColor="text1"/>
          <w:spacing w:val="4"/>
          <w:w w:val="100"/>
          <w:sz w:val="28"/>
          <w:szCs w:val="28"/>
          <w14:textFill>
            <w14:solidFill>
              <w14:schemeClr w14:val="tx1"/>
            </w14:solidFill>
          </w14:textFill>
        </w:rPr>
        <w:t>查</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意</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落</w:t>
      </w:r>
      <w:r>
        <w:rPr>
          <w:rFonts w:hint="default" w:ascii="Times New Roman" w:hAnsi="Times New Roman" w:eastAsia="仿宋" w:cs="Times New Roman"/>
          <w:bCs/>
          <w:color w:val="000000" w:themeColor="text1"/>
          <w:spacing w:val="3"/>
          <w:w w:val="100"/>
          <w:sz w:val="28"/>
          <w:szCs w:val="28"/>
          <w14:textFill>
            <w14:solidFill>
              <w14:schemeClr w14:val="tx1"/>
            </w14:solidFill>
          </w14:textFill>
        </w:rPr>
        <w:t>实</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_Toc7922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_Toc6621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6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补偿</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费</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缴</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纳</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_Toc6621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_Toc8231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7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设施</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管</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理</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维</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护</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_Toc8231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_Toc24201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7</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结论</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_Toc24201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_Toc17234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7</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结论</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_Toc17234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36</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_Toc11228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8</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附件及附图</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_Toc11228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8</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附件</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_Toc22288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8</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附图</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_Toc22288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sectPr>
          <w:headerReference r:id="rId6" w:type="default"/>
          <w:footerReference r:id="rId7"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pPr>
      <w:bookmarkStart w:id="0" w:name="_Toc9949"/>
      <w:r>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t>前</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的建设有利于缓解</w:t>
      </w:r>
      <w:r>
        <w:rPr>
          <w:rFonts w:hint="eastAsia"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灵山县</w:t>
      </w:r>
      <w:r>
        <w:rPr>
          <w:rFonts w:hint="default" w:ascii="Times New Roman" w:hAnsi="Times New Roman" w:eastAsia="仿宋" w:cs="Times New Roman"/>
          <w:color w:val="000000" w:themeColor="text1"/>
          <w:spacing w:val="0"/>
          <w:kern w:val="2"/>
          <w:position w:val="0"/>
          <w:sz w:val="24"/>
          <w:szCs w:val="24"/>
          <w:lang w:eastAsia="zh-CN"/>
          <w14:textFill>
            <w14:solidFill>
              <w14:schemeClr w14:val="tx1"/>
            </w14:solidFill>
          </w14:textFill>
        </w:rPr>
        <w:t>电网供需矛盾，满足地区电网电力负荷增长的要求，调整电网电源结构，充分利用能源，推动当地经济和社会发展，具有较大的社会环境效益和经济效益</w:t>
      </w:r>
      <w:r>
        <w:rPr>
          <w:rFonts w:hint="eastAsia" w:ascii="Times New Roman" w:hAnsi="Times New Roman" w:eastAsia="仿宋" w:cs="Times New Roman"/>
          <w:color w:val="000000" w:themeColor="text1"/>
          <w:spacing w:val="0"/>
          <w:kern w:val="2"/>
          <w:position w:val="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灵山大怀山风电场工程位于钦州市灵山县平山镇、石塘镇一带，场址东北侧部分山脊与浦北县交界，主要考虑利用佛子顶～轿顶岭～罗阳山～鸡头山一带的山脊、山包区 域，场址距离灵山县城直线距离约24km，属山地丘陵风电场，场址内山顶海拔约 300m～ 800m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。工程属于新建建设类项目，工程等别为 II 等，工程规模为大（2）型工程建设规模为装机容量100MW，安装39台2000KW 和10台2200KW风力发电机组；工程新建110KV升压站一座。风电场年平均上网电量为24612kW•h，装机年等效满负荷小时数为2461h。</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w:t>
      </w:r>
      <w:r>
        <w:rPr>
          <w:rFonts w:hint="default" w:ascii="Times New Roman" w:hAnsi="Times New Roman" w:eastAsia="仿宋" w:cs="Times New Roman"/>
          <w:color w:val="000000" w:themeColor="text1"/>
          <w:sz w:val="24"/>
          <w:szCs w:val="24"/>
          <w:lang w:eastAsia="zh-CN"/>
          <w14:textFill>
            <w14:solidFill>
              <w14:schemeClr w14:val="tx1"/>
            </w14:solidFill>
          </w14:textFill>
        </w:rPr>
        <w:t>风力发电场</w:t>
      </w:r>
      <w:r>
        <w:rPr>
          <w:rFonts w:hint="eastAsia" w:ascii="Times New Roman" w:hAnsi="Times New Roman" w:eastAsia="仿宋" w:cs="Times New Roman"/>
          <w:color w:val="000000" w:themeColor="text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道路工程区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升压站区、集电线路区、施工生产生活区、弃渣场</w:t>
      </w:r>
      <w:r>
        <w:rPr>
          <w:rFonts w:hint="default" w:ascii="Times New Roman" w:hAnsi="Times New Roman" w:eastAsia="仿宋" w:cs="Times New Roman"/>
          <w:color w:val="000000" w:themeColor="text1"/>
          <w:sz w:val="24"/>
          <w:szCs w:val="24"/>
          <w:lang w:eastAsia="zh-CN"/>
          <w14:textFill>
            <w14:solidFill>
              <w14:schemeClr w14:val="tx1"/>
            </w14:solidFill>
          </w14:textFill>
        </w:rPr>
        <w:t>组成</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2.56</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56.89</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w:t>
      </w:r>
      <w:r>
        <w:rPr>
          <w:rFonts w:hint="default" w:ascii="Times New Roman" w:hAnsi="Times New Roman" w:eastAsia="仿宋" w:cs="Times New Roman"/>
          <w:color w:val="000000" w:themeColor="text1"/>
          <w:sz w:val="24"/>
          <w:szCs w:val="24"/>
          <w:lang w:eastAsia="zh-CN"/>
          <w14:textFill>
            <w14:solidFill>
              <w14:schemeClr w14:val="tx1"/>
            </w14:solidFill>
          </w14:textFill>
        </w:rPr>
        <w:t>实际土石方挖方总量为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103.78</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，填方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76.60</w:t>
      </w:r>
      <w:r>
        <w:rPr>
          <w:rFonts w:hint="default" w:ascii="Times New Roman" w:hAnsi="Times New Roman" w:eastAsia="仿宋" w:cs="Times New Roman"/>
          <w:color w:val="000000" w:themeColor="text1"/>
          <w:sz w:val="24"/>
          <w:szCs w:val="24"/>
          <w:lang w:eastAsia="zh-CN"/>
          <w14:textFill>
            <w14:solidFill>
              <w14:schemeClr w14:val="tx1"/>
            </w14:solidFill>
          </w14:textFill>
        </w:rPr>
        <w:t>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产生</w:t>
      </w:r>
      <w:r>
        <w:rPr>
          <w:rFonts w:hint="default" w:ascii="Times New Roman" w:hAnsi="Times New Roman" w:eastAsia="仿宋" w:cs="Times New Roman"/>
          <w:color w:val="000000" w:themeColor="text1"/>
          <w:sz w:val="24"/>
          <w:szCs w:val="24"/>
          <w:lang w:eastAsia="zh-CN"/>
          <w14:textFill>
            <w14:solidFill>
              <w14:schemeClr w14:val="tx1"/>
            </w14:solidFill>
          </w14:textFill>
        </w:rPr>
        <w:t>永久弃渣</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27.18万</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无借方。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z w:val="24"/>
          <w:szCs w:val="24"/>
          <w:lang w:eastAsia="zh-CN"/>
          <w14:textFill>
            <w14:solidFill>
              <w14:schemeClr w14:val="tx1"/>
            </w14:solidFill>
          </w14:textFill>
        </w:rPr>
        <w:t>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40个月</w:t>
      </w:r>
      <w:r>
        <w:rPr>
          <w:rFonts w:hint="default" w:ascii="Times New Roman" w:hAnsi="Times New Roman" w:eastAsia="仿宋" w:cs="Times New Roman"/>
          <w:color w:val="000000" w:themeColor="text1"/>
          <w:sz w:val="24"/>
          <w:szCs w:val="24"/>
          <w:lang w:eastAsia="zh-CN"/>
          <w14:textFill>
            <w14:solidFill>
              <w14:schemeClr w14:val="tx1"/>
            </w14:solidFill>
          </w14:textFill>
        </w:rPr>
        <w:t>。工程总投资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85314.96</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eastAsia" w:ascii="Times New Roman" w:hAnsi="Times New Roman" w:eastAsia="仿宋" w:cs="Times New Roman"/>
          <w:color w:val="000000" w:themeColor="text1"/>
          <w:sz w:val="24"/>
          <w:szCs w:val="24"/>
          <w:lang w:eastAsia="zh-CN"/>
          <w14:textFill>
            <w14:solidFill>
              <w14:schemeClr w14:val="tx1"/>
            </w14:solidFill>
          </w14:textFill>
        </w:rPr>
        <w:t>静态投资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82521.18</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月，山西大地复垦环保工程设计有限公司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广西壮族自治区水利厅以《关于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widowControl/>
        <w:suppressLineNumbers w:val="0"/>
        <w:ind w:firstLine="480" w:firstLineChars="2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2019 </w:t>
      </w:r>
      <w:r>
        <w:rPr>
          <w:rFonts w:ascii="仿宋" w:hAnsi="仿宋" w:eastAsia="仿宋" w:cs="仿宋"/>
          <w:color w:val="000000" w:themeColor="text1"/>
          <w:kern w:val="0"/>
          <w:sz w:val="24"/>
          <w:szCs w:val="24"/>
          <w:lang w:val="en-US" w:eastAsia="zh-CN" w:bidi="ar"/>
          <w14:textFill>
            <w14:solidFill>
              <w14:schemeClr w14:val="tx1"/>
            </w14:solidFill>
          </w14:textFill>
        </w:rPr>
        <w:t xml:space="preserve">年 </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7 </w:t>
      </w:r>
      <w:r>
        <w:rPr>
          <w:rFonts w:hint="eastAsia" w:ascii="仿宋" w:hAnsi="仿宋" w:eastAsia="仿宋" w:cs="仿宋"/>
          <w:color w:val="000000" w:themeColor="text1"/>
          <w:kern w:val="0"/>
          <w:sz w:val="24"/>
          <w:szCs w:val="24"/>
          <w:lang w:val="en-US" w:eastAsia="zh-CN" w:bidi="ar"/>
          <w14:textFill>
            <w14:solidFill>
              <w14:schemeClr w14:val="tx1"/>
            </w14:solidFill>
          </w14:textFill>
        </w:rPr>
        <w:t>月，灵山县水利局关于《灵山县大怀山风电场重新编报水土保持方案报告的函》。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lang w:eastAsia="zh-CN"/>
          <w14:textFill>
            <w14:solidFill>
              <w14:schemeClr w14:val="tx1"/>
            </w14:solidFill>
          </w14:textFill>
        </w:rPr>
        <w:t>月，南宁赛伦沃特工程咨询有限公司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，钦州市行政审批局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钦审批投资</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受委托开展</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水土保持设施验收的技术评估工作。</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为此组织了水土保持、水工、生态、概算等专业技术人员组成了验收评估组。根据《生产建设项目水土保持设施自主验收规程（试行）》的要求和程序，评估组先后走访了相关参建单位，听取了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广西灵山大怀山新能源有限公司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相关图片等资料，</w:t>
      </w:r>
      <w:r>
        <w:rPr>
          <w:rFonts w:hint="default" w:ascii="Times New Roman" w:hAnsi="Times New Roman" w:eastAsia="仿宋" w:cs="Times New Roman"/>
          <w:color w:val="000000" w:themeColor="text1"/>
          <w:spacing w:val="0"/>
          <w:position w:val="0"/>
          <w:sz w:val="24"/>
          <w:szCs w:val="24"/>
          <w:u w:val="none"/>
          <w14:textFill>
            <w14:solidFill>
              <w14:schemeClr w14:val="tx1"/>
            </w14:solidFill>
          </w14:textFill>
        </w:rPr>
        <w:t xml:space="preserve">并于 </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 xml:space="preserve"> 月～20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0"/>
          <w:sz w:val="24"/>
          <w:szCs w:val="24"/>
          <w:u w:val="none"/>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多次到工程区域进行现场查勘。评估组抽查了水土保持设</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施及关键分部工程，检查了工程质量，核查了各项措施的工程量和质量，对水土流失防治责任范围内的水土流失现状、水土保持措施的功能和效果进行了评估，经认真分析研究，</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于</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2020年10月</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编写了《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sectPr>
          <w:headerReference r:id="rId8" w:type="default"/>
          <w:footerReference r:id="rId9" w:type="default"/>
          <w:pgSz w:w="11920" w:h="16840"/>
          <w:pgMar w:top="1440" w:right="1803" w:bottom="1440" w:left="1803" w:header="850"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灵山大怀山风电场工程</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水土保持设施验收特性表</w:t>
      </w:r>
    </w:p>
    <w:tbl>
      <w:tblPr>
        <w:tblStyle w:val="10"/>
        <w:tblW w:w="10071" w:type="dxa"/>
        <w:jc w:val="center"/>
        <w:tblLayout w:type="fixed"/>
        <w:tblCellMar>
          <w:top w:w="0" w:type="dxa"/>
          <w:left w:w="0" w:type="dxa"/>
          <w:bottom w:w="0" w:type="dxa"/>
          <w:right w:w="0" w:type="dxa"/>
        </w:tblCellMar>
      </w:tblPr>
      <w:tblGrid>
        <w:gridCol w:w="644"/>
        <w:gridCol w:w="1727"/>
        <w:gridCol w:w="2257"/>
        <w:gridCol w:w="1"/>
        <w:gridCol w:w="776"/>
        <w:gridCol w:w="2"/>
        <w:gridCol w:w="1191"/>
        <w:gridCol w:w="140"/>
        <w:gridCol w:w="568"/>
        <w:gridCol w:w="2763"/>
        <w:gridCol w:w="1"/>
        <w:gridCol w:w="1"/>
      </w:tblGrid>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灵山大怀山风电场工程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地</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70"/>
                <w:tab w:val="center" w:pos="1721"/>
              </w:tabs>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钦州市灵山县</w:t>
            </w:r>
          </w:p>
        </w:tc>
      </w:tr>
      <w:tr>
        <w:tblPrEx>
          <w:tblCellMar>
            <w:top w:w="0" w:type="dxa"/>
            <w:left w:w="0" w:type="dxa"/>
            <w:bottom w:w="0" w:type="dxa"/>
            <w:right w:w="0" w:type="dxa"/>
          </w:tblCellMar>
        </w:tblPrEx>
        <w:trPr>
          <w:gridAfter w:val="1"/>
          <w:wAfter w:w="1" w:type="dxa"/>
          <w:trHeight w:val="10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性</w:t>
            </w:r>
            <w:r>
              <w:rPr>
                <w:rFonts w:hint="default" w:ascii="Times New Roman" w:hAnsi="Times New Roman" w:eastAsia="仿宋" w:cs="Times New Roman"/>
                <w:color w:val="000000" w:themeColor="text1"/>
                <w:spacing w:val="0"/>
                <w:w w:val="100"/>
                <w:sz w:val="21"/>
                <w:szCs w:val="21"/>
                <w14:textFill>
                  <w14:solidFill>
                    <w14:schemeClr w14:val="tx1"/>
                  </w14:solidFill>
                </w14:textFill>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新建</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总装机容量为</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100</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MW，安装39台2000KW 和10台2200KW风力发电机组</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，新建110KV升压站一座</w:t>
            </w: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eastAsia="zh-CN"/>
                <w14:textFill>
                  <w14:solidFill>
                    <w14:schemeClr w14:val="tx1"/>
                  </w14:solidFill>
                </w14:textFill>
              </w:rPr>
              <w:t>珠</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属省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治</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属于</w:t>
            </w:r>
            <w:r>
              <w:rPr>
                <w:rFonts w:hint="default" w:ascii="Times New Roman" w:hAnsi="Times New Roman" w:eastAsia="仿宋" w:cs="Times New Roman"/>
                <w:color w:val="000000" w:themeColor="text1"/>
                <w:sz w:val="21"/>
                <w:szCs w:val="21"/>
                <w14:textFill>
                  <w14:solidFill>
                    <w14:schemeClr w14:val="tx1"/>
                  </w14:solidFill>
                </w14:textFill>
              </w:rPr>
              <w:t>桂南沿海丘陵台地自治区级水土流失重点治理区</w:t>
            </w:r>
          </w:p>
        </w:tc>
      </w:tr>
      <w:tr>
        <w:tblPrEx>
          <w:tblCellMar>
            <w:top w:w="0" w:type="dxa"/>
            <w:left w:w="0" w:type="dxa"/>
            <w:bottom w:w="0" w:type="dxa"/>
            <w:right w:w="0" w:type="dxa"/>
          </w:tblCellMar>
        </w:tblPrEx>
        <w:trPr>
          <w:gridAfter w:val="1"/>
          <w:wAfter w:w="1" w:type="dxa"/>
          <w:trHeight w:val="83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时间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文号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both"/>
              <w:textAlignment w:val="auto"/>
              <w:outlineLvl w:val="9"/>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1"/>
                <w:szCs w:val="21"/>
                <w14:textFill>
                  <w14:solidFill>
                    <w14:schemeClr w14:val="tx1"/>
                  </w14:solidFill>
                </w14:textFill>
              </w:rPr>
              <w:t xml:space="preserve"> 年</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月</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1"/>
                <w:szCs w:val="21"/>
                <w14:textFill>
                  <w14:solidFill>
                    <w14:schemeClr w14:val="tx1"/>
                  </w14:solidFill>
                </w14:textFill>
              </w:rPr>
              <w:t xml:space="preserve"> 日，</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自治</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区水利厅以桂水水保函</w:t>
            </w: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号文予以批复</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both"/>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2019年12</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月</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13</w:t>
            </w:r>
            <w:r>
              <w:rPr>
                <w:rFonts w:hint="default" w:ascii="Times New Roman" w:hAnsi="Times New Roman" w:eastAsia="仿宋" w:cs="Times New Roman"/>
                <w:color w:val="000000" w:themeColor="text1"/>
                <w:spacing w:val="0"/>
                <w:w w:val="100"/>
                <w:sz w:val="21"/>
                <w:szCs w:val="21"/>
                <w14:textFill>
                  <w14:solidFill>
                    <w14:schemeClr w14:val="tx1"/>
                  </w14:solidFill>
                </w14:textFill>
              </w:rPr>
              <w:t xml:space="preserve"> 日，</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钦州市行政审批局</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以钦审批投资</w:t>
            </w: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1"/>
                <w:szCs w:val="21"/>
                <w:highlight w:val="none"/>
                <w:lang w:val="en-US" w:eastAsia="zh-CN"/>
                <w14:textFill>
                  <w14:solidFill>
                    <w14:schemeClr w14:val="tx1"/>
                  </w14:solidFill>
                </w14:textFill>
              </w:rPr>
              <w:t>77</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号文予以批复</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主体</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6月</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 xml:space="preserve">年 </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 xml:space="preserve">年 </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防治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围</w:t>
            </w: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确</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的</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责任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1"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78.89</w:t>
            </w:r>
            <w:r>
              <w:rPr>
                <w:rFonts w:hint="default" w:ascii="Times New Roman" w:hAnsi="Times New Roman" w:eastAsia="仿宋" w:cs="Times New Roman"/>
                <w:color w:val="000000" w:themeColor="text1"/>
                <w:sz w:val="21"/>
                <w:szCs w:val="21"/>
                <w14:textFill>
                  <w14:solidFill>
                    <w14:schemeClr w14:val="tx1"/>
                  </w14:solidFill>
                </w14:textFill>
              </w:rPr>
              <w:t>h</w:t>
            </w:r>
            <w:r>
              <w:rPr>
                <w:rFonts w:hint="default" w:ascii="Times New Roman" w:hAnsi="Times New Roman" w:eastAsia="仿宋" w:cs="Times New Roman"/>
                <w:color w:val="000000" w:themeColor="text1"/>
                <w:spacing w:val="-3"/>
                <w:sz w:val="21"/>
                <w:szCs w:val="21"/>
                <w14:textFill>
                  <w14:solidFill>
                    <w14:schemeClr w14:val="tx1"/>
                  </w14:solidFill>
                </w14:textFill>
              </w:rPr>
              <w:t>m</w:t>
            </w:r>
            <w:r>
              <w:rPr>
                <w:rFonts w:hint="default" w:ascii="Times New Roman" w:hAnsi="Times New Roman" w:eastAsia="仿宋" w:cs="Times New Roman"/>
                <w:color w:val="000000" w:themeColor="text1"/>
                <w:spacing w:val="0"/>
                <w:w w:val="99"/>
                <w:position w:val="10"/>
                <w:sz w:val="14"/>
                <w:szCs w:val="14"/>
                <w14:textFill>
                  <w14:solidFill>
                    <w14:schemeClr w14:val="tx1"/>
                  </w14:solidFill>
                </w14:textFill>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8"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pacing w:val="0"/>
                <w:sz w:val="21"/>
                <w:szCs w:val="21"/>
                <w:lang w:val="en-US" w:eastAsia="zh-CN"/>
                <w14:textFill>
                  <w14:solidFill>
                    <w14:schemeClr w14:val="tx1"/>
                  </w14:solidFill>
                </w14:textFill>
              </w:rPr>
              <w:t>59.45</w:t>
            </w:r>
            <w:r>
              <w:rPr>
                <w:rFonts w:hint="default" w:ascii="Times New Roman" w:hAnsi="Times New Roman" w:eastAsia="仿宋" w:cs="Times New Roman"/>
                <w:color w:val="000000" w:themeColor="text1"/>
                <w:spacing w:val="0"/>
                <w:sz w:val="21"/>
                <w:szCs w:val="21"/>
                <w14:textFill>
                  <w14:solidFill>
                    <w14:schemeClr w14:val="tx1"/>
                  </w14:solidFill>
                </w14:textFill>
              </w:rPr>
              <w:t>h</w:t>
            </w:r>
            <w:r>
              <w:rPr>
                <w:rFonts w:hint="default" w:ascii="Times New Roman" w:hAnsi="Times New Roman" w:eastAsia="仿宋" w:cs="Times New Roman"/>
                <w:color w:val="000000" w:themeColor="text1"/>
                <w:spacing w:val="-4"/>
                <w:sz w:val="21"/>
                <w:szCs w:val="21"/>
                <w14:textFill>
                  <w14:solidFill>
                    <w14:schemeClr w14:val="tx1"/>
                  </w14:solidFill>
                </w14:textFill>
              </w:rPr>
              <w:t>m</w:t>
            </w:r>
            <w:r>
              <w:rPr>
                <w:rFonts w:hint="default" w:ascii="Times New Roman" w:hAnsi="Times New Roman" w:eastAsia="仿宋" w:cs="Times New Roman"/>
                <w:color w:val="000000" w:themeColor="text1"/>
                <w:spacing w:val="0"/>
                <w:w w:val="99"/>
                <w:position w:val="10"/>
                <w:sz w:val="14"/>
                <w:szCs w:val="14"/>
                <w14:textFill>
                  <w14:solidFill>
                    <w14:schemeClr w14:val="tx1"/>
                  </w14:solidFill>
                </w14:textFill>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w:t>
            </w:r>
          </w:p>
        </w:tc>
        <w:tc>
          <w:tcPr>
            <w:tcW w:w="77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highlight w:val="none"/>
                <w14:textFill>
                  <w14:solidFill>
                    <w14:schemeClr w14:val="tx1"/>
                  </w14:solidFill>
                </w14:textFill>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98.34%</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渣土防护率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渣土防护率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99.15%</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表土保护率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92</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表土保护率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92.0</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97%</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99.06</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73.04</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832"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土地整治47417m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，覆土11.2万m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，浆砌石挡土墙12836m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，截排水沟5720m，预埋涵管260m，沉沙池30个，混凝土排水沟23345m，场地平整0.60hm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，骨架护坡3000m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，钢筋笼挡墙283m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40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植物</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default" w:ascii="Times New Roman" w:hAnsi="Times New Roman" w:eastAsia="仿宋" w:cs="Times New Roman"/>
                <w:color w:val="000000" w:themeColor="text1"/>
                <w:sz w:val="21"/>
                <w:szCs w:val="21"/>
                <w:vertAlign w:val="baseline"/>
                <w:lang w:val="en-US"/>
                <w14:textFill>
                  <w14:solidFill>
                    <w14:schemeClr w14:val="tx1"/>
                  </w14:solidFill>
                </w14:textFill>
              </w:rPr>
            </w:pP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直播种草49.08hm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，种植爬藤1360株，站区绿化0.38hm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vertAlign w:val="baseli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65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临时排水沟31985m，临时沉沙池66个，编织袋拦挡8531m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1"/>
                <w:szCs w:val="21"/>
                <w:vertAlign w:val="baseline"/>
                <w:lang w:val="en-US" w:eastAsia="zh-CN" w:bidi="ar-SA"/>
                <w14:textFill>
                  <w14:solidFill>
                    <w14:schemeClr w14:val="tx1"/>
                  </w14:solidFill>
                </w14:textFill>
              </w:rPr>
              <w:t>，铺设无纺布415700m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vertAlign w:val="baseline"/>
                <w:lang w:val="en-US" w:eastAsia="zh-CN" w:bidi="ar-SA"/>
                <w14:textFill>
                  <w14:solidFill>
                    <w14:schemeClr w14:val="tx1"/>
                  </w14:solidFill>
                </w14:textFill>
              </w:rPr>
              <w:t>，铺设彩条布1200m</w:t>
            </w:r>
            <w:r>
              <w:rPr>
                <w:rFonts w:hint="default" w:ascii="Times New Roman" w:hAnsi="Times New Roman" w:eastAsia="仿宋" w:cs="Times New Roman"/>
                <w:color w:val="000000" w:themeColor="text1"/>
                <w:spacing w:val="0"/>
                <w:kern w:val="0"/>
                <w:sz w:val="21"/>
                <w:szCs w:val="21"/>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1"/>
                <w:szCs w:val="21"/>
                <w:lang w:val="en-US" w:eastAsia="zh-CN" w:bidi="ar-SA"/>
                <w14:textFill>
                  <w14:solidFill>
                    <w14:schemeClr w14:val="tx1"/>
                  </w14:solidFill>
                </w14:textFill>
              </w:rPr>
              <w:t>。</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万</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798.55</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7"/>
                <w:w w:val="100"/>
                <w:position w:val="0"/>
                <w:sz w:val="21"/>
                <w:szCs w:val="21"/>
                <w:lang w:val="en-US" w:eastAsia="zh-CN"/>
                <w14:textFill>
                  <w14:solidFill>
                    <w14:schemeClr w14:val="tx1"/>
                  </w14:solidFill>
                </w14:textFill>
              </w:rPr>
              <w:t>5214.00</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变</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化</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原</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因</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总</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体</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本工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程</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保持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逐</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步</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实</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各</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段</w:t>
            </w:r>
            <w:r>
              <w:rPr>
                <w:rFonts w:hint="eastAsia" w:ascii="Times New Roman" w:hAnsi="Times New Roman" w:eastAsia="仿宋" w:cs="Times New Roman"/>
                <w:color w:val="000000" w:themeColor="text1"/>
                <w:spacing w:val="-2"/>
                <w:w w:val="100"/>
                <w:position w:val="-1"/>
                <w:sz w:val="21"/>
                <w:szCs w:val="21"/>
                <w:lang w:eastAsia="zh-CN"/>
                <w14:textFill>
                  <w14:solidFill>
                    <w14:schemeClr w14:val="tx1"/>
                  </w14:solidFill>
                </w14:textFill>
              </w:rPr>
              <w:t>工程措施与</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物</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已经发挥水土防治</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效</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果，</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但</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局</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部</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区域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存</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象。</w:t>
            </w:r>
          </w:p>
        </w:tc>
      </w:tr>
      <w:tr>
        <w:tblPrEx>
          <w:tblCellMar>
            <w:top w:w="0" w:type="dxa"/>
            <w:left w:w="0" w:type="dxa"/>
            <w:bottom w:w="0" w:type="dxa"/>
            <w:right w:w="0" w:type="dxa"/>
          </w:tblCellMar>
        </w:tblPrEx>
        <w:trPr>
          <w:gridAfter w:val="2"/>
          <w:wAfter w:w="2" w:type="dxa"/>
          <w:trHeight w:val="6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南宁赛伦沃特工程咨询有限公司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主要</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施</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广东火电工程有限公司</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监</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南宁赛</w:t>
            </w: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伦</w:t>
            </w: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监理</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湖南水利水电工程监理承包总公司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设</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验</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报告</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南宁赛伦沃特工程咨询有限公司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广西灵山大怀山新能源有限公司</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南宁市西乡塘区科园大道27号科技大厦513号房</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灵山县灵城街道江南大道427号（金山大厦）</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联系人</w:t>
            </w:r>
            <w:r>
              <w:rPr>
                <w:rFonts w:hint="default" w:ascii="Times New Roman" w:hAnsi="Times New Roman" w:eastAsia="仿宋" w:cs="Times New Roman"/>
                <w:color w:val="000000" w:themeColor="text1"/>
                <w:spacing w:val="-4"/>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电话</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潘月华/13367808550</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eastAsia" w:ascii="Times New Roman" w:hAnsi="Times New Roman" w:eastAsia="仿宋" w:cs="Times New Roman"/>
                <w:color w:val="000000" w:themeColor="text1"/>
                <w:spacing w:val="-1"/>
                <w:w w:val="100"/>
                <w:sz w:val="21"/>
                <w:szCs w:val="21"/>
                <w:lang w:eastAsia="zh-CN"/>
                <w14:textFill>
                  <w14:solidFill>
                    <w14:schemeClr w14:val="tx1"/>
                  </w14:solidFill>
                </w14:textFill>
              </w:rPr>
              <w:t>李甲煌</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eastAsia" w:ascii="Times New Roman" w:hAnsi="Times New Roman" w:eastAsia="仿宋" w:cs="Times New Roman"/>
                <w:color w:val="000000" w:themeColor="text1"/>
                <w:spacing w:val="-2"/>
                <w:w w:val="100"/>
                <w:sz w:val="21"/>
                <w:szCs w:val="21"/>
                <w:lang w:val="en-US" w:eastAsia="zh-CN"/>
                <w14:textFill>
                  <w14:solidFill>
                    <w14:schemeClr w14:val="tx1"/>
                  </w14:solidFill>
                </w14:textFill>
              </w:rPr>
              <w:t>0777-6669006</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after="0" w:line="240" w:lineRule="auto"/>
        <w:jc w:val="left"/>
        <w:rPr>
          <w:rFonts w:hint="default" w:ascii="Times New Roman" w:hAnsi="Times New Roman" w:eastAsia="仿宋" w:cs="Times New Roman"/>
          <w:color w:val="000000" w:themeColor="text1"/>
          <w:sz w:val="21"/>
          <w:szCs w:val="21"/>
          <w14:textFill>
            <w14:solidFill>
              <w14:schemeClr w14:val="tx1"/>
            </w14:solidFill>
          </w14:textFill>
        </w:rPr>
        <w:sectPr>
          <w:headerReference r:id="rId10"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1" w:name="_Toc31038"/>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 w:name="_Toc1006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地</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理位置</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灵山大怀山风电场工程位于钦州市灵山县平山镇、石塘镇一带，场址东北侧部分山 脊与浦北县交界，主要考虑利用佛子顶～轿顶岭～罗阳山～鸡头山一带的山脊、山包区 域，场址距离灵山县城直线距离约24km，属山地丘陵风电场，场址内山顶海拔约 300m～ 800m</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2</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要技</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术</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工程名称：</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建设规模</w:t>
      </w:r>
      <w:r>
        <w:rPr>
          <w:rFonts w:hint="default" w:ascii="Times New Roman" w:hAnsi="Times New Roman" w:eastAsia="仿宋" w:cs="Times New Roman"/>
          <w:color w:val="000000" w:themeColor="text1"/>
          <w:spacing w:val="-77"/>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装机容量100MW，安装39台2000KW 和10台2200KW风力发电机组；工程新建110KV升压站一座</w:t>
      </w:r>
      <w:r>
        <w:rPr>
          <w:rFonts w:hint="default" w:ascii="Times New Roman" w:hAnsi="Times New Roman" w:eastAsia="仿宋" w:cs="Times New Roman"/>
          <w:color w:val="000000" w:themeColor="text1"/>
          <w:spacing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建设单位及管理单</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广西灵山大怀山新能源有限公司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主体工程设计单位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：中国能源建设集团广西电力设计研究院有限公司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主体</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施工单位：广东火电工程有限公司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主体工程监理单位：湖南水利水电工程监理承包总公司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水土保持方案编制单位：南宁赛伦沃特工程咨询有限公司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水土保持监测单位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lang w:eastAsia="zh-CN"/>
          <w14:textFill>
            <w14:solidFill>
              <w14:schemeClr w14:val="tx1"/>
            </w14:solidFill>
          </w14:textFill>
        </w:rPr>
        <w:t>南宁赛</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伦</w:t>
      </w:r>
      <w:r>
        <w:rPr>
          <w:rFonts w:hint="default" w:ascii="Times New Roman" w:hAnsi="Times New Roman" w:eastAsia="仿宋" w:cs="Times New Roman"/>
          <w:color w:val="000000" w:themeColor="text1"/>
          <w:spacing w:val="1"/>
          <w:w w:val="100"/>
          <w:sz w:val="24"/>
          <w:szCs w:val="24"/>
          <w:lang w:eastAsia="zh-CN"/>
          <w14:textFill>
            <w14:solidFill>
              <w14:schemeClr w14:val="tx1"/>
            </w14:solidFill>
          </w14:textFill>
        </w:rPr>
        <w:t>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本工程主要经济技术指标详见表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spacing w:after="0" w:line="339" w:lineRule="auto"/>
        <w:jc w:val="left"/>
        <w:rPr>
          <w:rFonts w:hint="default" w:ascii="Times New Roman" w:hAnsi="Times New Roman" w:eastAsia="仿宋" w:cs="Times New Roman"/>
          <w:color w:val="000000" w:themeColor="text1"/>
          <w:sz w:val="24"/>
          <w:szCs w:val="24"/>
          <w14:textFill>
            <w14:solidFill>
              <w14:schemeClr w14:val="tx1"/>
            </w14:solidFill>
          </w14:textFill>
        </w:rPr>
        <w:sectPr>
          <w:headerReference r:id="rId11"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主要经济技术指标表</w:t>
      </w:r>
    </w:p>
    <w:tbl>
      <w:tblPr>
        <w:tblStyle w:val="10"/>
        <w:tblW w:w="9293" w:type="dxa"/>
        <w:jc w:val="center"/>
        <w:tblLayout w:type="fixed"/>
        <w:tblCellMar>
          <w:top w:w="0" w:type="dxa"/>
          <w:left w:w="0" w:type="dxa"/>
          <w:bottom w:w="0" w:type="dxa"/>
          <w:right w:w="0" w:type="dxa"/>
        </w:tblCellMar>
      </w:tblPr>
      <w:tblGrid>
        <w:gridCol w:w="708"/>
        <w:gridCol w:w="1272"/>
        <w:gridCol w:w="113"/>
        <w:gridCol w:w="992"/>
        <w:gridCol w:w="444"/>
        <w:gridCol w:w="550"/>
        <w:gridCol w:w="52"/>
        <w:gridCol w:w="1003"/>
        <w:gridCol w:w="137"/>
        <w:gridCol w:w="1"/>
        <w:gridCol w:w="1167"/>
        <w:gridCol w:w="641"/>
        <w:gridCol w:w="784"/>
        <w:gridCol w:w="322"/>
        <w:gridCol w:w="1106"/>
        <w:gridCol w:w="1"/>
      </w:tblGrid>
      <w:tr>
        <w:tblPrEx>
          <w:tblCellMar>
            <w:top w:w="0" w:type="dxa"/>
            <w:left w:w="0" w:type="dxa"/>
            <w:bottom w:w="0" w:type="dxa"/>
            <w:right w:w="0" w:type="dxa"/>
          </w:tblCellMar>
        </w:tblPrEx>
        <w:trPr>
          <w:gridAfter w:val="1"/>
          <w:wAfter w:w="1" w:type="dxa"/>
          <w:trHeight w:val="350" w:hRule="exact"/>
          <w:jc w:val="center"/>
        </w:trPr>
        <w:tc>
          <w:tcPr>
            <w:tcW w:w="9292"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一、项目的基本情况</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项目名称</w:t>
            </w:r>
          </w:p>
        </w:tc>
        <w:tc>
          <w:tcPr>
            <w:tcW w:w="731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灵山大怀山风电场工程</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钦州市灵山县</w:t>
            </w:r>
          </w:p>
        </w:tc>
        <w:tc>
          <w:tcPr>
            <w:tcW w:w="23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所在流域</w:t>
            </w:r>
          </w:p>
        </w:tc>
        <w:tc>
          <w:tcPr>
            <w:tcW w:w="28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珠江流域</w:t>
            </w:r>
          </w:p>
        </w:tc>
      </w:tr>
      <w:tr>
        <w:tblPrEx>
          <w:tblCellMar>
            <w:top w:w="0" w:type="dxa"/>
            <w:left w:w="0" w:type="dxa"/>
            <w:bottom w:w="0" w:type="dxa"/>
            <w:right w:w="0" w:type="dxa"/>
          </w:tblCellMar>
        </w:tblPrEx>
        <w:trPr>
          <w:gridAfter w:val="1"/>
          <w:wAfter w:w="1" w:type="dxa"/>
          <w:trHeight w:val="307"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等</w:t>
            </w:r>
          </w:p>
        </w:tc>
        <w:tc>
          <w:tcPr>
            <w:tcW w:w="23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工程性质</w:t>
            </w:r>
          </w:p>
        </w:tc>
        <w:tc>
          <w:tcPr>
            <w:tcW w:w="28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新建</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建设单位</w:t>
            </w:r>
          </w:p>
        </w:tc>
        <w:tc>
          <w:tcPr>
            <w:tcW w:w="731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广西灵山大怀山新能源有限公司 吗</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投资单位</w:t>
            </w:r>
          </w:p>
        </w:tc>
        <w:tc>
          <w:tcPr>
            <w:tcW w:w="731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广西灵山大怀山新能源有限公司</w:t>
            </w:r>
          </w:p>
        </w:tc>
      </w:tr>
      <w:tr>
        <w:tblPrEx>
          <w:tblCellMar>
            <w:top w:w="0" w:type="dxa"/>
            <w:left w:w="0" w:type="dxa"/>
            <w:bottom w:w="0" w:type="dxa"/>
            <w:right w:w="0" w:type="dxa"/>
          </w:tblCellMar>
        </w:tblPrEx>
        <w:trPr>
          <w:gridAfter w:val="1"/>
          <w:wAfter w:w="1" w:type="dxa"/>
          <w:trHeight w:val="54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建设规模</w:t>
            </w:r>
          </w:p>
        </w:tc>
        <w:tc>
          <w:tcPr>
            <w:tcW w:w="731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总装机容量为100MW，安装39台2000KW 和10台2200KW风力发电机组，新建110KV升压站一座</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350"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85314.96</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23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土建投资</w:t>
            </w:r>
          </w:p>
        </w:tc>
        <w:tc>
          <w:tcPr>
            <w:tcW w:w="28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82521.18</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CellMar>
            <w:top w:w="0" w:type="dxa"/>
            <w:left w:w="0" w:type="dxa"/>
            <w:bottom w:w="0" w:type="dxa"/>
            <w:right w:w="0" w:type="dxa"/>
          </w:tblCellMar>
        </w:tblPrEx>
        <w:trPr>
          <w:gridAfter w:val="1"/>
          <w:wAfter w:w="1" w:type="dxa"/>
          <w:trHeight w:val="385" w:hRule="exac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建设期</w:t>
            </w:r>
          </w:p>
        </w:tc>
        <w:tc>
          <w:tcPr>
            <w:tcW w:w="731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工程于2017年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6</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9月</w:t>
            </w:r>
            <w:r>
              <w:rPr>
                <w:rFonts w:hint="default" w:ascii="Times New Roman" w:hAnsi="Times New Roman" w:eastAsia="仿宋" w:cs="Times New Roman"/>
                <w:i w:val="0"/>
                <w:color w:val="000000" w:themeColor="text1"/>
                <w:sz w:val="21"/>
                <w:szCs w:val="21"/>
                <w:u w:val="none"/>
                <w14:textFill>
                  <w14:solidFill>
                    <w14:schemeClr w14:val="tx1"/>
                  </w14:solidFill>
                </w14:textFill>
              </w:rPr>
              <w:t>建设完成，总工期</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40个月</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350" w:hRule="exact"/>
          <w:jc w:val="center"/>
        </w:trPr>
        <w:tc>
          <w:tcPr>
            <w:tcW w:w="9292" w:type="dxa"/>
            <w:gridSpan w:val="15"/>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二、</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目</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组</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技</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术</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指标</w:t>
            </w:r>
          </w:p>
        </w:tc>
      </w:tr>
      <w:tr>
        <w:tblPrEx>
          <w:tblCellMar>
            <w:top w:w="0" w:type="dxa"/>
            <w:left w:w="0" w:type="dxa"/>
            <w:bottom w:w="0" w:type="dxa"/>
            <w:right w:w="0" w:type="dxa"/>
          </w:tblCellMar>
        </w:tblPrEx>
        <w:trPr>
          <w:gridAfter w:val="1"/>
          <w:wAfter w:w="1" w:type="dxa"/>
          <w:trHeight w:val="400" w:hRule="exact"/>
          <w:jc w:val="center"/>
        </w:trPr>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w:t>
            </w:r>
            <w:r>
              <w:rPr>
                <w:rFonts w:hint="default" w:ascii="Times New Roman" w:hAnsi="Times New Roman" w:eastAsia="仿宋" w:cs="Times New Roman"/>
                <w:color w:val="000000" w:themeColor="text1"/>
                <w:spacing w:val="-2"/>
                <w:w w:val="100"/>
                <w:sz w:val="21"/>
                <w:szCs w:val="21"/>
                <w14:textFill>
                  <w14:solidFill>
                    <w14:schemeClr w14:val="tx1"/>
                  </w14:solidFill>
                </w14:textFill>
              </w:rPr>
              <w:t>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成</w:t>
            </w:r>
          </w:p>
        </w:tc>
        <w:tc>
          <w:tcPr>
            <w:tcW w:w="32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积</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h</w:t>
            </w:r>
            <w:r>
              <w:rPr>
                <w:rFonts w:hint="default" w:ascii="Times New Roman" w:hAnsi="Times New Roman" w:eastAsia="仿宋" w:cs="Times New Roman"/>
                <w:color w:val="000000" w:themeColor="text1"/>
                <w:spacing w:val="-4"/>
                <w:w w:val="100"/>
                <w:position w:val="-1"/>
                <w:sz w:val="21"/>
                <w:szCs w:val="21"/>
                <w14:textFill>
                  <w14:solidFill>
                    <w14:schemeClr w14:val="tx1"/>
                  </w14:solidFill>
                </w14:textFill>
              </w:rPr>
              <w:t>m</w:t>
            </w:r>
            <w:r>
              <w:rPr>
                <w:rFonts w:hint="default" w:ascii="Times New Roman" w:hAnsi="Times New Roman" w:eastAsia="仿宋" w:cs="Times New Roman"/>
                <w:color w:val="000000" w:themeColor="text1"/>
                <w:spacing w:val="0"/>
                <w:w w:val="100"/>
                <w:position w:val="9"/>
                <w:sz w:val="14"/>
                <w:szCs w:val="14"/>
                <w14:textFill>
                  <w14:solidFill>
                    <w14:schemeClr w14:val="tx1"/>
                  </w14:solidFill>
                </w14:textFill>
              </w:rPr>
              <w:t>2</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w:t>
            </w:r>
          </w:p>
        </w:tc>
        <w:tc>
          <w:tcPr>
            <w:tcW w:w="29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主要</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技</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术</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指</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标</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备注</w:t>
            </w:r>
          </w:p>
        </w:tc>
      </w:tr>
      <w:tr>
        <w:tblPrEx>
          <w:tblCellMar>
            <w:top w:w="0" w:type="dxa"/>
            <w:left w:w="0" w:type="dxa"/>
            <w:bottom w:w="0" w:type="dxa"/>
            <w:right w:w="0" w:type="dxa"/>
          </w:tblCellMar>
        </w:tblPrEx>
        <w:trPr>
          <w:trHeight w:val="348" w:hRule="exac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永久</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临时</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小计</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r>
      <w:tr>
        <w:tblPrEx>
          <w:tblCellMar>
            <w:top w:w="0" w:type="dxa"/>
            <w:left w:w="0" w:type="dxa"/>
            <w:bottom w:w="0" w:type="dxa"/>
            <w:right w:w="0" w:type="dxa"/>
          </w:tblCellMar>
        </w:tblPrEx>
        <w:trPr>
          <w:trHeight w:val="315"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1.36</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11.76</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13.12</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场内道路长度</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40.0km</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0.95</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0.95</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直埋电缆</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9km</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40</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架空线路</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38.46km</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0.25 </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0.72</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0.97</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1.28</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1.28</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3.13 </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3.13 </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trHeight w:val="350" w:hRule="exac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合计</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2.56</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56.89</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59.45</w:t>
            </w:r>
          </w:p>
        </w:tc>
        <w:tc>
          <w:tcPr>
            <w:tcW w:w="18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CellMar>
            <w:top w:w="0" w:type="dxa"/>
            <w:left w:w="0" w:type="dxa"/>
            <w:bottom w:w="0" w:type="dxa"/>
            <w:right w:w="0" w:type="dxa"/>
          </w:tblCellMar>
        </w:tblPrEx>
        <w:trPr>
          <w:gridAfter w:val="1"/>
          <w:wAfter w:w="1" w:type="dxa"/>
          <w:trHeight w:val="350" w:hRule="exact"/>
          <w:jc w:val="center"/>
        </w:trPr>
        <w:tc>
          <w:tcPr>
            <w:tcW w:w="9292"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三、项目土石方挖填工程量（万 m</w:t>
            </w:r>
            <w:r>
              <w:rPr>
                <w:rStyle w:val="16"/>
                <w:rFonts w:hint="default" w:ascii="Times New Roman" w:hAnsi="Times New Roman" w:eastAsia="仿宋" w:cs="Times New Roman"/>
                <w:i w:val="0"/>
                <w:color w:val="000000" w:themeColor="text1"/>
                <w:sz w:val="21"/>
                <w:szCs w:val="21"/>
                <w:vertAlign w:val="superscript"/>
                <w:lang w:val="en-US" w:eastAsia="zh-CN" w:bidi="ar"/>
                <w14:textFill>
                  <w14:solidFill>
                    <w14:schemeClr w14:val="tx1"/>
                  </w14:solidFill>
                </w14:textFill>
              </w:rPr>
              <w:t>3</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513" w:hRule="atLeast"/>
          <w:jc w:val="center"/>
        </w:trPr>
        <w:tc>
          <w:tcPr>
            <w:tcW w:w="2093"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项目组成</w:t>
            </w:r>
          </w:p>
        </w:tc>
        <w:tc>
          <w:tcPr>
            <w:tcW w:w="143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挖方</w:t>
            </w:r>
          </w:p>
        </w:tc>
        <w:tc>
          <w:tcPr>
            <w:tcW w:w="1605"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填方</w:t>
            </w:r>
          </w:p>
        </w:tc>
        <w:tc>
          <w:tcPr>
            <w:tcW w:w="1305"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调出</w:t>
            </w:r>
          </w:p>
        </w:tc>
        <w:tc>
          <w:tcPr>
            <w:tcW w:w="1425"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调入</w:t>
            </w: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弃方</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风力发电场区</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11.01</w:t>
            </w:r>
          </w:p>
        </w:tc>
        <w:tc>
          <w:tcPr>
            <w:tcW w:w="16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5.45</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5.56</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集电线路区</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0.73</w:t>
            </w:r>
          </w:p>
        </w:tc>
        <w:tc>
          <w:tcPr>
            <w:tcW w:w="16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0.73</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升压站</w:t>
            </w: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区</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5.85</w:t>
            </w:r>
          </w:p>
        </w:tc>
        <w:tc>
          <w:tcPr>
            <w:tcW w:w="16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2.26</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3.59</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道路工程区</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84.96</w:t>
            </w:r>
          </w:p>
        </w:tc>
        <w:tc>
          <w:tcPr>
            <w:tcW w:w="16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67.16</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17.8</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施工生产生活区</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1.23</w:t>
            </w:r>
          </w:p>
        </w:tc>
        <w:tc>
          <w:tcPr>
            <w:tcW w:w="16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1.00 </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0.23</w:t>
            </w:r>
          </w:p>
        </w:tc>
      </w:tr>
      <w:tr>
        <w:tblPrEx>
          <w:tblCellMar>
            <w:top w:w="0" w:type="dxa"/>
            <w:left w:w="0" w:type="dxa"/>
            <w:bottom w:w="0" w:type="dxa"/>
            <w:right w:w="0" w:type="dxa"/>
          </w:tblCellMar>
        </w:tblPrEx>
        <w:trPr>
          <w:gridAfter w:val="1"/>
          <w:wAfter w:w="1" w:type="dxa"/>
          <w:trHeight w:val="350" w:hRule="exact"/>
          <w:jc w:val="center"/>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合计</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103.78</w:t>
            </w:r>
          </w:p>
        </w:tc>
        <w:tc>
          <w:tcPr>
            <w:tcW w:w="16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 xml:space="preserve">76.60 </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t>27.18</w:t>
            </w:r>
          </w:p>
        </w:tc>
      </w:tr>
    </w:tbl>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3</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本项目由</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广西灵山大怀山新能源有限公司</w:t>
      </w:r>
      <w:r>
        <w:rPr>
          <w:rFonts w:hint="default" w:ascii="Times New Roman" w:hAnsi="Times New Roman" w:eastAsia="仿宋" w:cs="Times New Roman"/>
          <w:color w:val="000000" w:themeColor="text1"/>
          <w:sz w:val="24"/>
          <w:szCs w:val="24"/>
          <w14:textFill>
            <w14:solidFill>
              <w14:schemeClr w14:val="tx1"/>
            </w14:solidFill>
          </w14:textFill>
        </w:rPr>
        <w:t>投资建</w:t>
      </w:r>
      <w:r>
        <w:rPr>
          <w:rFonts w:hint="default" w:ascii="Times New Roman" w:hAnsi="Times New Roman" w:eastAsia="仿宋" w:cs="Times New Roman"/>
          <w:color w:val="000000" w:themeColor="text1"/>
          <w:spacing w:val="1"/>
          <w:sz w:val="24"/>
          <w:szCs w:val="24"/>
          <w14:textFill>
            <w14:solidFill>
              <w14:schemeClr w14:val="tx1"/>
            </w14:solidFill>
          </w14:textFill>
        </w:rPr>
        <w:t>设</w:t>
      </w:r>
      <w:r>
        <w:rPr>
          <w:rFonts w:hint="default" w:ascii="Times New Roman" w:hAnsi="Times New Roman" w:eastAsia="仿宋" w:cs="Times New Roman"/>
          <w:color w:val="000000" w:themeColor="text1"/>
          <w:spacing w:val="0"/>
          <w:sz w:val="24"/>
          <w:szCs w:val="24"/>
          <w14:textFill>
            <w14:solidFill>
              <w14:schemeClr w14:val="tx1"/>
            </w14:solidFill>
          </w14:textFill>
        </w:rPr>
        <w:t>和运营管理</w:t>
      </w:r>
      <w:r>
        <w:rPr>
          <w:rFonts w:hint="default" w:ascii="Times New Roman" w:hAnsi="Times New Roman" w:eastAsia="仿宋" w:cs="Times New Roman"/>
          <w:color w:val="000000" w:themeColor="text1"/>
          <w:spacing w:val="-50"/>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85314.96</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eastAsia" w:ascii="Times New Roman" w:hAnsi="Times New Roman" w:eastAsia="仿宋" w:cs="Times New Roman"/>
          <w:color w:val="000000" w:themeColor="text1"/>
          <w:sz w:val="24"/>
          <w:szCs w:val="24"/>
          <w:lang w:eastAsia="zh-CN"/>
          <w14:textFill>
            <w14:solidFill>
              <w14:schemeClr w14:val="tx1"/>
            </w14:solidFill>
          </w14:textFill>
        </w:rPr>
        <w:t>静态投资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82521.18</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4</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目组</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成</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及布置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灵山大怀山风电场工程主要由</w:t>
      </w:r>
      <w:r>
        <w:rPr>
          <w:rFonts w:hint="default" w:ascii="Times New Roman" w:hAnsi="Times New Roman" w:eastAsia="仿宋" w:cs="Times New Roman"/>
          <w:color w:val="000000" w:themeColor="text1"/>
          <w:sz w:val="24"/>
          <w:szCs w:val="24"/>
          <w:lang w:eastAsia="zh-CN"/>
          <w14:textFill>
            <w14:solidFill>
              <w14:schemeClr w14:val="tx1"/>
            </w14:solidFill>
          </w14:textFill>
        </w:rPr>
        <w:t>风力发电场</w:t>
      </w:r>
      <w:r>
        <w:rPr>
          <w:rFonts w:hint="eastAsia" w:ascii="Times New Roman" w:hAnsi="Times New Roman" w:eastAsia="仿宋" w:cs="Times New Roman"/>
          <w:color w:val="000000" w:themeColor="text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道路工程区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升压站区、集电线路区、施工生产生活区、弃渣场</w:t>
      </w:r>
      <w:r>
        <w:rPr>
          <w:rFonts w:hint="default" w:ascii="Times New Roman" w:hAnsi="Times New Roman" w:eastAsia="仿宋" w:cs="Times New Roman"/>
          <w:color w:val="000000" w:themeColor="text1"/>
          <w:sz w:val="24"/>
          <w:szCs w:val="24"/>
          <w:lang w:eastAsia="zh-CN"/>
          <w14:textFill>
            <w14:solidFill>
              <w14:schemeClr w14:val="tx1"/>
            </w14:solidFill>
          </w14:textFill>
        </w:rPr>
        <w:t>组成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占地面积59.45hm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。本工程存在一定量的填筑工程，但工程以挖方为主，所需回填土石方本工程区内开挖产生的大量土石方可供足够利用，因此，本工程不需新增加专用取料场。</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78" w:firstLineChars="200"/>
        <w:jc w:val="left"/>
        <w:textAlignment w:val="auto"/>
        <w:rPr>
          <w:rFonts w:hint="eastAsia" w:ascii="Times New Roman" w:hAnsi="Times New Roman" w:eastAsia="仿宋" w:cs="Times New Roman"/>
          <w:b/>
          <w:bCs/>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pacing w:val="-1"/>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1"/>
          <w:w w:val="100"/>
          <w:sz w:val="24"/>
          <w:szCs w:val="24"/>
          <w:lang w:val="en-US" w:eastAsia="zh-CN"/>
          <w14:textFill>
            <w14:solidFill>
              <w14:schemeClr w14:val="tx1"/>
            </w14:solidFill>
          </w14:textFill>
        </w:rPr>
        <w:t xml:space="preserve">1.1-2                    </w:t>
      </w:r>
      <w:r>
        <w:rPr>
          <w:rFonts w:hint="eastAsia" w:ascii="Times New Roman" w:hAnsi="Times New Roman" w:eastAsia="仿宋" w:cs="Times New Roman"/>
          <w:b/>
          <w:bCs/>
          <w:color w:val="000000" w:themeColor="text1"/>
          <w:sz w:val="24"/>
          <w:szCs w:val="24"/>
          <w:lang w:eastAsia="zh-CN"/>
          <w14:textFill>
            <w14:solidFill>
              <w14:schemeClr w14:val="tx1"/>
            </w14:solidFill>
          </w14:textFill>
        </w:rPr>
        <w:t>灵山大怀山风电场工程项目组成一览表</w:t>
      </w:r>
    </w:p>
    <w:tbl>
      <w:tblPr>
        <w:tblStyle w:val="11"/>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695"/>
        <w:gridCol w:w="645"/>
        <w:gridCol w:w="750"/>
        <w:gridCol w:w="799"/>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5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序号</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项目组成</w:t>
            </w:r>
          </w:p>
        </w:tc>
        <w:tc>
          <w:tcPr>
            <w:tcW w:w="219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占地面积（hm</w:t>
            </w:r>
            <w:r>
              <w:rPr>
                <w:rStyle w:val="16"/>
                <w:rFonts w:hint="default" w:ascii="Times New Roman" w:hAnsi="Times New Roman" w:eastAsia="仿宋" w:cs="Times New Roman"/>
                <w:b/>
                <w:bCs/>
                <w:i w:val="0"/>
                <w:color w:val="000000" w:themeColor="text1"/>
                <w:sz w:val="21"/>
                <w:szCs w:val="21"/>
                <w:vertAlign w:val="superscript"/>
                <w:lang w:val="en-US" w:eastAsia="zh-CN" w:bidi="ar"/>
                <w14:textFill>
                  <w14:solidFill>
                    <w14:schemeClr w14:val="tx1"/>
                  </w14:solidFill>
                </w14:textFill>
              </w:rPr>
              <w:t>2</w:t>
            </w: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w:t>
            </w:r>
          </w:p>
        </w:tc>
        <w:tc>
          <w:tcPr>
            <w:tcW w:w="448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5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9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永久</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临时</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合计</w:t>
            </w:r>
          </w:p>
        </w:tc>
        <w:tc>
          <w:tcPr>
            <w:tcW w:w="448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1"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1.36</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11.76</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13.12</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由风力发电组，厢式变电站、吊装平台等组成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1"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0.95</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0.95</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110kV升压站一处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1"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40</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40</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rightChars="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主要包括对外运输道路、风电场场内交通道路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1"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0.25 </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0.72</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0.97</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架空电缆、直埋电缆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1"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临时办公场所及宿舍，设置两处临建场地，用于建筑材料临时堆放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1"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弃渣场区</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3.13 </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3.13 </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设置弃渣场 4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4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2.56</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56.89</w:t>
            </w:r>
          </w:p>
        </w:tc>
        <w:tc>
          <w:tcPr>
            <w:tcW w:w="79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59.45</w:t>
            </w:r>
          </w:p>
        </w:tc>
        <w:tc>
          <w:tcPr>
            <w:tcW w:w="4488"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5</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施</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工</w:t>
      </w:r>
      <w:r>
        <w:rPr>
          <w:rFonts w:hint="eastAsia" w:ascii="Times New Roman" w:hAnsi="Times New Roman" w:eastAsia="仿宋" w:cs="Times New Roman"/>
          <w:b/>
          <w:bCs/>
          <w:color w:val="000000" w:themeColor="text1"/>
          <w:spacing w:val="0"/>
          <w:w w:val="100"/>
          <w:sz w:val="28"/>
          <w:szCs w:val="28"/>
          <w:lang w:eastAsia="zh-CN"/>
          <w14:textFill>
            <w14:solidFill>
              <w14:schemeClr w14:val="tx1"/>
            </w14:solidFill>
          </w14:textFill>
        </w:rPr>
        <w:t>工艺</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及工期</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6"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风机机组基础施工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（1）基础开挖前，按照图纸设计要求进行测量、放线，准确定位后进行土石方 开挖。机组基础开挖土方用挖掘机，辅以人工修整基坑。基础土方开挖选用 0.8m3/斗的 反铲挖掘机，挖至距设计底标高 0.3m 处后，用人工清槽，避免扰动原状土。基础石 方用人工以风钻钻孔爆破，人工及机械出渣。成形后须验槽，基础持力层是否符合 设计要求。根据情况进行加强处理。验槽合格后，方可进行下一道工序的施工。开 挖土方沿坑槽周边堆放或用 10t 自卸汽车运至弃渣场存放。开挖完工后，应清理干净，进行基槽验收，根据不同地质情况分别采取措施进行处理。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（2）基坑清槽、绑筋、支模及预埋地脚螺栓模板及螺栓，须经监理验收合格后， 进行基础混凝土浇注。在施工场地集中设置出力为 55m3/h 的临时混凝土搅拌站，进 行混凝土搅拌。混凝土浇注用混凝土罐车运输，混凝土泵车浇灌，插入式混凝土振 捣棒振捣（配一台平板振捣器用于基础上平面振捣）。每个基础的混凝土浇注采用 连续施工，一次完成，确保整体质量。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（3）基础混凝土浇注完成，进行覆盖和运水车洒水养护，三天后可以拆模及回 填。待混凝土达到设计强度后才允许设备吊装。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16" w:firstLineChars="200"/>
        <w:jc w:val="left"/>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（4）用推土机分层覆盖灰土砂石料，并碾压密实。若填土潮湿需晾晒或回填级 配砂石料。</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风机机组安装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00" w:firstLineChars="200"/>
        <w:jc w:val="both"/>
        <w:textAlignment w:val="auto"/>
        <w:rPr>
          <w:rFonts w:hint="eastAsia" w:ascii="Times New Roman" w:hAnsi="Times New Roman" w:eastAsia="仿宋" w:cs="Times New Roman"/>
          <w:color w:val="000000" w:themeColor="text1"/>
          <w:spacing w:val="5"/>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5"/>
          <w:w w:val="100"/>
          <w:sz w:val="24"/>
          <w:szCs w:val="24"/>
          <w14:textFill>
            <w14:solidFill>
              <w14:schemeClr w14:val="tx1"/>
            </w14:solidFill>
          </w14:textFill>
        </w:rPr>
        <w:t>结合风电场区域地形条件，根据吊装重量及起吊高度，吊装车辆采用 1100t 级汽 车吊作为风机及塔架的主力吊装机械，100t 液压汽车吊一台作为辅助机械，配合主 吊车提升塔架和叶轮，使部件在吊装时保持向上位置，同时还可单独用于在地面组 装叶轮。风机设备安装采用组合与散装相结合的施工方案，总体安装顺序如下： 塔架下段吊装→塔架中段吊装→塔架上段吊装→机舱吊装→叶轮组合→叶轮组件 吊装</w:t>
      </w:r>
      <w:r>
        <w:rPr>
          <w:rFonts w:hint="eastAsia" w:ascii="Times New Roman" w:hAnsi="Times New Roman" w:eastAsia="仿宋" w:cs="Times New Roman"/>
          <w:color w:val="000000" w:themeColor="text1"/>
          <w:spacing w:val="5"/>
          <w:w w:val="10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箱式变电器施工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箱式变基础箱承重部位采用条形基础与上部直立墙的钢筋混凝土结构，非承重 部位初采用砖砌体结构。基础开挖主要考虑使用人工操作或反铲进行开挖，具体箱 变基础数据待箱变设备选定后根据厂家资料进行详细设计。</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集电线路区施工</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（1）电缆敷设 风机基础与箱变之间采用电缆沟直埋敷设方式，电缆沟直接在原地面进行开挖， 采用垂直开挖的方式，挖出来的泥土分别堆在沟边 0.3m 两侧。电缆沟验收合格后， 在沟底部先铺设一定厚度级配砂，电缆敷设完毕后，上部再覆盖一层级配砂，再用 红砖压上，最后回填夯实。电缆沟的施工以机械施工为主，辅以人工施工，电缆沟 尺寸 1000×1000mm</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（2）架空线路施工 根据现场条件杆塔类别选用合适的水泥杆、自力式铁塔及高塔形式。施工时首 先进行基坑开挖，然后进行杆塔的架设与组装，随后进行混凝土浇筑，浇筑结束后 进行基础回填，基础回填土应每 300mm 分层夯实，直至地表面。 架空配电线路导线架设施工工艺为：放线→紧线→绝缘子绑扎→塔接过引线、 引下线。放线是把导线从线盘上放出来架设在电杆横担上。紧线是在耐张力的一端 把导线牢固绑扎在绝缘子上，在另一端用紧线收紧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升压站场地平整</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（1）挖方施工工艺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项目挖方区施工流程：土石方机械开挖→土石方调运→确定土石方界线→修整 边坡→挡、护、排工程施工→基床换填→面层整修。 </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right="0" w:firstLine="48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填方施工工艺 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填方区填筑施工流程：基底处理（排水、填前压实等）→分层填筑→碾压 夯实→检验密实度→修整找平验收。 对场地内的填方应进行压实，可尽量降低填方区域的土方沉降，减少土方弃运。 场地平整后，进行地面建构筑物施工。</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道路施工</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（1）场内道路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本工程中场内道路约 17.4km 属旧路改扩建，进行路基填挖施工。施工期间做好 交通组织，进行单侧施工，在施工路面周围设置警示路障，维持道路基本通行。施 工产生的弃方及时运往弃渣场堆放处理。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本项目旧路改扩建进行裁弯取直，新建路段与场内新建道路施工工艺相同，部 分路段需进行加宽处理，旧路加宽以单侧加宽为主，在老路路基两侧为填方路段， 采用两侧加宽。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旧路加宽前，先根据设计路基宽度要求放线，清理路基加宽范围内的地表物质 及原有排水沟，在距新设的路堤坡脚或路堑坡顶两侧各 1m 处开挖新排水沟。对老路 两侧原土质边坡先剥离表土层，汽运至临时堆土场区集中堆置。然后采用挖台阶处 理（靠近路面的一级台阶应将原土路肩挖除），台阶开挖宽度 100～200m，反坡 2％～ 4％，并根据开挖情况判断老路路基状况。若老路路基材料合格，压实良好，则仅按照一般填切交接的原则进行处理；若老路路基材料不合格，则按软基处理方式处理。 当新老路挖填差较大，有可能产生不均匀沉降时，在新老路交界处设置土工格栅</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）新建场内道路</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本工程全线路基土石方工程量大，技术要求高，施工队伍将采用机械化施工为 主、人工为辅，挖方工程路段布置多个作业面以推土机或挖掘机作业，配以铲运机、 装载机和自卸翻斗车转运至填方路段或弃土场；填方工程以装载机械或推土机伴以 人工平整，分层碾压密实。路基防护工程及排水工程基本采用石砌圬工。作业中根 据具体情况，调整各种机械的配套。路基施工的施工工序为：清除植被→平地机、 推土机整平→截、排水沟放样→开挖截、排水沟→压路机压实→路基填筑、开挖→ 路基防护。 在填筑路基施工中，一般采用水平分层填筑施工，即按照横断面全宽分成水平 层次逐层向上填筑。如原地面不平，应由最低处分层填起，每填一层，经过压实并 符合压实度规定要求后，再填上一层。填筑过程中，每层完成应形成 4%的横坡以便 排水良好。 路堑边坡开挖以爆破和机械开挖为主，边坡防护以人工为主。为确保边坡的稳 定和防护达到预期的效果，开挖方式应从上而下进行，边开挖边防护。设有挡墙的 挖方边坡应采用间隔开挖，间隔施工挡墙，以免造成滑坡或坍塌。</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排水及防护工程</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排水设施主要有边沟、截水沟、排水沟等。其断面形式多，分布范围广，与路 基路面工程紧密联系，在施工中既受路基工程的影响，又被本身工序所制约。施工 方法为砂浆砌砼预制块、砌片石及现浇砼。砂浆用砂浆搅拌机现场拌和，砼采用集 中拌和，砼运输车运输。预制块采用集中预制，用汽车运至各施工点。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防护工程的工期与排水工程的工期安排相结合，对半填半挖有挡土墙及防护路 段，优先路基开工，对填方路段的挡土墙，先砌筑一定高度，再把路基填筑到一定 的高度。对于路堑段，土石方开挖优先挖出边线，适时地安排挡土墙及边坡防护在路面开工前完成。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position w:val="-2"/>
          <w:sz w:val="12"/>
          <w:szCs w:val="12"/>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主体</w:t>
      </w:r>
      <w:r>
        <w:rPr>
          <w:rFonts w:hint="default" w:ascii="Times New Roman" w:hAnsi="Times New Roman" w:eastAsia="仿宋" w:cs="Times New Roman"/>
          <w:color w:val="000000" w:themeColor="text1"/>
          <w:position w:val="-2"/>
          <w:sz w:val="24"/>
          <w:szCs w:val="24"/>
          <w14:textFill>
            <w14:solidFill>
              <w14:schemeClr w14:val="tx1"/>
            </w14:solidFill>
          </w14:textFill>
        </w:rPr>
        <w:t>工程于</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开始施工</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2020年9月建设完</w:t>
      </w:r>
      <w:r>
        <w:rPr>
          <w:rFonts w:hint="eastAsia" w:ascii="Times New Roman" w:hAnsi="Times New Roman" w:eastAsia="仿宋" w:cs="Times New Roman"/>
          <w:color w:val="000000" w:themeColor="text1"/>
          <w:spacing w:val="-36"/>
          <w:w w:val="100"/>
          <w:position w:val="-2"/>
          <w:sz w:val="24"/>
          <w:szCs w:val="24"/>
          <w:lang w:val="en-US" w:eastAsia="zh-CN"/>
          <w14:textFill>
            <w14:solidFill>
              <w14:schemeClr w14:val="tx1"/>
            </w14:solidFill>
          </w14:textFill>
        </w:rPr>
        <w:t>成</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总工</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40个月</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水土保持工程于</w:t>
      </w:r>
      <w:r>
        <w:rPr>
          <w:rFonts w:hint="default" w:ascii="Times New Roman" w:hAnsi="Times New Roman" w:eastAsia="仿宋" w:cs="Times New Roman"/>
          <w:color w:val="000000" w:themeColor="text1"/>
          <w:spacing w:val="-60"/>
          <w:w w:val="100"/>
          <w:position w:val="-2"/>
          <w:sz w:val="24"/>
          <w:szCs w:val="24"/>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6</w:t>
      </w:r>
      <w:r>
        <w:rPr>
          <w:rFonts w:hint="default" w:ascii="Times New Roman" w:hAnsi="Times New Roman" w:eastAsia="仿宋" w:cs="Times New Roman"/>
          <w:b/>
          <w:bCs/>
          <w:color w:val="000000" w:themeColor="text1"/>
          <w:spacing w:val="68"/>
          <w:w w:val="10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石方</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在</w:t>
      </w:r>
      <w:r>
        <w:rPr>
          <w:rFonts w:hint="default" w:ascii="Times New Roman" w:hAnsi="Times New Roman" w:eastAsia="仿宋" w:cs="Times New Roman"/>
          <w:color w:val="000000" w:themeColor="text1"/>
          <w:position w:val="-2"/>
          <w:sz w:val="24"/>
          <w:szCs w:val="24"/>
          <w14:textFill>
            <w14:solidFill>
              <w14:schemeClr w14:val="tx1"/>
            </w14:solidFill>
          </w14:textFill>
        </w:rPr>
        <w:t>本工程</w:t>
      </w: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建设时，在施工期间，随着风力发电场区、杆塔施工区、道路建设区等建设，需要清除地表表层土、修建排水沟等施工措施，将产生一定的土石方开挖，通过合理</w:t>
      </w:r>
      <w:r>
        <w:rPr>
          <w:rFonts w:hint="eastAsia" w:ascii="Times New Roman" w:hAnsi="Times New Roman" w:eastAsia="仿宋" w:cs="Times New Roman"/>
          <w:color w:val="000000" w:themeColor="text1"/>
          <w:sz w:val="24"/>
          <w:szCs w:val="24"/>
          <w:lang w:eastAsia="zh-CN"/>
          <w14:textFill>
            <w14:solidFill>
              <w14:schemeClr w14:val="tx1"/>
            </w14:solidFill>
          </w14:textFill>
        </w:rPr>
        <w:t>调配及优化施工工艺已达到减少弃方的目的；在主体工程施工期，随着大量的基础开挖、管道敷设等，均将大量开挖土石方，是土石方产生的主要来源；工程完建期，主要是施工机械拆除，项目区的场地平整、覆土回填及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17"/>
          <w:szCs w:val="17"/>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经查阅相关资料，实际施工时完善了施工工艺，科学合理的调配项目区内土石方利用，将工程挖方用于自身施工便道路基的回填，绿化覆土及场地平整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103.78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76.60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，产生永久弃渣27.18万m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7</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征</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占地</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情</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 xml:space="preserve">本工程总占地面积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，其中永久占地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2.56</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，临时占地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56.89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工程占地面</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积具体见表</w:t>
      </w:r>
      <w:r>
        <w:rPr>
          <w:rFonts w:hint="default" w:ascii="Times New Roman" w:hAnsi="Times New Roman" w:eastAsia="仿宋" w:cs="Times New Roman"/>
          <w:color w:val="000000" w:themeColor="text1"/>
          <w:spacing w:val="-60"/>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3</w:t>
      </w:r>
      <w:r>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2" w:firstLineChars="200"/>
        <w:jc w:val="left"/>
        <w:textAlignment w:val="auto"/>
        <w:rPr>
          <w:rFonts w:hint="default" w:ascii="Times New Roman" w:hAnsi="Times New Roman" w:eastAsia="仿宋" w:cs="Times New Roman"/>
          <w:b/>
          <w:bCs/>
          <w:color w:val="000000" w:themeColor="text1"/>
          <w:sz w:val="16"/>
          <w:szCs w:val="16"/>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工程占地面积表</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hm</w:t>
      </w:r>
      <w:r>
        <w:rPr>
          <w:rFonts w:hint="default" w:ascii="Times New Roman" w:hAnsi="Times New Roman" w:eastAsia="仿宋" w:cs="Times New Roman"/>
          <w:b/>
          <w:bCs/>
          <w:color w:val="000000" w:themeColor="text1"/>
          <w:spacing w:val="0"/>
          <w:w w:val="100"/>
          <w:position w:val="9"/>
          <w:sz w:val="16"/>
          <w:szCs w:val="16"/>
          <w14:textFill>
            <w14:solidFill>
              <w14:schemeClr w14:val="tx1"/>
            </w14:solidFill>
          </w14:textFill>
        </w:rPr>
        <w:t>2</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355" w:type="dxa"/>
        <w:jc w:val="center"/>
        <w:tblLayout w:type="fixed"/>
        <w:tblCellMar>
          <w:top w:w="0" w:type="dxa"/>
          <w:left w:w="0" w:type="dxa"/>
          <w:bottom w:w="0" w:type="dxa"/>
          <w:right w:w="0" w:type="dxa"/>
        </w:tblCellMar>
      </w:tblPr>
      <w:tblGrid>
        <w:gridCol w:w="1110"/>
        <w:gridCol w:w="2168"/>
        <w:gridCol w:w="1706"/>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序号</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项目区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b/>
                <w:bCs/>
                <w:i w:val="0"/>
                <w:color w:val="000000" w:themeColor="text1"/>
                <w:sz w:val="21"/>
                <w:szCs w:val="21"/>
                <w:lang w:val="en-US" w:eastAsia="zh-CN" w:bidi="ar"/>
                <w14:textFill>
                  <w14:solidFill>
                    <w14:schemeClr w14:val="tx1"/>
                  </w14:solidFill>
                </w14:textFill>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11.76</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0.25 </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w:t>
            </w:r>
          </w:p>
        </w:tc>
        <w:tc>
          <w:tcPr>
            <w:tcW w:w="2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r>
      <w:tr>
        <w:tblPrEx>
          <w:tblCellMar>
            <w:top w:w="0" w:type="dxa"/>
            <w:left w:w="0" w:type="dxa"/>
            <w:bottom w:w="0" w:type="dxa"/>
            <w:right w:w="0" w:type="dxa"/>
          </w:tblCellMar>
        </w:tblPrEx>
        <w:trPr>
          <w:trHeight w:val="350" w:hRule="exact"/>
          <w:jc w:val="center"/>
        </w:trPr>
        <w:tc>
          <w:tcPr>
            <w:tcW w:w="32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2.56</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56.89</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59.45</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8</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拆</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民）安置</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与</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专项设施改（迁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不涉及敏感用地，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30"/>
          <w:szCs w:val="30"/>
          <w14:textFill>
            <w14:solidFill>
              <w14:schemeClr w14:val="tx1"/>
            </w14:solidFill>
          </w14:textFill>
        </w:rPr>
      </w:pPr>
      <w:bookmarkStart w:id="3" w:name="_Toc864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概</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况</w:t>
      </w:r>
      <w:bookmarkEnd w:id="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自</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76" w:firstLineChars="200"/>
        <w:jc w:val="left"/>
        <w:textAlignment w:val="auto"/>
        <w:outlineLvl w:val="9"/>
        <w:rPr>
          <w:rFonts w:hint="eastAsia" w:ascii="Times New Roman" w:hAnsi="Times New Roman" w:eastAsia="仿宋" w:cs="Times New Roman"/>
          <w:color w:val="000000" w:themeColor="text1"/>
          <w:sz w:val="12"/>
          <w:szCs w:val="12"/>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地形地貌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和地质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风电场区属中低山地貌，山体连绵起伏，丘顶高程一般在300~600m之间，沟谷高 程一般为50~350m，峰谷间相对高差为90~200m，局部高差大于200m。山坡自然坡度 15~35°不等，局部达40~50°。部分山体较为陡峭，山梁较窄，山脊的连续性较好，整体 呈西南~东北走向，部分区域起伏较大。山顶植被以荒草及低矮林木为主，山坡以下植被较为茂盛。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-2015图A1）及《中国地震动反应谱特征周期区划图》（GB18306－2015），场址区地震动峰值加速度0.15~0.20g，相应地震基本烈度7~8度，反应谱特征周期为0.35s。抗震场地类别为II类，属抗震一般地段。</w:t>
      </w:r>
    </w:p>
    <w:p>
      <w:pPr>
        <w:keepNext w:val="0"/>
        <w:keepLines w:val="0"/>
        <w:pageBreakBefore w:val="0"/>
        <w:widowControl w:val="0"/>
        <w:kinsoku/>
        <w:wordWrap/>
        <w:overflowPunct/>
        <w:topLinePunct w:val="0"/>
        <w:autoSpaceDE/>
        <w:autoSpaceDN/>
        <w:bidi w:val="0"/>
        <w:adjustRightInd/>
        <w:snapToGrid/>
        <w:spacing w:before="35"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气象</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灵山县属亚热带海洋性气候，季风盛行，高温多雨，干湿分明，夏无酷暑，冬无严寒。濒临北部湾海域、受暖气环流影响、夏季盛行南风，受热带气旋侵袭，水汽来源丰富，加之受十万大山顶托，使气流抬升，雨量充沛</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灵山县</w:t>
      </w:r>
      <w:r>
        <w:rPr>
          <w:rFonts w:hint="default" w:ascii="Times New Roman" w:hAnsi="Times New Roman" w:eastAsia="仿宋" w:cs="Times New Roman"/>
          <w:color w:val="000000" w:themeColor="text1"/>
          <w:sz w:val="24"/>
          <w:szCs w:val="24"/>
          <w14:textFill>
            <w14:solidFill>
              <w14:schemeClr w14:val="tx1"/>
            </w14:solidFill>
          </w14:textFill>
        </w:rPr>
        <w:t>象特征见表 1.2-1。</w:t>
      </w:r>
    </w:p>
    <w:p>
      <w:pPr>
        <w:keepNext w:val="0"/>
        <w:keepLines w:val="0"/>
        <w:pageBreakBefore w:val="0"/>
        <w:widowControl w:val="0"/>
        <w:tabs>
          <w:tab w:val="left" w:pos="3640"/>
        </w:tabs>
        <w:kinsoku/>
        <w:wordWrap/>
        <w:overflowPunct/>
        <w:topLinePunct w:val="0"/>
        <w:autoSpaceDE/>
        <w:autoSpaceDN/>
        <w:bidi w:val="0"/>
        <w:adjustRightInd/>
        <w:snapToGrid/>
        <w:spacing w:before="0" w:after="0" w:line="240" w:lineRule="auto"/>
        <w:ind w:left="0" w:right="0" w:firstLine="720" w:firstLineChars="300"/>
        <w:jc w:val="left"/>
        <w:textAlignment w:val="auto"/>
        <w:outlineLvl w:val="9"/>
        <w:rPr>
          <w:rFonts w:hint="default" w:ascii="Times New Roman" w:hAnsi="Times New Roman" w:eastAsia="仿宋" w:cs="Times New Roman"/>
          <w:color w:val="000000" w:themeColor="text1"/>
          <w:position w:val="-2"/>
          <w:sz w:val="24"/>
          <w:szCs w:val="24"/>
          <w14:textFill>
            <w14:solidFill>
              <w14:schemeClr w14:val="tx1"/>
            </w14:solidFill>
          </w14:textFill>
        </w:rPr>
      </w:pPr>
    </w:p>
    <w:p>
      <w:pPr>
        <w:keepNext w:val="0"/>
        <w:keepLines w:val="0"/>
        <w:pageBreakBefore w:val="0"/>
        <w:widowControl w:val="0"/>
        <w:tabs>
          <w:tab w:val="left" w:pos="3640"/>
        </w:tabs>
        <w:kinsoku/>
        <w:wordWrap/>
        <w:overflowPunct/>
        <w:topLinePunct w:val="0"/>
        <w:autoSpaceDE/>
        <w:autoSpaceDN/>
        <w:bidi w:val="0"/>
        <w:adjustRightInd/>
        <w:snapToGrid/>
        <w:spacing w:before="0" w:after="0" w:line="240" w:lineRule="auto"/>
        <w:ind w:left="0" w:right="0" w:firstLine="720" w:firstLineChars="300"/>
        <w:jc w:val="left"/>
        <w:textAlignment w:val="auto"/>
        <w:outlineLvl w:val="9"/>
        <w:rPr>
          <w:rFonts w:hint="default" w:ascii="Times New Roman" w:hAnsi="Times New Roman" w:eastAsia="仿宋" w:cs="Times New Roman"/>
          <w:color w:val="000000" w:themeColor="text1"/>
          <w:position w:val="-2"/>
          <w:sz w:val="24"/>
          <w:szCs w:val="24"/>
          <w14:textFill>
            <w14:solidFill>
              <w14:schemeClr w14:val="tx1"/>
            </w14:solidFill>
          </w14:textFill>
        </w:rPr>
      </w:pPr>
    </w:p>
    <w:p>
      <w:pPr>
        <w:keepNext w:val="0"/>
        <w:keepLines w:val="0"/>
        <w:pageBreakBefore w:val="0"/>
        <w:widowControl w:val="0"/>
        <w:tabs>
          <w:tab w:val="left" w:pos="3640"/>
        </w:tabs>
        <w:kinsoku/>
        <w:wordWrap/>
        <w:overflowPunct/>
        <w:topLinePunct w:val="0"/>
        <w:autoSpaceDE/>
        <w:autoSpaceDN/>
        <w:bidi w:val="0"/>
        <w:adjustRightInd/>
        <w:snapToGrid/>
        <w:spacing w:before="0" w:after="0" w:line="240" w:lineRule="auto"/>
        <w:ind w:left="0" w:right="0" w:firstLine="720" w:firstLineChars="300"/>
        <w:jc w:val="left"/>
        <w:textAlignment w:val="auto"/>
        <w:outlineLvl w:val="9"/>
        <w:rPr>
          <w:rFonts w:hint="default" w:ascii="Times New Roman" w:hAnsi="Times New Roman" w:eastAsia="仿宋" w:cs="Times New Roman"/>
          <w:color w:val="000000" w:themeColor="text1"/>
          <w:position w:val="-2"/>
          <w:sz w:val="24"/>
          <w:szCs w:val="24"/>
          <w14:textFill>
            <w14:solidFill>
              <w14:schemeClr w14:val="tx1"/>
            </w14:solidFill>
          </w14:textFill>
        </w:rPr>
      </w:pPr>
    </w:p>
    <w:p>
      <w:pPr>
        <w:keepNext w:val="0"/>
        <w:keepLines w:val="0"/>
        <w:pageBreakBefore w:val="0"/>
        <w:widowControl w:val="0"/>
        <w:tabs>
          <w:tab w:val="left" w:pos="3640"/>
        </w:tabs>
        <w:kinsoku/>
        <w:wordWrap/>
        <w:overflowPunct/>
        <w:topLinePunct w:val="0"/>
        <w:autoSpaceDE/>
        <w:autoSpaceDN/>
        <w:bidi w:val="0"/>
        <w:adjustRightInd/>
        <w:snapToGrid/>
        <w:spacing w:before="0" w:after="0" w:line="240" w:lineRule="auto"/>
        <w:ind w:left="0" w:right="0" w:firstLine="723" w:firstLineChars="30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灵山县</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302" w:type="dxa"/>
        <w:jc w:val="center"/>
        <w:tblLayout w:type="fixed"/>
        <w:tblCellMar>
          <w:top w:w="0" w:type="dxa"/>
          <w:left w:w="0" w:type="dxa"/>
          <w:bottom w:w="0" w:type="dxa"/>
          <w:right w:w="0" w:type="dxa"/>
        </w:tblCellMar>
      </w:tblPr>
      <w:tblGrid>
        <w:gridCol w:w="973"/>
        <w:gridCol w:w="3329"/>
        <w:gridCol w:w="1909"/>
        <w:gridCol w:w="2091"/>
      </w:tblGrid>
      <w:tr>
        <w:tblPrEx>
          <w:tblCellMar>
            <w:top w:w="0" w:type="dxa"/>
            <w:left w:w="0" w:type="dxa"/>
            <w:bottom w:w="0" w:type="dxa"/>
            <w:right w:w="0" w:type="dxa"/>
          </w:tblCellMar>
        </w:tblPrEx>
        <w:trPr>
          <w:trHeight w:val="23" w:hRule="atLeast"/>
          <w:jc w:val="center"/>
        </w:trPr>
        <w:tc>
          <w:tcPr>
            <w:tcW w:w="4302" w:type="dxa"/>
            <w:gridSpan w:val="2"/>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b/>
                <w:bCs/>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b/>
                <w:bCs/>
                <w:color w:val="000000" w:themeColor="text1"/>
                <w:kern w:val="2"/>
                <w:sz w:val="21"/>
                <w:szCs w:val="21"/>
                <w:lang w:eastAsia="zh-CN"/>
                <w14:textFill>
                  <w14:solidFill>
                    <w14:schemeClr w14:val="tx1"/>
                  </w14:solidFill>
                </w14:textFill>
              </w:rPr>
              <w:t>项目</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b/>
                <w:bCs/>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b/>
                <w:bCs/>
                <w:color w:val="000000" w:themeColor="text1"/>
                <w:kern w:val="2"/>
                <w:sz w:val="21"/>
                <w:szCs w:val="21"/>
                <w:lang w:eastAsia="zh-CN"/>
                <w14:textFill>
                  <w14:solidFill>
                    <w14:schemeClr w14:val="tx1"/>
                  </w14:solidFill>
                </w14:textFill>
              </w:rPr>
              <w:t>单位</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b/>
                <w:bCs/>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b/>
                <w:bCs/>
                <w:color w:val="000000" w:themeColor="text1"/>
                <w:kern w:val="2"/>
                <w:sz w:val="21"/>
                <w:szCs w:val="21"/>
                <w:lang w:eastAsia="zh-CN"/>
                <w14:textFill>
                  <w14:solidFill>
                    <w14:schemeClr w14:val="tx1"/>
                  </w14:solidFill>
                </w14:textFill>
              </w:rPr>
              <w:t>数值</w:t>
            </w:r>
          </w:p>
        </w:tc>
      </w:tr>
      <w:tr>
        <w:tblPrEx>
          <w:tblCellMar>
            <w:top w:w="0" w:type="dxa"/>
            <w:left w:w="0" w:type="dxa"/>
            <w:bottom w:w="0" w:type="dxa"/>
            <w:right w:w="0" w:type="dxa"/>
          </w:tblCellMar>
        </w:tblPrEx>
        <w:trPr>
          <w:trHeight w:val="23" w:hRule="atLeast"/>
          <w:jc w:val="center"/>
        </w:trPr>
        <w:tc>
          <w:tcPr>
            <w:tcW w:w="4302" w:type="dxa"/>
            <w:gridSpan w:val="2"/>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气压年平均</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hPa</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1004.6</w:t>
            </w: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2" w:space="0"/>
              <w:left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气温</w:t>
            </w: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多年平均气温</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21.</w:t>
            </w: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8</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历年极端最高温度</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38.8</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历年极端最低温度</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1.2</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≥10℃积温</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7390</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000000" w:sz="2" w:space="0"/>
              <w:left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风速</w:t>
            </w: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多年平均风速</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m/s</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2.0</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主 导 风 向</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方位</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N</w:t>
            </w:r>
          </w:p>
        </w:tc>
      </w:tr>
      <w:tr>
        <w:tblPrEx>
          <w:tblCellMar>
            <w:top w:w="0" w:type="dxa"/>
            <w:left w:w="0" w:type="dxa"/>
            <w:bottom w:w="0" w:type="dxa"/>
            <w:right w:w="0" w:type="dxa"/>
          </w:tblCellMar>
        </w:tblPrEx>
        <w:trPr>
          <w:trHeight w:val="23" w:hRule="atLeast"/>
          <w:jc w:val="center"/>
        </w:trPr>
        <w:tc>
          <w:tcPr>
            <w:tcW w:w="973" w:type="dxa"/>
            <w:vMerge w:val="continue"/>
            <w:tcBorders>
              <w:left w:val="single" w:color="000000" w:sz="2" w:space="0"/>
              <w:bottom w:val="single" w:color="auto" w:sz="4"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瞬时最大风速</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m/s</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7.8</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降雨量</w:t>
            </w: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多年平均降雨量</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mm</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1609.3</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十年一遇 1h 暴雨量</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mm</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78.5</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二十</w:t>
            </w:r>
            <w:r>
              <w:rPr>
                <w:rFonts w:hint="default" w:ascii="Times New Roman" w:hAnsi="Times New Roman" w:eastAsia="仿宋" w:cs="Times New Roman"/>
                <w:color w:val="000000" w:themeColor="text1"/>
                <w:kern w:val="2"/>
                <w:sz w:val="21"/>
                <w:szCs w:val="21"/>
                <w:lang w:eastAsia="zh-CN"/>
                <w14:textFill>
                  <w14:solidFill>
                    <w14:schemeClr w14:val="tx1"/>
                  </w14:solidFill>
                </w14:textFill>
              </w:rPr>
              <w:t>年一遇 1h 暴雨量</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mm</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86.4</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雨季时段</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（月）</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4~9</w:t>
            </w:r>
          </w:p>
        </w:tc>
      </w:tr>
      <w:tr>
        <w:tblPrEx>
          <w:tblCellMar>
            <w:top w:w="0" w:type="dxa"/>
            <w:left w:w="0" w:type="dxa"/>
            <w:bottom w:w="0" w:type="dxa"/>
            <w:right w:w="0" w:type="dxa"/>
          </w:tblCellMar>
        </w:tblPrEx>
        <w:trPr>
          <w:trHeight w:val="23" w:hRule="atLeast"/>
          <w:jc w:val="center"/>
        </w:trPr>
        <w:tc>
          <w:tcPr>
            <w:tcW w:w="97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天气日数</w:t>
            </w: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平均雾日数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2</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平均冰雹日数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0</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平均雷暴日数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87</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年平均结冰日数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0.3</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2"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年最多结冰日数</w:t>
            </w:r>
          </w:p>
        </w:tc>
        <w:tc>
          <w:tcPr>
            <w:tcW w:w="1909"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2"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2</w:t>
            </w:r>
          </w:p>
        </w:tc>
      </w:tr>
      <w:tr>
        <w:tblPrEx>
          <w:tblCellMar>
            <w:top w:w="0" w:type="dxa"/>
            <w:left w:w="0" w:type="dxa"/>
            <w:bottom w:w="0" w:type="dxa"/>
            <w:right w:w="0" w:type="dxa"/>
          </w:tblCellMar>
        </w:tblPrEx>
        <w:trPr>
          <w:trHeight w:val="23" w:hRule="atLeast"/>
          <w:jc w:val="center"/>
        </w:trPr>
        <w:tc>
          <w:tcPr>
            <w:tcW w:w="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eastAsia="zh-CN"/>
                <w14:textFill>
                  <w14:solidFill>
                    <w14:schemeClr w14:val="tx1"/>
                  </w14:solidFill>
                </w14:textFill>
              </w:rPr>
            </w:pPr>
          </w:p>
        </w:tc>
        <w:tc>
          <w:tcPr>
            <w:tcW w:w="3329" w:type="dxa"/>
            <w:tcBorders>
              <w:top w:val="single" w:color="000000" w:sz="2" w:space="0"/>
              <w:left w:val="single" w:color="auto" w:sz="4" w:space="0"/>
              <w:bottom w:val="single" w:color="000000" w:sz="4" w:space="0"/>
              <w:right w:val="single" w:color="000000" w:sz="2" w:space="0"/>
            </w:tcBorders>
            <w:vAlign w:val="center"/>
          </w:tcPr>
          <w:p>
            <w:pPr>
              <w:spacing w:after="0" w:line="240" w:lineRule="auto"/>
              <w:jc w:val="center"/>
              <w:rPr>
                <w:rFonts w:hint="eastAsia" w:ascii="Times New Roman" w:hAnsi="Times New Roman" w:eastAsia="仿宋" w:cs="Times New Roman"/>
                <w:color w:val="000000" w:themeColor="text1"/>
                <w:ker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eastAsia="zh-CN"/>
                <w14:textFill>
                  <w14:solidFill>
                    <w14:schemeClr w14:val="tx1"/>
                  </w14:solidFill>
                </w14:textFill>
              </w:rPr>
              <w:t>无霜期</w:t>
            </w:r>
          </w:p>
        </w:tc>
        <w:tc>
          <w:tcPr>
            <w:tcW w:w="1909" w:type="dxa"/>
            <w:tcBorders>
              <w:top w:val="single" w:color="000000" w:sz="2" w:space="0"/>
              <w:left w:val="single" w:color="000000" w:sz="2" w:space="0"/>
              <w:bottom w:val="single" w:color="000000" w:sz="4"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d</w:t>
            </w:r>
          </w:p>
        </w:tc>
        <w:tc>
          <w:tcPr>
            <w:tcW w:w="2091" w:type="dxa"/>
            <w:tcBorders>
              <w:top w:val="single" w:color="000000" w:sz="2" w:space="0"/>
              <w:left w:val="single" w:color="000000" w:sz="2" w:space="0"/>
              <w:bottom w:val="single" w:color="000000" w:sz="4" w:space="0"/>
              <w:right w:val="single" w:color="000000" w:sz="2" w:space="0"/>
            </w:tcBorders>
            <w:vAlign w:val="center"/>
          </w:tcPr>
          <w:p>
            <w:pPr>
              <w:spacing w:after="0" w:line="240" w:lineRule="auto"/>
              <w:jc w:val="center"/>
              <w:rPr>
                <w:rFonts w:hint="default" w:ascii="Times New Roman" w:hAnsi="Times New Roman" w:eastAsia="仿宋"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14:textFill>
                  <w14:solidFill>
                    <w14:schemeClr w14:val="tx1"/>
                  </w14:solidFill>
                </w14:textFill>
              </w:rPr>
              <w:t>335</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76"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9"/>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项目区属于桂南沿海独流入海水系，项目区内无大型的河流，场区内地表水体主要为周边的沟渠水及水库蓄水。沟渠补给来源是赋存于基岩裂隙密集发育带和断层带中的裂隙水及大气降水，由于集雨面积小，流量不大，沟渠多为季节性冲沟。沟底高程 60m～380m。风电场场址中心区域分布有那隆水库，位于 5#风机南侧 350m，为规划中的抽水蓄能式水电站上库，不属于饮用水源保护区，水库蓄水位约 410m，正常蓄水位 460m，库容 875万m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，面积约 0.25km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。水库补给源主要来源于附近山坡大气降水，蓄水量大</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9"/>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场址地下水主要为土层孔隙水及基岩裂隙水。孔隙水以上层滞水形态赋存于场地内的残坡积土层中，补给来源主要为大气降水，由高往低向基岩裂隙及自然地形较低的山谷及冲沟渗流排泄。基岩裂隙水赋存于基岩裂隙中，补给来源主要为大气降水和孔隙潜水，由高往低向自然地形低洼处排泄。由于风机均位于山顶、山坡缓坡上，地势较高，地下水埋藏深大于10m，地下水对风机基础无影响。</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d</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 xml:space="preserve">土壤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灵山县土壤类型主要是砖红壤、赤红壤、紫色土、水稻土等四类土壤，土层厚度深，土质干燥、疏松、肥力高，易于种植各种农作物。项目区域的土壤类型主要为砖红壤，表层土厚度约 0.3~0.4m。</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e</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植被</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灵山县处于亚热带常绿阔叶林区域。钦州市的原生植被为北亚热带雨林和南亚热带季风阔叶林植被群落，植物资源丰富，但因人为破坏，原生植被绝大部分已被人工植被替代，仅在沟谷地带保存着次生林，常见树种主要有格木、紫荆木、红椎、米老排、荷木、樟树、罗汉松、龙眼、荔枝、火力楠、竹柏等。</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项目区植被主要以马占相思、松树、桉树、龙眼树、杂草、灌木等为主</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灵山县位于广西南部，钦州市东北部，北临南宁市横县、邕宁区，南接北海市合浦县，东邻浦北县，西连钦南、钦北区。行政区域总面积 3558km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，辖 18 个镇，2012 年末，全县总人口 158.49 万人。</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2012 年全县完成地区生产总值 141.71 亿元，其中：第一产业 49.59 亿 元，第二产业 50.06 亿元，第三产业 42.06 亿元。城镇居民人均可支配收入20865 元，农民人均纯收入 7049 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i w:val="0"/>
          <w:iCs w:val="0"/>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i w:val="0"/>
          <w:iCs w:val="0"/>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i w:val="0"/>
          <w:iCs w:val="0"/>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sz w:val="19"/>
          <w:szCs w:val="19"/>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2019年广西壮族自治区水土保持公报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灵山县</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以轻度水力侵蚀为主，水土流失调查面积统计见下表1.2-2。</w:t>
      </w:r>
    </w:p>
    <w:tbl>
      <w:tblPr>
        <w:tblStyle w:val="11"/>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360" w:lineRule="auto"/>
              <w:ind w:left="0" w:right="0"/>
              <w:jc w:val="center"/>
              <w:textAlignment w:val="auto"/>
              <w:rPr>
                <w:rFonts w:hint="default" w:ascii="Times New Roman" w:hAnsi="Times New Roman" w:eastAsia="仿宋" w:cs="Times New Roman"/>
                <w:color w:val="000000" w:themeColor="text1"/>
                <w:position w:val="-2"/>
                <w:sz w:val="24"/>
                <w:szCs w:val="24"/>
                <w:vertAlign w:val="baseline"/>
                <w14:textFill>
                  <w14:solidFill>
                    <w14:schemeClr w14:val="tx1"/>
                  </w14:solidFill>
                </w14:textFill>
              </w:rPr>
            </w:pPr>
          </w:p>
        </w:tc>
      </w:tr>
    </w:tbl>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288" w:lineRule="auto"/>
        <w:ind w:left="0" w:right="0"/>
        <w:jc w:val="center"/>
        <w:textAlignment w:val="auto"/>
        <w:rPr>
          <w:rFonts w:hint="default" w:ascii="Times New Roman" w:hAnsi="Times New Roman" w:eastAsia="仿宋" w:cs="Times New Roman"/>
          <w:b/>
          <w:bCs/>
          <w:color w:val="000000" w:themeColor="text1"/>
          <w:sz w:val="16"/>
          <w:szCs w:val="16"/>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灵山县</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km</w:t>
      </w:r>
      <w:r>
        <w:rPr>
          <w:rFonts w:hint="default" w:ascii="Times New Roman" w:hAnsi="Times New Roman" w:eastAsia="仿宋" w:cs="Times New Roman"/>
          <w:b/>
          <w:bCs/>
          <w:color w:val="000000" w:themeColor="text1"/>
          <w:spacing w:val="0"/>
          <w:w w:val="100"/>
          <w:position w:val="8"/>
          <w:sz w:val="16"/>
          <w:szCs w:val="16"/>
          <w14:textFill>
            <w14:solidFill>
              <w14:schemeClr w14:val="tx1"/>
            </w14:solidFill>
          </w14:textFill>
        </w:rPr>
        <w:t>2</w:t>
      </w:r>
    </w:p>
    <w:p>
      <w:pPr>
        <w:spacing w:before="3"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425" w:type="dxa"/>
        <w:jc w:val="center"/>
        <w:tblLayout w:type="fixed"/>
        <w:tblCellMar>
          <w:top w:w="0" w:type="dxa"/>
          <w:left w:w="0" w:type="dxa"/>
          <w:bottom w:w="0" w:type="dxa"/>
          <w:right w:w="0" w:type="dxa"/>
        </w:tblCellMar>
      </w:tblPr>
      <w:tblGrid>
        <w:gridCol w:w="2048"/>
        <w:gridCol w:w="1673"/>
        <w:gridCol w:w="1472"/>
        <w:gridCol w:w="1635"/>
        <w:gridCol w:w="1597"/>
      </w:tblGrid>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区域</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轻度</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中度</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强烈及以上</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灵山县</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333.51</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63.74</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28.59</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26.42</w:t>
            </w:r>
          </w:p>
        </w:tc>
      </w:tr>
      <w:tr>
        <w:tblPrEx>
          <w:tblCellMar>
            <w:top w:w="0" w:type="dxa"/>
            <w:left w:w="0" w:type="dxa"/>
            <w:bottom w:w="0" w:type="dxa"/>
            <w:right w:w="0" w:type="dxa"/>
          </w:tblCellMar>
        </w:tblPrEx>
        <w:trPr>
          <w:trHeight w:val="455"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所占比例（%）</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70.58 </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13.49 </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6.05 </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5.59 </w:t>
            </w:r>
          </w:p>
        </w:tc>
      </w:tr>
    </w:tbl>
    <w:p>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 水土流失重点预防区和重点治理区的通告》（桂政发</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2017</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灵山县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属</w:t>
      </w:r>
      <w:r>
        <w:rPr>
          <w:rFonts w:hint="eastAsia" w:eastAsia="仿宋" w:cs="Times New Roman"/>
          <w:color w:val="000000" w:themeColor="text1"/>
          <w:spacing w:val="0"/>
          <w:kern w:val="0"/>
          <w:sz w:val="24"/>
          <w:szCs w:val="24"/>
          <w:lang w:val="en-US" w:eastAsia="zh-CN" w:bidi="ar-SA"/>
          <w14:textFill>
            <w14:solidFill>
              <w14:schemeClr w14:val="tx1"/>
            </w14:solidFill>
          </w14:textFill>
        </w:rPr>
        <w:t>于桂南沿海丘陵台地自治区级水土流失重点治理区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4" w:name="_Toc202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32"/>
          <w:szCs w:val="32"/>
          <w14:textFill>
            <w14:solidFill>
              <w14:schemeClr w14:val="tx1"/>
            </w14:solidFill>
          </w14:textFill>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bookmarkStart w:id="5" w:name="_Toc645"/>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2</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方案</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为贯彻执行《中华人民共和国水土保持法》、《中华人民共和国水土保持法实施条例》及广西壮族自治区相关文件，根据《开发建设项目水土保持方案编报审批管理规定》（水利部令第 5 号）相关规定，建设单位委托山西大地复垦环保工程设计有限公司负责《</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广西灵山八一茶场风电场工程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w:t>
      </w:r>
      <w:r>
        <w:rPr>
          <w:rFonts w:hint="default" w:ascii="Times New Roman" w:hAnsi="Times New Roman" w:eastAsia="仿宋" w:cs="Times New Roman"/>
          <w:color w:val="000000" w:themeColor="text1"/>
          <w:sz w:val="24"/>
          <w:szCs w:val="24"/>
          <w:lang w:eastAsia="zh-CN"/>
          <w14:textFill>
            <w14:solidFill>
              <w14:schemeClr w14:val="tx1"/>
            </w14:solidFill>
          </w14:textFill>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bookmarkStart w:id="6" w:name="_Toc16149"/>
      <w:bookmarkStart w:id="7" w:name="_Toc15991"/>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月，山西大地复垦环保工程设计有限公司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suppressLineNumbers w:val="0"/>
        <w:kinsoku/>
        <w:wordWrap/>
        <w:overflowPunct/>
        <w:topLinePunct w:val="0"/>
        <w:bidi w:val="0"/>
        <w:adjustRightInd/>
        <w:snapToGrid/>
        <w:spacing w:after="0" w:line="360" w:lineRule="auto"/>
        <w:ind w:firstLine="480" w:firstLineChars="200"/>
        <w:jc w:val="left"/>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广西壮族自治区水利厅以《关于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pPr>
      <w:r>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t>2.2</w:t>
      </w:r>
      <w:r>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t>水土保持方案变更</w:t>
      </w:r>
      <w:bookmarkEnd w:id="6"/>
      <w:bookmarkEnd w:id="7"/>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2019 </w:t>
      </w:r>
      <w:r>
        <w:rPr>
          <w:rFonts w:ascii="仿宋" w:hAnsi="仿宋" w:eastAsia="仿宋" w:cs="仿宋"/>
          <w:color w:val="000000" w:themeColor="text1"/>
          <w:kern w:val="0"/>
          <w:sz w:val="24"/>
          <w:szCs w:val="24"/>
          <w:lang w:val="en-US" w:eastAsia="zh-CN" w:bidi="ar"/>
          <w14:textFill>
            <w14:solidFill>
              <w14:schemeClr w14:val="tx1"/>
            </w14:solidFill>
          </w14:textFill>
        </w:rPr>
        <w:t xml:space="preserve">年 </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 xml:space="preserve">7 </w:t>
      </w:r>
      <w:r>
        <w:rPr>
          <w:rFonts w:hint="eastAsia" w:ascii="仿宋" w:hAnsi="仿宋" w:eastAsia="仿宋" w:cs="仿宋"/>
          <w:color w:val="000000" w:themeColor="text1"/>
          <w:kern w:val="0"/>
          <w:sz w:val="24"/>
          <w:szCs w:val="24"/>
          <w:lang w:val="en-US" w:eastAsia="zh-CN" w:bidi="ar"/>
          <w14:textFill>
            <w14:solidFill>
              <w14:schemeClr w14:val="tx1"/>
            </w14:solidFill>
          </w14:textFill>
        </w:rPr>
        <w:t>月，灵山县水利局关于《灵山县大怀山风电场重新编报水土保持方案报告的函》。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lang w:eastAsia="zh-CN"/>
          <w14:textFill>
            <w14:solidFill>
              <w14:schemeClr w14:val="tx1"/>
            </w14:solidFill>
          </w14:textFill>
        </w:rPr>
        <w:t>月，南宁赛伦沃特工程咨询有限公司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，钦州市行政审批局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钦审批投资</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77</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8" w:name="_Toc29937"/>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3</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水土保持方案实施情况</w:t>
      </w:r>
      <w:bookmarkEnd w:id="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9" w:name="_Toc2848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流</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失</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防治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围</w:t>
      </w:r>
      <w:bookmarkEnd w:id="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广西灵山八一茶场风电场工程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78.89</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78.89</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0.00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94" w:firstLineChars="200"/>
        <w:jc w:val="left"/>
        <w:textAlignment w:val="auto"/>
        <w:outlineLvl w:val="9"/>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方案批复水土流失防治责任范围表</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t>2</w:t>
      </w:r>
    </w:p>
    <w:tbl>
      <w:tblPr>
        <w:tblStyle w:val="11"/>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80"/>
        <w:gridCol w:w="1019"/>
        <w:gridCol w:w="1050"/>
        <w:gridCol w:w="1145"/>
        <w:gridCol w:w="132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编号</w:t>
            </w:r>
          </w:p>
        </w:tc>
        <w:tc>
          <w:tcPr>
            <w:tcW w:w="208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w:t>
            </w:r>
          </w:p>
        </w:tc>
        <w:tc>
          <w:tcPr>
            <w:tcW w:w="3214"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项目建设区</w:t>
            </w:r>
          </w:p>
        </w:tc>
        <w:tc>
          <w:tcPr>
            <w:tcW w:w="132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直接影响区</w:t>
            </w:r>
          </w:p>
        </w:tc>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208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永久</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临时</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小计</w:t>
            </w:r>
          </w:p>
        </w:tc>
        <w:tc>
          <w:tcPr>
            <w:tcW w:w="132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风力发电场区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6.29</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110kv升压站建设区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道路建设区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97"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杆塔施工区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0.20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0.72</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0.92</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5</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7"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6</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临时堆土场</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77" w:type="dxa"/>
            <w:gridSpan w:val="2"/>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合  计</w:t>
            </w:r>
          </w:p>
        </w:tc>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2.65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76.24</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c>
          <w:tcPr>
            <w:tcW w:w="1321" w:type="dxa"/>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10"/>
        <w:tblW w:w="8390" w:type="dxa"/>
        <w:jc w:val="center"/>
        <w:shd w:val="clear" w:color="auto" w:fill="auto"/>
        <w:tblLayout w:type="fixed"/>
        <w:tblCellMar>
          <w:top w:w="0" w:type="dxa"/>
          <w:left w:w="0" w:type="dxa"/>
          <w:bottom w:w="0" w:type="dxa"/>
          <w:right w:w="0" w:type="dxa"/>
        </w:tblCellMar>
      </w:tblPr>
      <w:tblGrid>
        <w:gridCol w:w="1129"/>
        <w:gridCol w:w="1655"/>
        <w:gridCol w:w="1395"/>
        <w:gridCol w:w="1470"/>
        <w:gridCol w:w="1365"/>
        <w:gridCol w:w="1376"/>
      </w:tblGrid>
      <w:tr>
        <w:tblPrEx>
          <w:shd w:val="clear" w:color="auto" w:fill="auto"/>
          <w:tblCellMar>
            <w:top w:w="0" w:type="dxa"/>
            <w:left w:w="0" w:type="dxa"/>
            <w:bottom w:w="0" w:type="dxa"/>
            <w:right w:w="0" w:type="dxa"/>
          </w:tblCellMar>
        </w:tblPrEx>
        <w:trPr>
          <w:trHeight w:val="317" w:hRule="atLeast"/>
          <w:tblHeader/>
          <w:jc w:val="center"/>
        </w:trPr>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方案值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监测值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增减</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项目建设区</w:t>
            </w: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7.62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13.12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5.5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-0.17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64.35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40.00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-24.35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0.97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0.05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3.60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3.13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-0.47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59.45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-19.44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直接影响区</w:t>
            </w: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风力发电场区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升压站区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道路工程区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集电线路区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施工生产生活区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弃渣场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78.89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59.45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rightChars="0"/>
              <w:jc w:val="center"/>
              <w:textAlignment w:val="cente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4"/>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-19.44</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实际发生的水土流失防治责任范围面积较原方案批复面积</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减少</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19.44hm</w:t>
      </w:r>
      <w:r>
        <w:rPr>
          <w:rFonts w:hint="eastAsia" w:ascii="Times New Roman" w:hAnsi="Times New Roman" w:eastAsia="仿宋" w:cs="Times New Roman"/>
          <w:b w:val="0"/>
          <w:bCs w:val="0"/>
          <w:color w:val="000000" w:themeColor="text1"/>
          <w:spacing w:val="0"/>
          <w:w w:val="100"/>
          <w:sz w:val="24"/>
          <w:szCs w:val="24"/>
          <w:vertAlign w:val="superscript"/>
          <w:lang w:eastAsia="zh-CN"/>
          <w14:textFill>
            <w14:solidFill>
              <w14:schemeClr w14:val="tx1"/>
            </w14:solidFill>
          </w14:textFill>
        </w:rPr>
        <w:t>2</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，原因主要有</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1、由于本项目工程备案变更，编制单位重新编制水土保持方案。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2、由于风机台数减少对场内道路进行优化，因此道路工程区占地面积减少。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14:textFill>
            <w14:solidFill>
              <w14:schemeClr w14:val="tx1"/>
            </w14:solidFill>
          </w14:textFill>
        </w:rPr>
      </w:pPr>
      <w:bookmarkStart w:id="10" w:name="_Toc2072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弃渣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置</w:t>
      </w:r>
      <w:bookmarkEnd w:id="10"/>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本工程风机平台施工中移挖作填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道路开挖采用半挖半填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或将挖方用于道路低洼处回填</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及转运平台</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土石方尽量就地消化平衡</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减少了永久弃渣量。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本工程实际</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设置4处弃渣场，分别位于升压站西北侧、39号风机南侧、27号风机南侧、36号风机西南侧，弃渣场总占地为3.13hm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，累计产生弃渣量为27.18万m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，施工结束后</w:t>
      </w:r>
      <w:r>
        <w:rPr>
          <w:rFonts w:hint="default"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采取绿化措施恢复植被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8" w:firstLineChars="20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实际建设过程中弃渣场采取的水土保持措施主要是弃渣前在渣场底部边缘修建浆砌石挡土墙，</w:t>
      </w:r>
      <w:r>
        <w:rPr>
          <w:rFonts w:hint="eastAsia" w:ascii="Times New Roman" w:hAnsi="Times New Roman" w:eastAsia="仿宋" w:cs="Times New Roman"/>
          <w:color w:val="000000" w:themeColor="text1"/>
          <w:spacing w:val="2"/>
          <w:w w:val="100"/>
          <w:sz w:val="24"/>
          <w:szCs w:val="24"/>
          <w:highlight w:val="none"/>
          <w:lang w:eastAsia="zh-CN"/>
          <w14:textFill>
            <w14:solidFill>
              <w14:schemeClr w14:val="tx1"/>
            </w14:solidFill>
          </w14:textFill>
        </w:rPr>
        <w:t>堆</w:t>
      </w:r>
      <w:r>
        <w:rPr>
          <w:rFonts w:hint="default" w:ascii="Times New Roman" w:hAnsi="Times New Roman" w:eastAsia="仿宋" w:cs="Times New Roman"/>
          <w:color w:val="000000" w:themeColor="text1"/>
          <w:spacing w:val="2"/>
          <w:w w:val="100"/>
          <w:sz w:val="24"/>
          <w:szCs w:val="24"/>
          <w:highlight w:val="none"/>
          <w14:textFill>
            <w14:solidFill>
              <w14:schemeClr w14:val="tx1"/>
            </w14:solidFill>
          </w14:textFill>
        </w:rPr>
        <w:t>渣面</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采用</w:t>
      </w:r>
      <w:r>
        <w:rPr>
          <w:rFonts w:hint="default" w:ascii="Times New Roman" w:hAnsi="Times New Roman" w:eastAsia="仿宋" w:cs="Times New Roman"/>
          <w:color w:val="000000" w:themeColor="text1"/>
          <w:spacing w:val="2"/>
          <w:w w:val="100"/>
          <w:sz w:val="24"/>
          <w:szCs w:val="24"/>
          <w14:textFill>
            <w14:solidFill>
              <w14:schemeClr w14:val="tx1"/>
            </w14:solidFill>
          </w14:textFill>
        </w:rPr>
        <w:t>灌草结合绿化。本工程弃渣主要以土方为主，弃渣场堆渣坡度较缓，渣体稳定，防治措施体系基本完善，无滑坡、坍塌等情况发生，渣面植被生长情况良好，植被覆盖率较高，可以起到固土、防治水土流失的效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1" w:name="_Toc3175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措施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局</w:t>
      </w:r>
      <w:bookmarkEnd w:id="11"/>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际水</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保持措施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实际建设中，本工程水土保持措施主要有：风力发电场区施工期间在施工区周边设置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排水沟</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及编织袋拦挡</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进行防护，施工结束后，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施工裸地</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覆土绿化</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施工期间在施工</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时采取边坡防护、排水沟、沉沙池等措施，</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施工结束后，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进行站区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绿化</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道路工程区施工时采取边坡防护、排水沟、沉沙池等措施，施工结束后覆土绿化；集电线路区周边设置临时拦挡及临时覆盖，施工结束后进行绿化；弃渣场区施工时采取浆砌石挡土墙、排水沟、铺设无纺布等措施，施工结束后覆土绿化；</w:t>
      </w:r>
      <w:r>
        <w:rPr>
          <w:rFonts w:hint="default" w:ascii="Times New Roman" w:hAnsi="Times New Roman" w:eastAsia="仿宋" w:cs="Times New Roman"/>
          <w:color w:val="000000" w:themeColor="text1"/>
          <w:sz w:val="24"/>
          <w:szCs w:val="24"/>
          <w14:textFill>
            <w14:solidFill>
              <w14:schemeClr w14:val="tx1"/>
            </w14:solidFill>
          </w14:textFill>
        </w:rPr>
        <w:t>本工程实际水土流失防治措施体系见表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2" w:firstLineChars="200"/>
        <w:jc w:val="left"/>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2" w:firstLineChars="200"/>
        <w:jc w:val="left"/>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3.3</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1"/>
                <w:szCs w:val="21"/>
                <w14:textFill>
                  <w14:solidFill>
                    <w14:schemeClr w14:val="tx1"/>
                  </w14:solidFill>
                </w14:textFill>
              </w:rPr>
              <w:t>临时措施</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风力发电场区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临时排水沟、沉沙池、编织袋拦挡、铺设无纺布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升压站区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土地整治、浆砌石挡土墙、截排水沟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站区绿化</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临时排水沟、沉沙池、铺设彩条布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道路</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覆土、浆砌石挡土墙、预埋涵管、沉沙池、混凝土排水沟、场地平整、骨架护坡、钢筋笼挡墙</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直播种草、种植爬藤</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临时排水沟、沉沙池、编织袋拦挡、铺设无纺布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集电线路区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编织袋拦挡、铺设无纺布</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弃渣场区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土地整治、浆砌石挡土墙、截排水沟、混凝土排水沟</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直播种草、植乔木</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铺设无纺布</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措施总体</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布</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局</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在建设过程中</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结合工程建设实际情况</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对水土保持措施 进行了优化调整，主要体现在：</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风力发电场排水工措施程量减</w:t>
      </w:r>
      <w:bookmarkStart w:id="40" w:name="_GoBack"/>
      <w:bookmarkEnd w:id="40"/>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（2）实际建设过程中，升压站区填方边坡不满足水保措施要求，新增浆砌石挡土墙措施工程量。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道路工程区工程措施不满足水保措施要求，新增排水及拦挡工程量。</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本工程水土保持措施布局对照情况详见表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3080"/>
        </w:tabs>
        <w:spacing w:before="0" w:after="0" w:line="240" w:lineRule="auto"/>
        <w:ind w:left="619"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tabs>
          <w:tab w:val="left" w:pos="3080"/>
        </w:tabs>
        <w:spacing w:before="0" w:after="0" w:line="240" w:lineRule="auto"/>
        <w:ind w:left="61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水土保持措施布局对照表</w:t>
      </w:r>
    </w:p>
    <w:p>
      <w:pPr>
        <w:spacing w:before="5" w:after="0" w:line="40" w:lineRule="exact"/>
        <w:jc w:val="left"/>
        <w:rPr>
          <w:rFonts w:hint="default" w:ascii="Times New Roman" w:hAnsi="Times New Roman" w:eastAsia="仿宋" w:cs="Times New Roman"/>
          <w:b/>
          <w:bCs/>
          <w:color w:val="000000" w:themeColor="text1"/>
          <w:sz w:val="4"/>
          <w:szCs w:val="4"/>
          <w14:textFill>
            <w14:solidFill>
              <w14:schemeClr w14:val="tx1"/>
            </w14:solidFill>
          </w14:textFill>
        </w:rPr>
      </w:pPr>
    </w:p>
    <w:tbl>
      <w:tblPr>
        <w:tblStyle w:val="10"/>
        <w:tblW w:w="8427" w:type="dxa"/>
        <w:jc w:val="center"/>
        <w:tblLayout w:type="fixed"/>
        <w:tblCellMar>
          <w:top w:w="0" w:type="dxa"/>
          <w:left w:w="0" w:type="dxa"/>
          <w:bottom w:w="0" w:type="dxa"/>
          <w:right w:w="0" w:type="dxa"/>
        </w:tblCellMar>
      </w:tblPr>
      <w:tblGrid>
        <w:gridCol w:w="991"/>
        <w:gridCol w:w="1013"/>
        <w:gridCol w:w="3137"/>
        <w:gridCol w:w="3286"/>
      </w:tblGrid>
      <w:tr>
        <w:tblPrEx>
          <w:tblCellMar>
            <w:top w:w="0" w:type="dxa"/>
            <w:left w:w="0" w:type="dxa"/>
            <w:bottom w:w="0" w:type="dxa"/>
            <w:right w:w="0" w:type="dxa"/>
          </w:tblCellMar>
        </w:tblPrEx>
        <w:trPr>
          <w:trHeight w:val="519"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防治分区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措施类型</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水土保持方案报告</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t>实际采取的措施</w:t>
            </w:r>
          </w:p>
        </w:tc>
      </w:tr>
      <w:tr>
        <w:tblPrEx>
          <w:tblCellMar>
            <w:top w:w="0" w:type="dxa"/>
            <w:left w:w="0" w:type="dxa"/>
            <w:bottom w:w="0" w:type="dxa"/>
            <w:right w:w="0" w:type="dxa"/>
          </w:tblCellMar>
        </w:tblPrEx>
        <w:trPr>
          <w:trHeight w:val="23" w:hRule="atLeast"/>
          <w:jc w:val="center"/>
        </w:trPr>
        <w:tc>
          <w:tcPr>
            <w:tcW w:w="99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风力发电场区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顺接排水沟、截排水沟</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临时排水沟、沉沙池、编织袋拦挡、铺设密目网</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临时排水沟、沉沙池、编织袋拦挡、铺设无纺布</w:t>
            </w:r>
          </w:p>
        </w:tc>
      </w:tr>
      <w:tr>
        <w:tblPrEx>
          <w:tblCellMar>
            <w:top w:w="0" w:type="dxa"/>
            <w:left w:w="0" w:type="dxa"/>
            <w:bottom w:w="0" w:type="dxa"/>
            <w:right w:w="0" w:type="dxa"/>
          </w:tblCellMar>
        </w:tblPrEx>
        <w:trPr>
          <w:trHeight w:val="23"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升压站区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沉沙池、截排水沟</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土地整治、浆砌石挡土墙、截排水沟</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站区绿化</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站区绿化</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铺设彩条布</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临时排水沟、沉沙池、铺设彩条布</w:t>
            </w:r>
          </w:p>
        </w:tc>
      </w:tr>
      <w:tr>
        <w:tblPrEx>
          <w:tblCellMar>
            <w:top w:w="0" w:type="dxa"/>
            <w:left w:w="0" w:type="dxa"/>
            <w:bottom w:w="0" w:type="dxa"/>
            <w:right w:w="0" w:type="dxa"/>
          </w:tblCellMar>
        </w:tblPrEx>
        <w:trPr>
          <w:trHeight w:val="23" w:hRule="atLeast"/>
          <w:jc w:val="center"/>
        </w:trPr>
        <w:tc>
          <w:tcPr>
            <w:tcW w:w="99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道路</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区</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截排水沟</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覆土、浆砌石挡土墙、预埋涵管、沉沙池、混凝土排水沟、场地平整、骨架护坡、钢筋笼挡墙</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直播种草、种植爬藤</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临时排水沟、临时沉沙池、铺设彩条布、铺设无纺布</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临时排水沟、沉沙池、编织袋拦挡、铺设无纺布</w:t>
            </w:r>
          </w:p>
        </w:tc>
      </w:tr>
      <w:tr>
        <w:tblPrEx>
          <w:tblCellMar>
            <w:top w:w="0" w:type="dxa"/>
            <w:left w:w="0" w:type="dxa"/>
            <w:bottom w:w="0" w:type="dxa"/>
            <w:right w:w="0" w:type="dxa"/>
          </w:tblCellMar>
        </w:tblPrEx>
        <w:trPr>
          <w:trHeight w:val="23"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集电线路区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临时排水沟、临时沉沙池、密目网苫盖</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编织袋拦挡、铺设无纺布</w:t>
            </w:r>
          </w:p>
        </w:tc>
      </w:tr>
      <w:tr>
        <w:tblPrEx>
          <w:tblCellMar>
            <w:top w:w="0" w:type="dxa"/>
            <w:left w:w="0" w:type="dxa"/>
            <w:bottom w:w="0" w:type="dxa"/>
            <w:right w:w="0" w:type="dxa"/>
          </w:tblCellMar>
        </w:tblPrEx>
        <w:trPr>
          <w:trHeight w:val="23"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砖砌排水沟、砖砌沉沙池</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临时排水沟、沉沙池</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991"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弃渣场区</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截排水沟、浆砌石挡土墙、平台排水沟、急流槽、沉沙池</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土地整治、浆砌石挡土墙、截排水沟、混凝土排水沟</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直播种草、植乔木</w:t>
            </w:r>
          </w:p>
        </w:tc>
      </w:tr>
      <w:tr>
        <w:tblPrEx>
          <w:tblCellMar>
            <w:top w:w="0" w:type="dxa"/>
            <w:left w:w="0" w:type="dxa"/>
            <w:bottom w:w="0" w:type="dxa"/>
            <w:right w:w="0" w:type="dxa"/>
          </w:tblCellMar>
        </w:tblPrEx>
        <w:trPr>
          <w:trHeight w:val="23" w:hRule="atLeast"/>
          <w:jc w:val="center"/>
        </w:trPr>
        <w:tc>
          <w:tcPr>
            <w:tcW w:w="991"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铺设密目网</w:t>
            </w:r>
          </w:p>
        </w:tc>
        <w:tc>
          <w:tcPr>
            <w:tcW w:w="328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铺设无纺布</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2" w:name="_Toc957"/>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完</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成</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况</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实际情况</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建设单位将水土保持措施纳入了主体工程的管理体系</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水土保持建设与主体工程建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设</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基本同步进行</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按照水土保持方案和工程设 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工程措施</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本工程的水土保持工程措施主要有：土地整治、覆土、浆砌石挡土墙、截排水沟、沉沙池、预埋涵管、混凝土排水沟、场地平整、骨架护坡、钢筋笼浆砌石挡墙</w:t>
      </w:r>
      <w:r>
        <w:rPr>
          <w:rFonts w:hint="eastAsia" w:ascii="Times New Roman" w:hAnsi="Times New Roman" w:eastAsia="仿宋" w:cs="Times New Roman"/>
          <w:color w:val="000000" w:themeColor="text1"/>
          <w:sz w:val="24"/>
          <w:szCs w:val="24"/>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经调查查阅工程相关竣工资料及经现场勘察核实，本工程完成的水土保持工程措施工程量为：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土地整治47417m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，覆土11.2万m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，浆砌石挡土墙12836m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，截排水沟5720m，预埋涵管260m，沉沙池30个，混凝土排水沟23345m，场地平整0.60hm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，骨架护坡3000m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，钢筋笼</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挡墙283m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本工程已实施的工程措施汇总情况见表</w:t>
      </w:r>
      <w:r>
        <w:rPr>
          <w:rFonts w:hint="default" w:ascii="Times New Roman" w:hAnsi="Times New Roman" w:eastAsia="仿宋" w:cs="Times New Roman"/>
          <w:color w:val="000000" w:themeColor="text1"/>
          <w:spacing w:val="-59"/>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2" w:firstLineChars="2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表3.4-1                               已实施工程措施汇总表</w:t>
      </w:r>
    </w:p>
    <w:tbl>
      <w:tblPr>
        <w:tblStyle w:val="10"/>
        <w:tblW w:w="8505" w:type="dxa"/>
        <w:jc w:val="center"/>
        <w:shd w:val="clear" w:color="auto" w:fill="auto"/>
        <w:tblLayout w:type="autofit"/>
        <w:tblCellMar>
          <w:top w:w="0" w:type="dxa"/>
          <w:left w:w="0" w:type="dxa"/>
          <w:bottom w:w="0" w:type="dxa"/>
          <w:right w:w="0" w:type="dxa"/>
        </w:tblCellMar>
      </w:tblPr>
      <w:tblGrid>
        <w:gridCol w:w="1348"/>
        <w:gridCol w:w="2186"/>
        <w:gridCol w:w="1780"/>
        <w:gridCol w:w="1675"/>
        <w:gridCol w:w="1516"/>
      </w:tblGrid>
      <w:tr>
        <w:tblPrEx>
          <w:shd w:val="clear" w:color="auto" w:fill="auto"/>
          <w:tblCellMar>
            <w:top w:w="0" w:type="dxa"/>
            <w:left w:w="0" w:type="dxa"/>
            <w:bottom w:w="0" w:type="dxa"/>
            <w:right w:w="0" w:type="dxa"/>
          </w:tblCellMar>
        </w:tblPrEx>
        <w:trPr>
          <w:trHeight w:val="23" w:hRule="atLeast"/>
          <w:tblHeader/>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场地平整</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骨架护坡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钢筋笼挡墙</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预埋涵管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混凝土挡墙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35" w:after="0" w:line="0" w:lineRule="atLeast"/>
        <w:ind w:right="0" w:firstLine="480" w:firstLineChars="200"/>
        <w:jc w:val="left"/>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3" w:firstLineChars="3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3.4-2                   水土保持工程措施工程量对比表</w:t>
      </w:r>
    </w:p>
    <w:tbl>
      <w:tblPr>
        <w:tblStyle w:val="10"/>
        <w:tblW w:w="8500" w:type="dxa"/>
        <w:jc w:val="center"/>
        <w:shd w:val="clear" w:color="auto" w:fill="auto"/>
        <w:tblLayout w:type="fixed"/>
        <w:tblCellMar>
          <w:top w:w="0" w:type="dxa"/>
          <w:left w:w="0" w:type="dxa"/>
          <w:bottom w:w="0" w:type="dxa"/>
          <w:right w:w="0" w:type="dxa"/>
        </w:tblCellMar>
      </w:tblPr>
      <w:tblGrid>
        <w:gridCol w:w="925"/>
        <w:gridCol w:w="1922"/>
        <w:gridCol w:w="831"/>
        <w:gridCol w:w="1275"/>
        <w:gridCol w:w="1310"/>
        <w:gridCol w:w="1185"/>
        <w:gridCol w:w="1052"/>
      </w:tblGrid>
      <w:tr>
        <w:tblPrEx>
          <w:shd w:val="clear" w:color="auto" w:fill="auto"/>
          <w:tblCellMar>
            <w:top w:w="0" w:type="dxa"/>
            <w:left w:w="0" w:type="dxa"/>
            <w:bottom w:w="0" w:type="dxa"/>
            <w:right w:w="0" w:type="dxa"/>
          </w:tblCellMar>
        </w:tblPrEx>
        <w:trPr>
          <w:trHeight w:val="28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Ⅰ</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顺接排水沟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1490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-1490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2640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-2640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场地平整</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0.60 </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7025</w:t>
            </w:r>
          </w:p>
        </w:tc>
        <w:tc>
          <w:tcPr>
            <w:tcW w:w="131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-7025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骨架护坡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40"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钢筋笼挡墙</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预埋涵管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7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1143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4457</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97.5</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混凝土挡墙</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平台排水沟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277.5</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-277.5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急流槽</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植物措施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本工程水土保持植物措</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主要包括风力发电场区的平台台面和边坡绿化</w:t>
      </w:r>
      <w:r>
        <w:rPr>
          <w:rFonts w:hint="default" w:ascii="Times New Roman" w:hAnsi="Times New Roman" w:eastAsia="仿宋" w:cs="Times New Roman"/>
          <w:color w:val="000000" w:themeColor="text1"/>
          <w:spacing w:val="-8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对道路建设区两侧空地和边坡绿化</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，集电线路区、弃渣场区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已实施的水土保持植物措施工程量有：</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直播种草</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43.04</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，种植爬藤1360株，</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种植乔木3000株，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站区绿化0.38hm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本工程已实施的植物措施汇总情况见表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w:t>
      </w: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3.4-3                          已实施植物措施汇总表 </w:t>
      </w:r>
    </w:p>
    <w:tbl>
      <w:tblPr>
        <w:tblStyle w:val="10"/>
        <w:tblW w:w="8505" w:type="dxa"/>
        <w:jc w:val="center"/>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30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种植爬藤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植乔木</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spacing w:before="35" w:after="0" w:line="322" w:lineRule="auto"/>
        <w:ind w:right="41"/>
        <w:jc w:val="left"/>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pStyle w:val="2"/>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pStyle w:val="2"/>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3.4-4                  水土保持植物措施工程量对比表</w:t>
      </w:r>
    </w:p>
    <w:tbl>
      <w:tblPr>
        <w:tblStyle w:val="10"/>
        <w:tblW w:w="8506" w:type="dxa"/>
        <w:jc w:val="center"/>
        <w:shd w:val="clear" w:color="auto" w:fill="auto"/>
        <w:tblLayout w:type="fixed"/>
        <w:tblCellMar>
          <w:top w:w="0" w:type="dxa"/>
          <w:left w:w="0" w:type="dxa"/>
          <w:bottom w:w="0" w:type="dxa"/>
          <w:right w:w="0" w:type="dxa"/>
        </w:tblCellMar>
      </w:tblPr>
      <w:tblGrid>
        <w:gridCol w:w="856"/>
        <w:gridCol w:w="1943"/>
        <w:gridCol w:w="831"/>
        <w:gridCol w:w="1275"/>
        <w:gridCol w:w="1310"/>
        <w:gridCol w:w="1185"/>
        <w:gridCol w:w="1106"/>
      </w:tblGrid>
      <w:tr>
        <w:tblPrEx>
          <w:shd w:val="clear" w:color="auto" w:fill="auto"/>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Ⅱ</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10.96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35.48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28.45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1.47 </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植乔木</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spacing w:after="0"/>
        <w:rPr>
          <w:rFonts w:hint="default" w:ascii="Times New Roman" w:hAnsi="Times New Roman" w:eastAsia="仿宋"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6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临时措施</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施工过程中采取的水土保持临时措施部分已拆除</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只能</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从</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现场调查</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及</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施工记录中查询</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工程在建设过程中采取的临时防护措施主要</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是</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在风力发电场区吊装平台周边设置临时排水沟</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道路建设区道路一侧设置临时排水沟</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堆放的表土及裸露地面采取密目网覆盖</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7"/>
          <w:w w:val="100"/>
          <w:sz w:val="24"/>
          <w:szCs w:val="24"/>
          <w:lang w:eastAsia="zh-CN"/>
          <w14:textFill>
            <w14:solidFill>
              <w14:schemeClr w14:val="tx1"/>
            </w14:solidFill>
          </w14:textFill>
        </w:rPr>
        <w:t>杆塔施工区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设置临时覆盖等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经统计</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已实施</w:t>
      </w:r>
      <w:r>
        <w:rPr>
          <w:rFonts w:hint="default" w:ascii="Times New Roman" w:hAnsi="Times New Roman" w:eastAsia="仿宋" w:cs="Times New Roman"/>
          <w:color w:val="000000" w:themeColor="text1"/>
          <w:spacing w:val="0"/>
          <w:sz w:val="24"/>
          <w:szCs w:val="24"/>
          <w14:textFill>
            <w14:solidFill>
              <w14:schemeClr w14:val="tx1"/>
            </w14:solidFill>
          </w14:textFill>
        </w:rPr>
        <w:t>的水土保持临时措施工程</w:t>
      </w:r>
      <w:r>
        <w:rPr>
          <w:rFonts w:hint="default" w:ascii="Times New Roman" w:hAnsi="Times New Roman" w:eastAsia="仿宋" w:cs="Times New Roman"/>
          <w:color w:val="000000" w:themeColor="text1"/>
          <w:spacing w:val="1"/>
          <w:sz w:val="24"/>
          <w:szCs w:val="24"/>
          <w14:textFill>
            <w14:solidFill>
              <w14:schemeClr w14:val="tx1"/>
            </w14:solidFill>
          </w14:textFill>
        </w:rPr>
        <w:t>量</w:t>
      </w:r>
      <w:r>
        <w:rPr>
          <w:rFonts w:hint="default" w:ascii="Times New Roman" w:hAnsi="Times New Roman" w:eastAsia="仿宋" w:cs="Times New Roman"/>
          <w:color w:val="000000" w:themeColor="text1"/>
          <w:spacing w:val="0"/>
          <w:sz w:val="24"/>
          <w:szCs w:val="24"/>
          <w14:textFill>
            <w14:solidFill>
              <w14:schemeClr w14:val="tx1"/>
            </w14:solidFill>
          </w14:textFill>
        </w:rPr>
        <w:t>有</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临时排水沟31985m，临时沉沙池66个，编织袋拦挡8531m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，铺设无纺布415700m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，铺设彩条布1200m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p>
    <w:p>
      <w:pPr>
        <w:keepNext w:val="0"/>
        <w:keepLines w:val="0"/>
        <w:pageBreakBefore w:val="0"/>
        <w:widowControl w:val="0"/>
        <w:tabs>
          <w:tab w:val="left" w:pos="3120"/>
        </w:tabs>
        <w:kinsoku/>
        <w:wordWrap/>
        <w:overflowPunct/>
        <w:topLinePunct w:val="0"/>
        <w:autoSpaceDE/>
        <w:autoSpaceDN/>
        <w:bidi w:val="0"/>
        <w:adjustRightInd/>
        <w:snapToGrid/>
        <w:spacing w:before="21"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本项目已实施的临时措施汇总情况见表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5</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6。</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已实施的临时措施汇总表</w:t>
      </w:r>
    </w:p>
    <w:tbl>
      <w:tblPr>
        <w:tblStyle w:val="10"/>
        <w:tblW w:w="8505" w:type="dxa"/>
        <w:jc w:val="center"/>
        <w:shd w:val="clear" w:color="auto" w:fill="auto"/>
        <w:tblLayout w:type="autofit"/>
        <w:tblCellMar>
          <w:top w:w="0" w:type="dxa"/>
          <w:left w:w="0" w:type="dxa"/>
          <w:bottom w:w="0" w:type="dxa"/>
          <w:right w:w="0" w:type="dxa"/>
        </w:tblCellMar>
      </w:tblPr>
      <w:tblGrid>
        <w:gridCol w:w="1349"/>
        <w:gridCol w:w="2185"/>
        <w:gridCol w:w="1780"/>
        <w:gridCol w:w="1676"/>
        <w:gridCol w:w="1515"/>
      </w:tblGrid>
      <w:tr>
        <w:tblPrEx>
          <w:shd w:val="clear" w:color="auto" w:fill="auto"/>
          <w:tblCellMar>
            <w:top w:w="0" w:type="dxa"/>
            <w:left w:w="0" w:type="dxa"/>
            <w:bottom w:w="0" w:type="dxa"/>
            <w:right w:w="0" w:type="dxa"/>
          </w:tblCellMar>
        </w:tblPrEx>
        <w:trPr>
          <w:trHeight w:val="317" w:hRule="atLeast"/>
          <w:tblHeader/>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tabs>
          <w:tab w:val="left" w:pos="3120"/>
        </w:tabs>
        <w:spacing w:before="21" w:after="0" w:line="422" w:lineRule="auto"/>
        <w:ind w:right="41"/>
        <w:jc w:val="left"/>
        <w:rPr>
          <w:rFonts w:hint="default" w:ascii="Times New Roman" w:hAnsi="Times New Roman" w:eastAsia="仿宋" w:cs="Times New Roman"/>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position w:val="-2"/>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3.4-4                    水土保持临时措施工程量对比表</w:t>
      </w:r>
    </w:p>
    <w:tbl>
      <w:tblPr>
        <w:tblStyle w:val="10"/>
        <w:tblW w:w="9007" w:type="dxa"/>
        <w:jc w:val="center"/>
        <w:shd w:val="clear" w:color="auto" w:fill="auto"/>
        <w:tblLayout w:type="fixed"/>
        <w:tblCellMar>
          <w:top w:w="0" w:type="dxa"/>
          <w:left w:w="0" w:type="dxa"/>
          <w:bottom w:w="0" w:type="dxa"/>
          <w:right w:w="0" w:type="dxa"/>
        </w:tblCellMar>
      </w:tblPr>
      <w:tblGrid>
        <w:gridCol w:w="675"/>
        <w:gridCol w:w="2625"/>
        <w:gridCol w:w="831"/>
        <w:gridCol w:w="1275"/>
        <w:gridCol w:w="1310"/>
        <w:gridCol w:w="1185"/>
        <w:gridCol w:w="1106"/>
      </w:tblGrid>
      <w:tr>
        <w:tblPrEx>
          <w:shd w:val="clear" w:color="auto" w:fill="auto"/>
          <w:tblCellMar>
            <w:top w:w="0" w:type="dxa"/>
            <w:left w:w="0" w:type="dxa"/>
            <w:bottom w:w="0" w:type="dxa"/>
            <w:right w:w="0" w:type="dxa"/>
          </w:tblCellMar>
        </w:tblPrEx>
        <w:trPr>
          <w:trHeight w:val="317"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Ⅲ</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临时措施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风力发电场区</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9400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53500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铺设密目网</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升压站区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道路工程区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26785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26706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17232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-17232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集电线路区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密目网苫盖</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五</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施工生产生活区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六</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弃渣场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铺设密目网</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bookmarkStart w:id="13" w:name="_Toc964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3.5  水土保持投资完成情况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通过</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阅</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同</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与</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结算</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资</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料</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2"/>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已完</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成水</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持</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总</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5214.00</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万元，其中工程措施投资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3667.02</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万元，植物措施投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712.14</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万元，临时措施投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538.21</w:t>
      </w:r>
      <w:r>
        <w:rPr>
          <w:rFonts w:hint="default" w:ascii="Times New Roman" w:hAnsi="Times New Roman" w:eastAsia="仿宋" w:cs="Times New Roman"/>
          <w:color w:val="000000" w:themeColor="text1"/>
          <w:spacing w:val="14"/>
          <w:w w:val="100"/>
          <w:sz w:val="24"/>
          <w:szCs w:val="24"/>
          <w:lang w:val="en-US" w:eastAsia="zh-CN"/>
          <w14:textFill>
            <w14:solidFill>
              <w14:schemeClr w14:val="tx1"/>
            </w14:solidFill>
          </w14:textFill>
        </w:rPr>
        <w:t>万</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元，</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独立费</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用</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209.85</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万元，水土保持补偿</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费</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86.78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288" w:lineRule="auto"/>
        <w:ind w:left="0" w:right="0" w:firstLine="482" w:firstLineChars="200"/>
        <w:jc w:val="left"/>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1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0"/>
        <w:tblW w:w="9110" w:type="dxa"/>
        <w:jc w:val="center"/>
        <w:shd w:val="clear" w:color="auto" w:fill="auto"/>
        <w:tblLayout w:type="fixed"/>
        <w:tblCellMar>
          <w:top w:w="0" w:type="dxa"/>
          <w:left w:w="0" w:type="dxa"/>
          <w:bottom w:w="0" w:type="dxa"/>
          <w:right w:w="0" w:type="dxa"/>
        </w:tblCellMar>
      </w:tblPr>
      <w:tblGrid>
        <w:gridCol w:w="723"/>
        <w:gridCol w:w="3324"/>
        <w:gridCol w:w="1004"/>
        <w:gridCol w:w="1308"/>
        <w:gridCol w:w="1020"/>
        <w:gridCol w:w="1731"/>
      </w:tblGrid>
      <w:tr>
        <w:tblPrEx>
          <w:shd w:val="clear" w:color="auto" w:fill="auto"/>
          <w:tblCellMar>
            <w:top w:w="0" w:type="dxa"/>
            <w:left w:w="0" w:type="dxa"/>
            <w:bottom w:w="0" w:type="dxa"/>
            <w:right w:w="0" w:type="dxa"/>
          </w:tblCellMar>
        </w:tblPrEx>
        <w:trPr>
          <w:trHeight w:val="340" w:hRule="atLeast"/>
          <w:tblHeade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实际投资（万元）</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Ⅰ</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工程措施</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3667.02</w:t>
            </w: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风力发电场区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21.19</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24640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21.19</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二</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升压站区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103.52</w:t>
            </w: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11.48</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11.36</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88.95</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0.79</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88.16</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三</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道路工程区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3228.94</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场地平整</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23285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1421.03</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11642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23.47</w:t>
            </w: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1397.56</w:t>
            </w: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万m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68000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76.16</w:t>
            </w: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1477.22</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10280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20.72</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1456.50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预埋涵管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20.28</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6.1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0.24</w:t>
            </w:r>
          </w:p>
        </w:tc>
      </w:tr>
      <w:tr>
        <w:tblPrEx>
          <w:tblCellMar>
            <w:top w:w="0" w:type="dxa"/>
            <w:left w:w="0" w:type="dxa"/>
            <w:bottom w:w="0" w:type="dxa"/>
            <w:right w:w="0" w:type="dxa"/>
          </w:tblCellMar>
        </w:tblPrEx>
        <w:trPr>
          <w:trHeight w:val="3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6.2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砖砌石</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6.96</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钢筋笼挡土墙</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38.54</w:t>
            </w:r>
          </w:p>
        </w:tc>
      </w:tr>
      <w:tr>
        <w:tblPrEx>
          <w:tblCellMar>
            <w:top w:w="0" w:type="dxa"/>
            <w:left w:w="0" w:type="dxa"/>
            <w:bottom w:w="0" w:type="dxa"/>
            <w:right w:w="0" w:type="dxa"/>
          </w:tblCellMar>
        </w:tblPrEx>
        <w:trPr>
          <w:trHeight w:val="3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7.1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0.33</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7.2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1350.00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38.21</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骨架护坡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176.51</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176.51</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四</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集电线路区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2.30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五</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弃渣场</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311.07</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16500</w:t>
            </w:r>
          </w:p>
        </w:tc>
        <w:tc>
          <w:tcPr>
            <w:tcW w:w="10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14.19</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截排水沟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5600</w:t>
            </w:r>
          </w:p>
        </w:tc>
        <w:tc>
          <w:tcPr>
            <w:tcW w:w="10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303.84</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5.64</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298.20</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浆砌石挡土墙</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7.22</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0.26</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M7.5浆砌石</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6.96</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8.58</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10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0.06</w:t>
            </w:r>
          </w:p>
        </w:tc>
      </w:tr>
      <w:tr>
        <w:tblPrEx>
          <w:tblCellMar>
            <w:top w:w="0" w:type="dxa"/>
            <w:left w:w="0" w:type="dxa"/>
            <w:bottom w:w="0" w:type="dxa"/>
            <w:right w:w="0" w:type="dxa"/>
          </w:tblCellMar>
        </w:tblPrEx>
        <w:trPr>
          <w:trHeight w:val="315" w:hRule="atLeast"/>
          <w:jc w:val="center"/>
        </w:trPr>
        <w:tc>
          <w:tcPr>
            <w:tcW w:w="7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混凝土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w:t>
            </w:r>
          </w:p>
        </w:tc>
        <w:tc>
          <w:tcPr>
            <w:tcW w:w="10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8.52</w:t>
            </w:r>
          </w:p>
        </w:tc>
      </w:tr>
      <w:tr>
        <w:tblPrEx>
          <w:tblCellMar>
            <w:top w:w="0" w:type="dxa"/>
            <w:left w:w="0" w:type="dxa"/>
            <w:bottom w:w="0" w:type="dxa"/>
            <w:right w:w="0" w:type="dxa"/>
          </w:tblCellMar>
        </w:tblPrEx>
        <w:trPr>
          <w:trHeight w:val="300" w:hRule="atLeast"/>
          <w:jc w:val="center"/>
        </w:trPr>
        <w:tc>
          <w:tcPr>
            <w:tcW w:w="7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Ⅱ</w:t>
            </w:r>
          </w:p>
        </w:tc>
        <w:tc>
          <w:tcPr>
            <w:tcW w:w="33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植物措施</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712.14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风力发电场区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166.59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166.59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二</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升压站区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10.86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站区绿化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285800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10.86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三</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道路工程区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434.51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37.82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432.44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种植爬藤</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1360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2.07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四</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集电线路区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10.94</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36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10.94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六</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弃渣场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89.23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直播种草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44.23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种植乔木</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株</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45.00 </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Ⅲ</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临时措施</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538.21</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风力发电场区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64.30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5.04</w:t>
            </w:r>
          </w:p>
        </w:tc>
      </w:tr>
      <w:tr>
        <w:tblPrEx>
          <w:tblCellMar>
            <w:top w:w="0" w:type="dxa"/>
            <w:left w:w="0" w:type="dxa"/>
            <w:bottom w:w="0" w:type="dxa"/>
            <w:right w:w="0" w:type="dxa"/>
          </w:tblCellMar>
        </w:tblPrEx>
        <w:trPr>
          <w:trHeight w:val="3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1.1</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5.04</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0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0.53</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0.53</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62900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53.15</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185.67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11.14</w:t>
            </w:r>
          </w:p>
        </w:tc>
      </w:tr>
      <w:tr>
        <w:tblPrEx>
          <w:tblCellMar>
            <w:top w:w="0" w:type="dxa"/>
            <w:left w:w="0" w:type="dxa"/>
            <w:bottom w:w="0" w:type="dxa"/>
            <w:right w:w="0" w:type="dxa"/>
          </w:tblCellMar>
        </w:tblPrEx>
        <w:trPr>
          <w:trHeight w:val="36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二</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升压站区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1.54</w:t>
            </w:r>
          </w:p>
        </w:tc>
      </w:tr>
      <w:tr>
        <w:tblPrEx>
          <w:tblCellMar>
            <w:top w:w="0" w:type="dxa"/>
            <w:left w:w="0" w:type="dxa"/>
            <w:bottom w:w="0" w:type="dxa"/>
            <w:right w:w="0" w:type="dxa"/>
          </w:tblCellMar>
        </w:tblPrEx>
        <w:trPr>
          <w:trHeight w:val="36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1.1</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0.11</w:t>
            </w:r>
          </w:p>
        </w:tc>
      </w:tr>
      <w:tr>
        <w:tblPrEx>
          <w:tblCellMar>
            <w:top w:w="0" w:type="dxa"/>
            <w:left w:w="0" w:type="dxa"/>
            <w:bottom w:w="0" w:type="dxa"/>
            <w:right w:w="0" w:type="dxa"/>
          </w:tblCellMar>
        </w:tblPrEx>
        <w:trPr>
          <w:trHeight w:val="32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0.11</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1.23</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三</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道路工程区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433.83</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26785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27.00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1.1</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13392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27.00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2.1</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土方开挖</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53.45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185.67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146.40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308200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260.43</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四</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集电线路区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9.73</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8.87</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编织袋拦挡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185.67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0.85</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五</w:t>
            </w:r>
          </w:p>
        </w:tc>
        <w:tc>
          <w:tcPr>
            <w:tcW w:w="33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弃渣场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28.81</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铺设无纺布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28.81</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Ⅳ</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独立费用</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b/>
                <w:i w:val="0"/>
                <w:color w:val="000000" w:themeColor="text1"/>
                <w:sz w:val="21"/>
                <w:szCs w:val="21"/>
                <w:u w:val="none"/>
                <w:lang w:val="en-US" w:eastAsia="zh-CN"/>
                <w14:textFill>
                  <w14:solidFill>
                    <w14:schemeClr w14:val="tx1"/>
                  </w14:solidFill>
                </w14:textFill>
              </w:rPr>
              <w:t>209.85</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工程建设管理费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98.35</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水土保持监理费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23.00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水土保持方案编制费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18.50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科研勘测设计费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14.50</w:t>
            </w:r>
          </w:p>
        </w:tc>
      </w:tr>
      <w:tr>
        <w:tblPrEx>
          <w:tblCellMar>
            <w:top w:w="0" w:type="dxa"/>
            <w:left w:w="0" w:type="dxa"/>
            <w:bottom w:w="0" w:type="dxa"/>
            <w:right w:w="0" w:type="dxa"/>
          </w:tblCellMar>
        </w:tblPrEx>
        <w:trPr>
          <w:trHeight w:val="3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水土保持监测费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35.50</w:t>
            </w:r>
          </w:p>
        </w:tc>
      </w:tr>
      <w:tr>
        <w:tblPrEx>
          <w:tblCellMar>
            <w:top w:w="0" w:type="dxa"/>
            <w:left w:w="0" w:type="dxa"/>
            <w:bottom w:w="0" w:type="dxa"/>
            <w:right w:w="0" w:type="dxa"/>
          </w:tblCellMar>
        </w:tblPrEx>
        <w:trPr>
          <w:trHeight w:val="3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水土保持设施验收报告编制费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20.00</w:t>
            </w:r>
          </w:p>
        </w:tc>
      </w:tr>
      <w:tr>
        <w:tblPrEx>
          <w:tblCellMar>
            <w:top w:w="0" w:type="dxa"/>
            <w:left w:w="0" w:type="dxa"/>
            <w:bottom w:w="0" w:type="dxa"/>
            <w:right w:w="0" w:type="dxa"/>
          </w:tblCellMar>
        </w:tblPrEx>
        <w:trPr>
          <w:trHeight w:val="31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水土保持技术文件技术咨询服务费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Ⅴ</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水土保持补偿费</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86.78</w:t>
            </w:r>
          </w:p>
        </w:tc>
      </w:tr>
      <w:tr>
        <w:tblPrEx>
          <w:tblCellMar>
            <w:top w:w="0" w:type="dxa"/>
            <w:left w:w="0" w:type="dxa"/>
            <w:bottom w:w="0" w:type="dxa"/>
            <w:right w:w="0" w:type="dxa"/>
          </w:tblCellMar>
        </w:tblPrEx>
        <w:trPr>
          <w:trHeight w:val="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合  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b/>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5214.00</w:t>
            </w:r>
          </w:p>
        </w:tc>
      </w:tr>
    </w:tbl>
    <w:p>
      <w:pPr>
        <w:spacing w:before="0" w:after="0" w:line="200" w:lineRule="exact"/>
        <w:jc w:val="left"/>
        <w:rPr>
          <w:rFonts w:hint="default" w:ascii="Times New Roman" w:hAnsi="Times New Roman" w:eastAsia="仿宋"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实际投资</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变</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化情</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况</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及分析</w:t>
      </w:r>
    </w:p>
    <w:p>
      <w:pPr>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本工程已完成水土保持投</w:t>
      </w:r>
      <w:r>
        <w:rPr>
          <w:rFonts w:hint="default" w:ascii="Times New Roman" w:hAnsi="Times New Roman" w:eastAsia="仿宋" w:cs="Times New Roman"/>
          <w:color w:val="000000" w:themeColor="text1"/>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5214.00</w:t>
      </w:r>
      <w:r>
        <w:rPr>
          <w:rFonts w:hint="default" w:ascii="Times New Roman" w:hAnsi="Times New Roman" w:eastAsia="仿宋" w:cs="Times New Roman"/>
          <w:color w:val="000000" w:themeColor="text1"/>
          <w:sz w:val="24"/>
          <w:szCs w:val="24"/>
          <w14:textFill>
            <w14:solidFill>
              <w14:schemeClr w14:val="tx1"/>
            </w14:solidFill>
          </w14:textFill>
        </w:rPr>
        <w:t>万元，较方案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增加</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4415.45</w:t>
      </w:r>
      <w:r>
        <w:rPr>
          <w:rFonts w:hint="default" w:ascii="Times New Roman" w:hAnsi="Times New Roman" w:eastAsia="仿宋" w:cs="Times New Roman"/>
          <w:color w:val="000000" w:themeColor="text1"/>
          <w:sz w:val="24"/>
          <w:szCs w:val="24"/>
          <w14:textFill>
            <w14:solidFill>
              <w14:schemeClr w14:val="tx1"/>
            </w14:solidFill>
          </w14:textFill>
        </w:rPr>
        <w:t>万元，</w:t>
      </w:r>
      <w:r>
        <w:rPr>
          <w:rFonts w:hint="default" w:ascii="Times New Roman" w:hAnsi="Times New Roman" w:eastAsia="仿宋" w:cs="Times New Roman"/>
          <w:color w:val="000000" w:themeColor="text1"/>
          <w:sz w:val="24"/>
          <w:szCs w:val="24"/>
          <w14:textFill>
            <w14:solidFill>
              <w14:schemeClr w14:val="tx1"/>
            </w14:solidFill>
          </w14:textFill>
        </w:rPr>
        <w:t>详见表 3.5</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水土保持设施投资完成情况对照表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0"/>
        <w:tblW w:w="8767" w:type="dxa"/>
        <w:tblInd w:w="0" w:type="dxa"/>
        <w:shd w:val="clear" w:color="auto" w:fill="auto"/>
        <w:tblLayout w:type="fixed"/>
        <w:tblCellMar>
          <w:top w:w="0" w:type="dxa"/>
          <w:left w:w="0" w:type="dxa"/>
          <w:bottom w:w="0" w:type="dxa"/>
          <w:right w:w="0" w:type="dxa"/>
        </w:tblCellMar>
      </w:tblPr>
      <w:tblGrid>
        <w:gridCol w:w="989"/>
        <w:gridCol w:w="3571"/>
        <w:gridCol w:w="1350"/>
        <w:gridCol w:w="1545"/>
        <w:gridCol w:w="1312"/>
      </w:tblGrid>
      <w:tr>
        <w:tblPrEx>
          <w:shd w:val="clear" w:color="auto" w:fill="auto"/>
          <w:tblCellMar>
            <w:top w:w="0" w:type="dxa"/>
            <w:left w:w="0" w:type="dxa"/>
            <w:bottom w:w="0" w:type="dxa"/>
            <w:right w:w="0" w:type="dxa"/>
          </w:tblCellMar>
        </w:tblPrEx>
        <w:trPr>
          <w:trHeight w:val="34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序号</w:t>
            </w:r>
          </w:p>
        </w:tc>
        <w:tc>
          <w:tcPr>
            <w:tcW w:w="3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工程或费用名称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投资</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投资增减</w:t>
            </w:r>
          </w:p>
        </w:tc>
      </w:tr>
      <w:tr>
        <w:tblPrEx>
          <w:tblCellMar>
            <w:top w:w="0" w:type="dxa"/>
            <w:left w:w="0" w:type="dxa"/>
            <w:bottom w:w="0" w:type="dxa"/>
            <w:right w:w="0" w:type="dxa"/>
          </w:tblCellMar>
        </w:tblPrEx>
        <w:trPr>
          <w:trHeight w:val="315"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Ⅰ</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工程措施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565.81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3667.02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3101.21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175.55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21.19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-154.36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9.03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103.52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94.49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298.60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3228.94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2930.34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四</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五</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六</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79.73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311.07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231.34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Ⅱ</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植物措施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1.68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712.14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710.46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166.59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166.37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10.86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10.85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434.51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433.29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四</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10.92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五</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-0.06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六</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89.23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89.08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Ⅲ</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临时措施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44.62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538.21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493.59 </w:t>
            </w:r>
          </w:p>
        </w:tc>
      </w:tr>
      <w:tr>
        <w:tblPrEx>
          <w:tblCellMar>
            <w:top w:w="0" w:type="dxa"/>
            <w:left w:w="0" w:type="dxa"/>
            <w:bottom w:w="0" w:type="dxa"/>
            <w:right w:w="0"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6.85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64.30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57.45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1.23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17.22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433.83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416.61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四</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4.29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9.73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5.44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五</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-0.58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六</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15.37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28.81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13.44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七</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其他临时工程措施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35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Ⅳ</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独立费用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93.45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209.85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 xml:space="preserve">116.40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工程建设管理费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86.11 </w:t>
            </w:r>
          </w:p>
        </w:tc>
      </w:tr>
      <w:tr>
        <w:tblPrEx>
          <w:tblCellMar>
            <w:top w:w="0" w:type="dxa"/>
            <w:left w:w="0" w:type="dxa"/>
            <w:bottom w:w="0" w:type="dxa"/>
            <w:right w:w="0" w:type="dxa"/>
          </w:tblCellMar>
        </w:tblPrEx>
        <w:trPr>
          <w:trHeight w:val="3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22.65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水土保持方案编制费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18.50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科研勘测设计费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14.50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14.25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水土保持监测费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50.60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35.50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-15.10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水土保持设施验收报告编制费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15.00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5.00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水土保持技术文件技术咨询服务费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trPr>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一至四部分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705.56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5127.22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4421.66 </w:t>
            </w:r>
          </w:p>
        </w:tc>
      </w:tr>
      <w:tr>
        <w:tblPrEx>
          <w:tblCellMar>
            <w:top w:w="0" w:type="dxa"/>
            <w:left w:w="0" w:type="dxa"/>
            <w:bottom w:w="0" w:type="dxa"/>
            <w:right w:w="0" w:type="dxa"/>
          </w:tblCellMar>
        </w:tblPrEx>
        <w:trPr>
          <w:trHeight w:val="34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Ⅴ</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基本预备费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6.21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-6.21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Ⅵ</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水土保持补偿费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86.78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86.78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 xml:space="preserve">798.55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5214.00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4415.45</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pacing w:val="-1"/>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已完成工程措施投</w:t>
      </w: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资</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position w:val="0"/>
          <w:sz w:val="24"/>
          <w:szCs w:val="24"/>
          <w:lang w:eastAsia="zh-CN"/>
          <w14:textFill>
            <w14:solidFill>
              <w14:schemeClr w14:val="tx1"/>
            </w14:solidFill>
          </w14:textFill>
        </w:rPr>
        <w:t>增加</w:t>
      </w:r>
      <w:r>
        <w:rPr>
          <w:rFonts w:hint="eastAsia" w:ascii="Times New Roman" w:hAnsi="Times New Roman" w:eastAsia="仿宋" w:cs="Times New Roman"/>
          <w:color w:val="000000" w:themeColor="text1"/>
          <w:spacing w:val="0"/>
          <w:position w:val="0"/>
          <w:sz w:val="24"/>
          <w:szCs w:val="24"/>
          <w:lang w:val="en-US" w:eastAsia="zh-CN"/>
          <w14:textFill>
            <w14:solidFill>
              <w14:schemeClr w14:val="tx1"/>
            </w14:solidFill>
          </w14:textFill>
        </w:rPr>
        <w:t>3101.21</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万元，主要原因有</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eastAsia" w:ascii="Times New Roman" w:hAnsi="Times New Roman" w:eastAsia="仿宋" w:cs="Times New Roman"/>
          <w:color w:val="000000" w:themeColor="text1"/>
          <w:spacing w:val="2"/>
          <w:w w:val="100"/>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pacing w:val="2"/>
          <w:w w:val="100"/>
          <w:sz w:val="24"/>
          <w:szCs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pacing w:val="2"/>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2"/>
          <w:w w:val="100"/>
          <w:sz w:val="24"/>
          <w:szCs w:val="24"/>
          <w:highlight w:val="none"/>
          <w:lang w:eastAsia="zh-CN"/>
          <w14:textFill>
            <w14:solidFill>
              <w14:schemeClr w14:val="tx1"/>
            </w14:solidFill>
          </w14:textFill>
        </w:rPr>
        <w:t>升压站增加浆砌石挡墙及土地整治工程量，相应投资增加。</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2"/>
          <w:w w:val="100"/>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pacing w:val="2"/>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施工过程中对道路工程区措施进行调整</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增加浆砌石挡土墙、混凝土排水沟、钢筋笼挡墙、框格护坡工程量，相应</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投资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增加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弃渣场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增加土地整治、混凝土挡墙工程量，相应</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投资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增加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b</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已完成植物措施投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增加</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710.46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道路工程区、弃渣场区增加撒播草籽工程量增加，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相应的投资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增加。</w:t>
      </w:r>
    </w:p>
    <w:p>
      <w:pPr>
        <w:pStyle w:val="2"/>
        <w:ind w:firstLine="480" w:firstLineChars="200"/>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已完成</w:t>
      </w:r>
      <w:r>
        <w:rPr>
          <w:rFonts w:hint="eastAsia" w:ascii="Times New Roman" w:hAnsi="Times New Roman" w:eastAsia="仿宋" w:cs="Times New Roman"/>
          <w:color w:val="000000" w:themeColor="text1"/>
          <w:sz w:val="24"/>
          <w:szCs w:val="24"/>
          <w:lang w:eastAsia="zh-CN"/>
          <w14:textFill>
            <w14:solidFill>
              <w14:schemeClr w14:val="tx1"/>
            </w14:solidFill>
          </w14:textFill>
        </w:rPr>
        <w:t>临时</w:t>
      </w:r>
      <w:r>
        <w:rPr>
          <w:rFonts w:hint="default" w:ascii="Times New Roman" w:hAnsi="Times New Roman" w:eastAsia="仿宋" w:cs="Times New Roman"/>
          <w:color w:val="000000" w:themeColor="text1"/>
          <w:sz w:val="24"/>
          <w:szCs w:val="24"/>
          <w14:textFill>
            <w14:solidFill>
              <w14:schemeClr w14:val="tx1"/>
            </w14:solidFill>
          </w14:textFill>
        </w:rPr>
        <w:t>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增加</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493.59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pStyle w:val="2"/>
        <w:ind w:firstLine="480" w:firstLineChars="200"/>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风力发电场区、道路工程区、集电线路区、弃渣场增加无纺布覆盖工程量增加，相应投资增加。</w:t>
      </w:r>
    </w:p>
    <w:p>
      <w:pPr>
        <w:pStyle w:val="2"/>
        <w:ind w:firstLine="480" w:firstLineChars="200"/>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2）风力发电场区、道路工程区增加临时排水沟工程量，相应投资增加。</w:t>
      </w:r>
    </w:p>
    <w:p>
      <w:pPr>
        <w:pStyle w:val="2"/>
        <w:ind w:firstLine="480" w:firstLineChars="200"/>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3）道路工程区增加编织袋拦挡工程量，相应投资增加。</w:t>
      </w:r>
    </w:p>
    <w:p>
      <w:pPr>
        <w:pStyle w:val="2"/>
        <w:ind w:firstLine="480" w:firstLineChars="200"/>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sectPr>
          <w:headerReference r:id="rId13"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4" w:name="_Toc2295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4</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水土保持工程质量</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5" w:name="_Toc24940"/>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质量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体系</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已</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把质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w:t>
      </w:r>
      <w:r>
        <w:rPr>
          <w:rFonts w:hint="default" w:ascii="Times New Roman" w:hAnsi="Times New Roman" w:eastAsia="仿宋" w:cs="Times New Roman"/>
          <w:color w:val="000000" w:themeColor="text1"/>
          <w:spacing w:val="2"/>
          <w:w w:val="100"/>
          <w:sz w:val="24"/>
          <w:szCs w:val="24"/>
          <w14:textFill>
            <w14:solidFill>
              <w14:schemeClr w14:val="tx1"/>
            </w14:solidFill>
          </w14:textFill>
        </w:rPr>
        <w:t>目标责任分解到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各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个有关部门，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格按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施工图纸和技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术</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施工工艺、施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承包</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同要求组织施工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接受监理工程师的监督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对工程施工质量负责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以上规章制度的建设和实施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综上所述</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本工程建设的质量管理体系是健全和完善</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各项工程的质量保证资料比较齐全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各参建单位相应制定了各项建设管理制度</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实施细则和安全质量控制专项办法</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为确保管理制度标准化的落实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明确各级质量责任人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落实质量责任制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形成由项目部管理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监理单位日常监理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设计单位技术支持</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6" w:name="_Toc1925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各防</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区水</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评价</w:t>
      </w:r>
      <w:bookmarkEnd w:id="16"/>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工</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程项</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划分及结</w:t>
      </w: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240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各</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防治</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区</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工程质量</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评</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a</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工程措施质量评价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本工程水土保持工程措施属</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个单位工程，划分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122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个单元工程；经现场核查</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分部工程的外观形状、轮廓尺寸、石料质量、表面平整度、浆砌石勾缝等情况，核查结果全部合格。工程措施单元工程划分及分部工程质量评定见表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工程措施单元工程及分部工程质量评定表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2468"/>
        <w:gridCol w:w="1811"/>
        <w:gridCol w:w="125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单元评定</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风机平台防护工程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土地整治</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24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站区</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防护工程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土地整治</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预埋涵管</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截</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排水沟</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浆砌石挡土墙</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道路工程区</w:t>
            </w:r>
          </w:p>
        </w:tc>
        <w:tc>
          <w:tcPr>
            <w:tcW w:w="24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边坡防护工程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浆砌石挡土墙</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预埋涵管</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混凝土排水沟</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沉沙池</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土地整治</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弃渣场区</w:t>
            </w:r>
          </w:p>
        </w:tc>
        <w:tc>
          <w:tcPr>
            <w:tcW w:w="24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边坡防护工程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浆砌石挡土墙</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32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截排水沟</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12</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122</w:t>
            </w:r>
          </w:p>
        </w:tc>
        <w:tc>
          <w:tcPr>
            <w:tcW w:w="1404"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通过检查监理资料、管理资料、竣工资料，</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档案管理规范，竣工资料齐全，主体工程中的水土保持建设按照有关规程规范的要求，坚持了对原材料、</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构</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配件的检验，严格施工过程的质量控制程序，各项治理证明文件完整，资料齐全。同时，还对施工原始记录、材料检验报告、工程施工总结资料进行了重点抽查，各项工程 资料齐全，符合施工过程及技术规范管理要求。通过现场调查认为：各工程区水土保持 工程措施布局基本到位，工程措施质量符合设计和规范要求，各项水土保持措施基本发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目前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各工程区完成的水土保持工程措施整体质量合格</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基本满足有关技术规范的要求</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项目区的水土流失得到了基本控制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工程质量可靠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未出现安全问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题</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pacing w:val="-12"/>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植物措施质量评价</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000000" w:themeColor="text1"/>
          <w:sz w:val="19"/>
          <w:szCs w:val="19"/>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本工程水土保持植物措</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施属于</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个分部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120</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个单元工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。植物措施单元工程划分及分部工程质量评定见表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4.2</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2440"/>
        </w:tabs>
        <w:spacing w:before="0" w:after="0" w:line="367" w:lineRule="exact"/>
        <w:ind w:right="-20" w:firstLine="723" w:firstLineChars="30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植物措施单元工程及分部工程质量评定表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平台填方边坡防护工程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风机平台防护工程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站区防护工程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站区绿化</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工程区</w:t>
            </w: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道路挖方边坡防护工程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弃渣场区</w:t>
            </w:r>
          </w:p>
        </w:tc>
        <w:tc>
          <w:tcPr>
            <w:tcW w:w="25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直播种草</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植乔木</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7</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植物措施质量主要采取查阅相关资料</w:t>
      </w:r>
      <w:r>
        <w:rPr>
          <w:rFonts w:hint="default" w:ascii="Times New Roman" w:hAnsi="Times New Roman" w:eastAsia="仿宋" w:cs="Times New Roman"/>
          <w:color w:val="000000" w:themeColor="text1"/>
          <w:spacing w:val="-50"/>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并结合外业调查核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实的方法</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根据工程植物措施实施点位多</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各区域相对集中的特点</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植物措施外业调查主要采用全面调查和抽样调查相结合的方法。现场检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查核实</w:t>
      </w:r>
      <w:r>
        <w:rPr>
          <w:rFonts w:hint="eastAsia" w:ascii="Times New Roman" w:hAnsi="Times New Roman" w:eastAsia="仿宋" w:cs="Times New Roman"/>
          <w:color w:val="000000" w:themeColor="text1"/>
          <w:spacing w:val="-42"/>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工程，划分</w:t>
      </w:r>
      <w:r>
        <w:rPr>
          <w:rFonts w:hint="default" w:ascii="Times New Roman" w:hAnsi="Times New Roman" w:eastAsia="仿宋" w:cs="Times New Roman"/>
          <w:color w:val="000000" w:themeColor="text1"/>
          <w:spacing w:val="-42"/>
          <w:w w:val="100"/>
          <w:sz w:val="24"/>
          <w:szCs w:val="24"/>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 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工程的植物生长情况</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良好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，成活率</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基本达到了规定标准，已基本具备验收条件。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0"/>
          <w:szCs w:val="20"/>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（3）临时措施质量评价 临时措施在施工过程中实施，施工结束后已无保存。通过施工单位提供的资料及调查，按工程量完成情况及工程外观质检测量值来确定临时措施工程的优劣。本工程水土 保持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临时措施属于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；通过查阅资料 及调查认为：项目区在施工过程中相应水土保持临时措施布局到位，外观质量符合设计 和规范要求，施工过程能有效防治水土流失。临时措施单元工程及分部工程质量评定</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表</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2" w:firstLineChars="200"/>
        <w:jc w:val="left"/>
        <w:textAlignment w:val="auto"/>
        <w:outlineLvl w:val="9"/>
        <w:rPr>
          <w:rFonts w:hint="default" w:ascii="Times New Roman" w:hAnsi="Times New Roman" w:eastAsia="仿宋" w:cs="Times New Roman"/>
          <w:b/>
          <w:bCs/>
          <w:color w:val="000000" w:themeColor="text1"/>
          <w:position w:val="-2"/>
          <w:sz w:val="24"/>
          <w:szCs w:val="24"/>
          <w14:textFill>
            <w14:solidFill>
              <w14:schemeClr w14:val="tx1"/>
            </w14:solidFill>
          </w14:textFill>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2" w:firstLineChars="200"/>
        <w:jc w:val="left"/>
        <w:textAlignment w:val="auto"/>
        <w:outlineLvl w:val="9"/>
        <w:rPr>
          <w:rFonts w:hint="default" w:ascii="Times New Roman" w:hAnsi="Times New Roman" w:eastAsia="仿宋" w:cs="Times New Roman"/>
          <w:b/>
          <w:bCs/>
          <w:color w:val="000000" w:themeColor="text1"/>
          <w:position w:val="-2"/>
          <w:sz w:val="24"/>
          <w:szCs w:val="24"/>
          <w14:textFill>
            <w14:solidFill>
              <w14:schemeClr w14:val="tx1"/>
            </w14:solidFill>
          </w14:textFill>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2" w:firstLineChars="20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4.2-3</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9"/>
        <w:gridCol w:w="2059"/>
        <w:gridCol w:w="1943"/>
        <w:gridCol w:w="141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单元评定</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exact"/>
          <w:jc w:val="center"/>
        </w:trPr>
        <w:tc>
          <w:tcPr>
            <w:tcW w:w="16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风力发电场区</w:t>
            </w:r>
          </w:p>
        </w:tc>
        <w:tc>
          <w:tcPr>
            <w:tcW w:w="20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0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临时沉沙池</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升压站区</w:t>
            </w:r>
          </w:p>
        </w:tc>
        <w:tc>
          <w:tcPr>
            <w:tcW w:w="20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6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0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临时沉沙池</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exact"/>
          <w:jc w:val="center"/>
        </w:trPr>
        <w:tc>
          <w:tcPr>
            <w:tcW w:w="16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w:t>
            </w: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工程区</w:t>
            </w:r>
          </w:p>
        </w:tc>
        <w:tc>
          <w:tcPr>
            <w:tcW w:w="20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临时排水沟</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16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0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临时沉沙池</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20</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0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防护工程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25</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0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编织袋拦挡</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集电线路区</w:t>
            </w:r>
          </w:p>
        </w:tc>
        <w:tc>
          <w:tcPr>
            <w:tcW w:w="20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防护工程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0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编织袋拦挡</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exact"/>
          <w:jc w:val="center"/>
        </w:trPr>
        <w:tc>
          <w:tcPr>
            <w:tcW w:w="16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弃渣场区</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防护工程</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铺设无纺布</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exact"/>
          <w:jc w:val="center"/>
        </w:trPr>
        <w:tc>
          <w:tcPr>
            <w:tcW w:w="16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6</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11</w:t>
            </w:r>
          </w:p>
        </w:tc>
        <w:tc>
          <w:tcPr>
            <w:tcW w:w="141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104</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rPr>
          <w:rFonts w:hint="default" w:ascii="Times New Roman" w:hAnsi="Times New Roman" w:eastAsia="仿宋" w:cs="Times New Roman"/>
          <w:color w:val="000000" w:themeColor="text1"/>
          <w:sz w:val="11"/>
          <w:szCs w:val="11"/>
          <w14:textFill>
            <w14:solidFill>
              <w14:schemeClr w14:val="tx1"/>
            </w14:solidFill>
          </w14:textFill>
        </w:rPr>
      </w:pPr>
      <w:bookmarkStart w:id="17" w:name="_Toc1420"/>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总体</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评价</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sectPr>
          <w:headerReference r:id="rId14"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通过现场核查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查阅有</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关</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监测等相关资料</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评定结论认为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本</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工程水土保持工程措施的质量检验和评定程序规范</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资料详实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成果可靠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未发现重大质量缺陷</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运行情况良好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基本达到了防治水土流失的目的</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工程措施质量总体合格</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植物措施布局合理</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树草种配置得当</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管理责任落实</w:t>
      </w:r>
      <w:r>
        <w:rPr>
          <w:rFonts w:hint="default" w:ascii="Times New Roman" w:hAnsi="Times New Roman" w:eastAsia="仿宋" w:cs="Times New Roman"/>
          <w:color w:val="000000" w:themeColor="text1"/>
          <w:spacing w:val="-7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升压站</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风机平台绿化部分植被恢复效果较好，基本达到了生产建设项目水土保持设施验收技术规程的要求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部分风机平台边坡</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道路边坡等区域植被成活率较低</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仍存在一定裸露面积，需后续加强补植并抚育管</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理</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18" w:name="_Toc16222"/>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5</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19" w:name="_Toc1013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初期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运</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灵山大怀山风电场工程水土保持措施基本与主体工程同步实施，各项治理措施已于</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2020年9月</w:t>
      </w:r>
      <w:r>
        <w:rPr>
          <w:rFonts w:hint="eastAsia" w:ascii="Times New Roman" w:hAnsi="Times New Roman" w:eastAsia="仿宋" w:cs="Times New Roman"/>
          <w:color w:val="000000" w:themeColor="text1"/>
          <w:sz w:val="24"/>
          <w:szCs w:val="24"/>
          <w:lang w:eastAsia="zh-CN"/>
          <w14:textFill>
            <w14:solidFill>
              <w14:schemeClr w14:val="tx1"/>
            </w14:solidFill>
          </w14:textFill>
        </w:rPr>
        <w:t>已经完成。排水系统等水土保持措施运行良好，截止</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2020年9月，项目区域林草植被</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覆盖率达72.46%，林草植被恢复率达99.06%</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。今后，建设单位将继续加强项目区域植被的养护，优化施工工艺，确保林草植被覆盖率</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进一步提高</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000000" w:themeColor="text1"/>
          <w:sz w:val="12"/>
          <w:szCs w:val="12"/>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0" w:name="_Toc32088"/>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经查阅相关资料</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，项目水土流失</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面</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积</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47.03</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hm</w:t>
      </w:r>
      <w:r>
        <w:rPr>
          <w:rFonts w:hint="eastAsia" w:ascii="Times New Roman" w:hAnsi="Times New Roman" w:eastAsia="仿宋" w:cs="Times New Roman"/>
          <w:color w:val="000000" w:themeColor="text1"/>
          <w:spacing w:val="0"/>
          <w:w w:val="100"/>
          <w:kern w:val="0"/>
          <w:position w:val="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目前完成治理面积</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46.25</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hm</w:t>
      </w:r>
      <w:r>
        <w:rPr>
          <w:rFonts w:hint="eastAsia" w:ascii="Times New Roman" w:hAnsi="Times New Roman" w:eastAsia="仿宋" w:cs="Times New Roman"/>
          <w:color w:val="000000" w:themeColor="text1"/>
          <w:spacing w:val="0"/>
          <w:w w:val="100"/>
          <w:kern w:val="0"/>
          <w:position w:val="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，水土流失总治理</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度</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98.34</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%，达到了方案制定的</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kern w:val="0"/>
          <w:position w:val="0"/>
          <w:sz w:val="24"/>
          <w:szCs w:val="24"/>
          <w14:textFill>
            <w14:solidFill>
              <w14:schemeClr w14:val="tx1"/>
            </w14:solidFill>
          </w14:textFill>
        </w:rPr>
        <w:t>目标要求和评估合格标准</w:t>
      </w:r>
      <w:r>
        <w:rPr>
          <w:rFonts w:hint="default" w:ascii="Times New Roman" w:hAnsi="Times New Roman" w:eastAsia="仿宋" w:cs="Times New Roman"/>
          <w:color w:val="000000" w:themeColor="text1"/>
          <w:sz w:val="24"/>
          <w:szCs w:val="24"/>
          <w14:textFill>
            <w14:solidFill>
              <w14:schemeClr w14:val="tx1"/>
            </w14:solidFill>
          </w14:textFill>
        </w:rPr>
        <w:t>。</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754"/>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5.2-1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扰动土地治理情况统计表面积</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单位：hm</w:t>
      </w:r>
      <w:r>
        <w:rPr>
          <w:rFonts w:hint="default" w:ascii="Times New Roman" w:hAnsi="Times New Roman" w:eastAsia="仿宋" w:cs="Times New Roman"/>
          <w:b/>
          <w:bCs/>
          <w:color w:val="000000" w:themeColor="text1"/>
          <w:position w:val="-2"/>
          <w:sz w:val="24"/>
          <w:szCs w:val="24"/>
          <w:vertAlign w:val="superscript"/>
          <w14:textFill>
            <w14:solidFill>
              <w14:schemeClr w14:val="tx1"/>
            </w14:solidFill>
          </w14:textFill>
        </w:rPr>
        <w:t>2</w:t>
      </w:r>
    </w:p>
    <w:tbl>
      <w:tblPr>
        <w:tblStyle w:val="10"/>
        <w:tblW w:w="8758" w:type="dxa"/>
        <w:jc w:val="center"/>
        <w:shd w:val="clear" w:color="auto" w:fill="auto"/>
        <w:tblLayout w:type="fixed"/>
        <w:tblCellMar>
          <w:top w:w="0" w:type="dxa"/>
          <w:left w:w="0" w:type="dxa"/>
          <w:bottom w:w="0" w:type="dxa"/>
          <w:right w:w="0" w:type="dxa"/>
        </w:tblCellMar>
      </w:tblPr>
      <w:tblGrid>
        <w:gridCol w:w="533"/>
        <w:gridCol w:w="1530"/>
        <w:gridCol w:w="1045"/>
        <w:gridCol w:w="1095"/>
        <w:gridCol w:w="848"/>
        <w:gridCol w:w="916"/>
        <w:gridCol w:w="1009"/>
        <w:gridCol w:w="819"/>
        <w:gridCol w:w="963"/>
      </w:tblGrid>
      <w:tr>
        <w:tblPrEx>
          <w:shd w:val="clear" w:color="auto" w:fill="auto"/>
          <w:tblCellMar>
            <w:top w:w="0" w:type="dxa"/>
            <w:left w:w="0" w:type="dxa"/>
            <w:bottom w:w="0" w:type="dxa"/>
            <w:right w:w="0" w:type="dxa"/>
          </w:tblCellMar>
        </w:tblPrEx>
        <w:trPr>
          <w:trHeight w:val="315"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36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5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1.97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11.15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10.96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10.96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98.30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5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0.06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0.44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5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8.41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31.59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2.59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28.45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31.04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98.26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5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0.25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99.90</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5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1.28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99.90 </w:t>
            </w:r>
          </w:p>
        </w:tc>
      </w:tr>
      <w:tr>
        <w:tblPrEx>
          <w:tblCellMar>
            <w:top w:w="0" w:type="dxa"/>
            <w:left w:w="0" w:type="dxa"/>
            <w:bottom w:w="0" w:type="dxa"/>
            <w:right w:w="0" w:type="dxa"/>
          </w:tblCellMar>
        </w:tblPrEx>
        <w:trPr>
          <w:trHeight w:val="3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5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0.18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2.91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3.09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98.72 </w:t>
            </w:r>
          </w:p>
        </w:tc>
      </w:tr>
      <w:tr>
        <w:tblPrEx>
          <w:tblCellMar>
            <w:top w:w="0" w:type="dxa"/>
            <w:left w:w="0" w:type="dxa"/>
            <w:bottom w:w="0" w:type="dxa"/>
            <w:right w:w="0" w:type="dxa"/>
          </w:tblCellMar>
        </w:tblPrEx>
        <w:trPr>
          <w:trHeight w:val="315" w:hRule="atLeast"/>
          <w:jc w:val="center"/>
        </w:trPr>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59.45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12.42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47.03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2.83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43.42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46.25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98.34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项目区属于桂南沿海丘陵台地自治区级水土流失重点治理区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以水力侵蚀为主</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《土壤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侵蚀分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类</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120"/>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S</w:t>
      </w:r>
      <w:r>
        <w:rPr>
          <w:rFonts w:hint="default" w:ascii="Times New Roman" w:hAnsi="Times New Roman" w:eastAsia="仿宋" w:cs="Times New Roman"/>
          <w:color w:val="000000" w:themeColor="text1"/>
          <w:spacing w:val="-3"/>
          <w:w w:val="10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19</w:t>
      </w:r>
      <w:r>
        <w:rPr>
          <w:rFonts w:hint="default" w:ascii="Times New Roman" w:hAnsi="Times New Roman" w:eastAsia="仿宋" w:cs="Times New Roman"/>
          <w:color w:val="000000" w:themeColor="text1"/>
          <w:spacing w:val="1"/>
          <w:w w:val="10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7</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，本期工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壤</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许</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量为500t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km</w:t>
      </w:r>
      <w:r>
        <w:rPr>
          <w:rFonts w:hint="default" w:ascii="Times New Roman" w:hAnsi="Times New Roman" w:eastAsia="仿宋" w:cs="Times New Roman"/>
          <w:color w:val="000000" w:themeColor="text1"/>
          <w:spacing w:val="1"/>
          <w:w w:val="100"/>
          <w:position w:val="11"/>
          <w:sz w:val="16"/>
          <w:szCs w:val="16"/>
          <w14:textFill>
            <w14:solidFill>
              <w14:schemeClr w14:val="tx1"/>
            </w14:solidFill>
          </w14:textFill>
        </w:rPr>
        <w:t>2</w:t>
      </w:r>
      <w:r>
        <w:rPr>
          <w:rFonts w:hint="default" w:ascii="Times New Roman" w:hAnsi="Times New Roman" w:eastAsia="仿宋" w:cs="Times New Roman"/>
          <w:color w:val="000000" w:themeColor="text1"/>
          <w:spacing w:val="-10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)。通</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过现场调查</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踏勘</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项目区各项水土保持措施已经发挥效益</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参</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《土壤侵蚀分类分级</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标准</w:t>
      </w:r>
      <w:r>
        <w:rPr>
          <w:rFonts w:hint="default" w:ascii="Times New Roman" w:hAnsi="Times New Roman" w:eastAsia="仿宋" w:cs="Times New Roman"/>
          <w:color w:val="000000" w:themeColor="text1"/>
          <w:spacing w:val="-11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S</w:t>
      </w:r>
      <w:r>
        <w:rPr>
          <w:rFonts w:hint="default" w:ascii="Times New Roman" w:hAnsi="Times New Roman" w:eastAsia="仿宋" w:cs="Times New Roman"/>
          <w:color w:val="000000" w:themeColor="text1"/>
          <w:spacing w:val="-5"/>
          <w:w w:val="100"/>
          <w:position w:val="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19</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7）的土壤侵蚀强度分级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标</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准和面蚀分级指标等</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分析确定项目建设</w:t>
      </w:r>
      <w:r>
        <w:rPr>
          <w:rFonts w:hint="default" w:ascii="Times New Roman" w:hAnsi="Times New Roman" w:eastAsia="仿宋" w:cs="Times New Roman"/>
          <w:color w:val="000000" w:themeColor="text1"/>
          <w:sz w:val="24"/>
          <w:szCs w:val="24"/>
          <w14:textFill>
            <w14:solidFill>
              <w14:schemeClr w14:val="tx1"/>
            </w14:solidFill>
          </w14:textFill>
        </w:rPr>
        <w:t>区治理后的平均土壤侵蚀模数为</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50</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sz w:val="24"/>
          <w:szCs w:val="24"/>
          <w14:textFill>
            <w14:solidFill>
              <w14:schemeClr w14:val="tx1"/>
            </w14:solidFill>
          </w14:textFill>
        </w:rPr>
        <w:t>t/</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km</w:t>
      </w:r>
      <w:r>
        <w:rPr>
          <w:rFonts w:hint="default" w:ascii="Times New Roman" w:hAnsi="Times New Roman" w:eastAsia="仿宋" w:cs="Times New Roman"/>
          <w:color w:val="000000" w:themeColor="text1"/>
          <w:spacing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sz w:val="24"/>
          <w:szCs w:val="24"/>
          <w14:textFill>
            <w14:solidFill>
              <w14:schemeClr w14:val="tx1"/>
            </w14:solidFill>
          </w14:textFill>
        </w:rPr>
        <w:t>.a</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1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土壤流失控制比为</w:t>
      </w:r>
      <w:r>
        <w:rPr>
          <w:rFonts w:hint="default" w:ascii="Times New Roman" w:hAnsi="Times New Roman" w:eastAsia="仿宋" w:cs="Times New Roman"/>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1.0</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以上</w:t>
      </w:r>
      <w:r>
        <w:rPr>
          <w:rFonts w:hint="default" w:ascii="Times New Roman" w:hAnsi="Times New Roman" w:eastAsia="仿宋" w:cs="Times New Roman"/>
          <w:color w:val="000000" w:themeColor="text1"/>
          <w:spacing w:val="-19"/>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z w:val="12"/>
          <w:szCs w:val="12"/>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渣土防护率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渣土防护率＝〔采取措施实际挡护的永久弃渣、临时堆土数量/永久弃渣和临时堆土总量〕×100%</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本项目产生永久弃渣</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27.18万m</w:t>
      </w:r>
      <w:r>
        <w:rPr>
          <w:rFonts w:hint="eastAsia"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0"/>
          <w:sz w:val="24"/>
          <w:szCs w:val="24"/>
          <w:vertAlign w:val="baseline"/>
          <w:lang w:val="en-US" w:eastAsia="zh-CN"/>
          <w14:textFill>
            <w14:solidFill>
              <w14:schemeClr w14:val="tx1"/>
            </w14:solidFill>
          </w14:textFill>
        </w:rPr>
        <w:t>（合35.334万t），采取措施后实际拦挡的弃渣量为35.035万t，</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渣土防护率为</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99.15%</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，达到了方案制定的目标</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值</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99%</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z w:val="12"/>
          <w:szCs w:val="12"/>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表土保护率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表土保护率＝〔项目防治责任范围内保护的表土数量/可剥离表土总量〕 ×100%。该项目并未对表土进行剥离，故不计算表土保护率。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6" w:firstLineChars="20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生</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态环</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和土地生</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产</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力</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恢复</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1）林草植被恢复率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43.83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43.42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99.06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2）林草覆盖率</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kern w:val="0"/>
          <w:position w:val="0"/>
          <w:sz w:val="20"/>
          <w:szCs w:val="20"/>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本工程林草</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面积</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43.42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59.45</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73.04</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达到方案目标值2</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表 5.2-2</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植被恢复情况分析表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单位：hm</w:t>
      </w:r>
      <w:r>
        <w:rPr>
          <w:rFonts w:hint="default" w:ascii="Times New Roman" w:hAnsi="Times New Roman" w:eastAsia="仿宋" w:cs="Times New Roman"/>
          <w:b/>
          <w:bCs/>
          <w:color w:val="000000" w:themeColor="text1"/>
          <w:spacing w:val="0"/>
          <w:w w:val="100"/>
          <w:position w:val="0"/>
          <w:sz w:val="24"/>
          <w:szCs w:val="24"/>
          <w:vertAlign w:val="superscript"/>
          <w14:textFill>
            <w14:solidFill>
              <w14:schemeClr w14:val="tx1"/>
            </w14:solidFill>
          </w14:textFill>
        </w:rPr>
        <w:t>2</w:t>
      </w:r>
    </w:p>
    <w:tbl>
      <w:tblPr>
        <w:tblStyle w:val="10"/>
        <w:tblW w:w="8830" w:type="dxa"/>
        <w:jc w:val="center"/>
        <w:shd w:val="clear" w:color="auto" w:fill="auto"/>
        <w:tblLayout w:type="fixed"/>
        <w:tblCellMar>
          <w:top w:w="0" w:type="dxa"/>
          <w:left w:w="0" w:type="dxa"/>
          <w:bottom w:w="0" w:type="dxa"/>
          <w:right w:w="0" w:type="dxa"/>
        </w:tblCellMar>
      </w:tblPr>
      <w:tblGrid>
        <w:gridCol w:w="617"/>
        <w:gridCol w:w="1640"/>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13.12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11.08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10.96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98.92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83.54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升压站建设区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40.00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40.00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28.67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28.45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99.23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71.13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0.72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74.23 </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3.13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2.98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2.91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97.65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92.97 </w:t>
            </w:r>
          </w:p>
        </w:tc>
      </w:tr>
      <w:tr>
        <w:tblPrEx>
          <w:tblCellMar>
            <w:top w:w="0" w:type="dxa"/>
            <w:left w:w="0" w:type="dxa"/>
            <w:bottom w:w="0" w:type="dxa"/>
            <w:right w:w="0" w:type="dxa"/>
          </w:tblCellMar>
        </w:tblPrEx>
        <w:trPr>
          <w:trHeight w:val="23" w:hRule="atLeast"/>
          <w:jc w:val="center"/>
        </w:trPr>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59.45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43.83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43.42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99.06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73.04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pPr>
      <w:bookmarkStart w:id="21" w:name="_Toc6458"/>
      <w:bookmarkStart w:id="22" w:name="_Toc4603"/>
      <w:bookmarkStart w:id="23" w:name="_Toc8838"/>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5.2</w:t>
      </w:r>
      <w:r>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 xml:space="preserve">3  </w:t>
      </w:r>
      <w:r>
        <w:rPr>
          <w:rFonts w:hint="default" w:ascii="Times New Roman" w:hAnsi="Times New Roman" w:eastAsia="仿宋" w:cs="Times New Roman"/>
          <w:b/>
          <w:bCs/>
          <w:color w:val="000000" w:themeColor="text1"/>
          <w:spacing w:val="0"/>
          <w:w w:val="100"/>
          <w:kern w:val="0"/>
          <w:position w:val="0"/>
          <w:sz w:val="24"/>
          <w:szCs w:val="24"/>
          <w:lang w:val="en-US" w:eastAsia="zh-CN"/>
          <w14:textFill>
            <w14:solidFill>
              <w14:schemeClr w14:val="tx1"/>
            </w14:solidFill>
          </w14:textFill>
        </w:rPr>
        <w:t>防治目标完成情况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，现场数据显示，工程六项指标已经达到方案目标值，详见表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5.2</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水土流失防治指标完成情况一览表</w:t>
      </w:r>
    </w:p>
    <w:tbl>
      <w:tblPr>
        <w:tblStyle w:val="1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559"/>
        <w:gridCol w:w="167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编号</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防治目标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方案值</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实际值</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kern w:val="0"/>
                <w:positio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1</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水土流失总治理度（%）</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98</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98.34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土壤流失控制比</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1.0</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1.0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3</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渣土防护率（%）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99</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99.15</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4</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表土保护率（%）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92</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92.0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5</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林草植被恢复率（%）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98</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99.06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6</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林草覆盖率（%）</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27</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 xml:space="preserve">73.04 </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jc w:val="center"/>
              <w:textAlignment w:val="auto"/>
              <w:outlineLvl w:val="9"/>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1"/>
                <w:szCs w:val="21"/>
                <w:lang w:val="en-US" w:eastAsia="zh-CN"/>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公众</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满</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度调查</w:t>
      </w:r>
      <w:bookmarkEnd w:id="23"/>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根据技术评</w:t>
      </w:r>
      <w:r>
        <w:rPr>
          <w:rFonts w:hint="default" w:ascii="Times New Roman" w:hAnsi="Times New Roman" w:eastAsia="仿宋" w:cs="Times New Roman"/>
          <w:color w:val="000000" w:themeColor="text1"/>
          <w:sz w:val="24"/>
          <w:szCs w:val="24"/>
          <w:lang w:eastAsia="zh-CN"/>
          <w14:textFill>
            <w14:solidFill>
              <w14:schemeClr w14:val="tx1"/>
            </w14:solidFill>
          </w14:textFill>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在被调查的 10 人中，100%的人认为工程对当地经济有促进，</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%的人认为项目对当地</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环境有好</w:t>
      </w:r>
      <w:r>
        <w:rPr>
          <w:rFonts w:hint="default" w:ascii="Times New Roman" w:hAnsi="Times New Roman" w:eastAsia="仿宋" w:cs="Times New Roman"/>
          <w:color w:val="000000" w:themeColor="text1"/>
          <w:sz w:val="24"/>
          <w:szCs w:val="24"/>
          <w:lang w:eastAsia="zh-CN"/>
          <w14:textFill>
            <w14:solidFill>
              <w14:schemeClr w14:val="tx1"/>
            </w14:solidFill>
          </w14:textFill>
        </w:rPr>
        <w:t>的影响，80%的人认为项目弃渣管理较好，</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2" w:firstLineChars="200"/>
        <w:jc w:val="both"/>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5.3</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671"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212"/>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男</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7</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个体</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6</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4</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调查项目</w:t>
            </w:r>
          </w:p>
        </w:tc>
        <w:tc>
          <w:tcPr>
            <w:tcW w:w="664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好</w:t>
            </w:r>
          </w:p>
        </w:tc>
        <w:tc>
          <w:tcPr>
            <w:tcW w:w="32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一般</w:t>
            </w:r>
          </w:p>
        </w:tc>
      </w:tr>
      <w:tr>
        <w:tblPrEx>
          <w:tblCellMar>
            <w:top w:w="0" w:type="dxa"/>
            <w:left w:w="0" w:type="dxa"/>
            <w:bottom w:w="0" w:type="dxa"/>
            <w:right w:w="0" w:type="dxa"/>
          </w:tblCellMar>
        </w:tblPrEx>
        <w:trPr>
          <w:trHeight w:val="510" w:hRule="exact"/>
          <w:jc w:val="center"/>
        </w:trPr>
        <w:tc>
          <w:tcPr>
            <w:tcW w:w="202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占总</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人)</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占总</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数</w:t>
            </w:r>
            <w:r>
              <w:rPr>
                <w:rFonts w:hint="default" w:ascii="Times New Roman" w:hAnsi="Times New Roman" w:eastAsia="仿宋" w:cs="Times New Roman"/>
                <w:color w:val="000000" w:themeColor="text1"/>
                <w:spacing w:val="-1"/>
                <w:w w:val="100"/>
                <w:position w:val="0"/>
                <w:sz w:val="21"/>
                <w:szCs w:val="21"/>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70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弃土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渣</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建</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10</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sectPr>
          <w:headerReference r:id="rId15"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14:textFill>
            <w14:solidFill>
              <w14:schemeClr w14:val="tx1"/>
            </w14:solidFill>
          </w14:textFill>
        </w:rPr>
      </w:pPr>
      <w:bookmarkStart w:id="24" w:name="_Toc269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6</w:t>
      </w:r>
      <w:r>
        <w:rPr>
          <w:rFonts w:hint="default" w:ascii="Times New Roman" w:hAnsi="Times New Roman" w:eastAsia="仿宋" w:cs="Times New Roman"/>
          <w:b w:val="0"/>
          <w:bCs w:val="0"/>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水土保持管理</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3"/>
          <w:szCs w:val="13"/>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于</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工程建设完成，20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z w:val="24"/>
          <w:szCs w:val="24"/>
          <w:lang w:eastAsia="zh-CN"/>
          <w14:textFill>
            <w14:solidFill>
              <w14:schemeClr w14:val="tx1"/>
            </w14:solidFill>
          </w14:textFill>
        </w:rPr>
        <w:t>水</w:t>
      </w:r>
      <w:r>
        <w:rPr>
          <w:rFonts w:hint="default" w:ascii="Times New Roman" w:hAnsi="Times New Roman" w:eastAsia="仿宋" w:cs="Times New Roman"/>
          <w:color w:val="000000" w:themeColor="text1"/>
          <w:sz w:val="24"/>
          <w:szCs w:val="24"/>
          <w:lang w:eastAsia="zh-CN"/>
          <w14:textFill>
            <w14:solidFill>
              <w14:schemeClr w14:val="tx1"/>
            </w14:solidFill>
          </w14:textFill>
        </w:rPr>
        <w:t>土保持工程基本建设完成，水土保持设施在竣工验收后的管理维护工作由</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广西灵山大怀山新能源有限公司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5" w:name="_Toc1100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组织</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领导</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6" w:name="_Toc25214"/>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规章</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制度</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7" w:name="_Toc1897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val="0"/>
          <w:bCs w:val="0"/>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建设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过程</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a</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lang w:eastAsia="zh-CN"/>
          <w14:textFill>
            <w14:solidFill>
              <w14:schemeClr w14:val="tx1"/>
            </w14:solidFill>
          </w14:textFill>
        </w:rPr>
        <w:t>月委托</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承担了本工程水土保持监测任务。监测单位在查阅了水土保持方案、主体工程设计文件、监理月报等资料的基础上，结合现场勘察，于201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lang w:eastAsia="zh-CN"/>
          <w14:textFill>
            <w14:solidFill>
              <w14:schemeClr w14:val="tx1"/>
            </w14:solidFill>
          </w14:textFill>
        </w:rPr>
        <w:t>月完成本工程水土保持监测实施方案，随后根据实施方案中的监测规划开展监测工作，于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10月</w:t>
      </w:r>
      <w:r>
        <w:rPr>
          <w:rFonts w:hint="default" w:ascii="Times New Roman" w:hAnsi="Times New Roman" w:eastAsia="仿宋" w:cs="Times New Roman"/>
          <w:color w:val="000000" w:themeColor="text1"/>
          <w:sz w:val="24"/>
          <w:szCs w:val="24"/>
          <w:lang w:eastAsia="zh-CN"/>
          <w14:textFill>
            <w14:solidFill>
              <w14:schemeClr w14:val="tx1"/>
            </w14:solidFill>
          </w14:textFill>
        </w:rPr>
        <w:t>完成</w:t>
      </w:r>
      <w:r>
        <w:rPr>
          <w:rFonts w:hint="default" w:ascii="Times New Roman" w:hAnsi="Times New Roman" w:eastAsia="仿宋" w:cs="Times New Roman"/>
          <w:color w:val="000000" w:themeColor="text1"/>
          <w:sz w:val="24"/>
          <w:szCs w:val="24"/>
          <w:lang w:eastAsia="zh-CN"/>
          <w14:textFill>
            <w14:solidFill>
              <w14:schemeClr w14:val="tx1"/>
            </w14:solidFill>
          </w14:textFill>
        </w:rPr>
        <w:t>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b</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在工程施工初期，</w:t>
      </w:r>
      <w:r>
        <w:rPr>
          <w:rFonts w:hint="eastAsia" w:ascii="Times New Roman" w:hAnsi="Times New Roman" w:eastAsia="仿宋" w:cs="Times New Roman"/>
          <w:color w:val="000000" w:themeColor="text1"/>
          <w:sz w:val="24"/>
          <w:szCs w:val="24"/>
          <w:lang w:eastAsia="zh-CN"/>
          <w14:textFill>
            <w14:solidFill>
              <w14:schemeClr w14:val="tx1"/>
            </w14:solidFill>
          </w14:textFill>
        </w:rPr>
        <w:t>湖南水利水电工程监理承包总公司</w:t>
      </w:r>
      <w:r>
        <w:rPr>
          <w:rFonts w:hint="default" w:ascii="Times New Roman" w:hAnsi="Times New Roman" w:eastAsia="仿宋" w:cs="Times New Roman"/>
          <w:color w:val="000000" w:themeColor="text1"/>
          <w:sz w:val="24"/>
          <w:szCs w:val="24"/>
          <w:lang w:eastAsia="zh-CN"/>
          <w14:textFill>
            <w14:solidFill>
              <w14:schemeClr w14:val="tx1"/>
            </w14:solidFill>
          </w14:textFill>
        </w:rPr>
        <w:t>开展监理工作</w:t>
      </w:r>
      <w:r>
        <w:rPr>
          <w:rFonts w:hint="default" w:ascii="Times New Roman" w:hAnsi="Times New Roman" w:eastAsia="仿宋" w:cs="Times New Roman"/>
          <w:color w:val="000000" w:themeColor="text1"/>
          <w:sz w:val="24"/>
          <w:szCs w:val="24"/>
          <w:lang w:eastAsia="zh-CN"/>
          <w14:textFill>
            <w14:solidFill>
              <w14:schemeClr w14:val="tx1"/>
            </w14:solidFill>
          </w14:textFill>
        </w:rPr>
        <w:t>，多渠道多手段监督、监控工程水土保持措施的实施进度、质量及实施效果。从目前情况看，工程所实施的水土保持措施基本能与主体工程同步开展，已实施的排导工程、防护 工程起到一定的保持水土作用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28" w:name="_Toc792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5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政</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门</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检</w:t>
      </w:r>
      <w:r>
        <w:rPr>
          <w:rFonts w:hint="default" w:ascii="Times New Roman" w:hAnsi="Times New Roman" w:eastAsia="仿宋" w:cs="Times New Roman"/>
          <w:b/>
          <w:bCs/>
          <w:color w:val="000000" w:themeColor="text1"/>
          <w:spacing w:val="4"/>
          <w:w w:val="100"/>
          <w:sz w:val="30"/>
          <w:szCs w:val="30"/>
          <w14:textFill>
            <w14:solidFill>
              <w14:schemeClr w14:val="tx1"/>
            </w14:solidFill>
          </w14:textFill>
        </w:rPr>
        <w:t>查</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意</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落</w:t>
      </w:r>
      <w:r>
        <w:rPr>
          <w:rFonts w:hint="default" w:ascii="Times New Roman" w:hAnsi="Times New Roman" w:eastAsia="仿宋" w:cs="Times New Roman"/>
          <w:b/>
          <w:bCs/>
          <w:color w:val="000000" w:themeColor="text1"/>
          <w:spacing w:val="3"/>
          <w:w w:val="100"/>
          <w:sz w:val="30"/>
          <w:szCs w:val="30"/>
          <w14:textFill>
            <w14:solidFill>
              <w14:schemeClr w14:val="tx1"/>
            </w14:solidFill>
          </w14:textFill>
        </w:rPr>
        <w:t>实</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14:textFill>
            <w14:solidFill>
              <w14:schemeClr w14:val="tx1"/>
            </w14:solidFill>
          </w14:textFill>
        </w:rPr>
      </w:pPr>
      <w:bookmarkStart w:id="29" w:name="_Toc7052"/>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建设单位按照各级水行政主管部门的要求，结合相关规范，建设积极落实，组织设计单位、监理单位、监测单位、施工单位开展自查，并督促各施工单位按照自查提出来的问题进行逐一整改落实。</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pPr>
      <w:bookmarkStart w:id="30" w:name="_Toc6621"/>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6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补偿</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费</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缴</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纳</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情况</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1" w:name="_Toc21049"/>
      <w:r>
        <w:rPr>
          <w:rFonts w:hint="default" w:ascii="Times New Roman" w:hAnsi="Times New Roman" w:eastAsia="仿宋" w:cs="Times New Roman"/>
          <w:color w:val="000000" w:themeColor="text1"/>
          <w:sz w:val="24"/>
          <w:szCs w:val="24"/>
          <w:lang w:eastAsia="zh-CN"/>
          <w14:textFill>
            <w14:solidFill>
              <w14:schemeClr w14:val="tx1"/>
            </w14:solidFill>
          </w14:textFill>
        </w:rPr>
        <w:t>根据《关于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广西灵山八一茶场风电场工程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w:t>
      </w:r>
      <w:r>
        <w:rPr>
          <w:rFonts w:hint="eastAsia" w:ascii="Times New Roman" w:hAnsi="Times New Roman" w:eastAsia="仿宋" w:cs="Times New Roman"/>
          <w:color w:val="000000" w:themeColor="text1"/>
          <w:sz w:val="24"/>
          <w:szCs w:val="24"/>
          <w:lang w:eastAsia="zh-CN"/>
          <w14:textFill>
            <w14:solidFill>
              <w14:schemeClr w14:val="tx1"/>
            </w14:solidFill>
          </w14:textFill>
        </w:rPr>
        <w:t>批复</w:t>
      </w:r>
      <w:r>
        <w:rPr>
          <w:rFonts w:hint="default" w:ascii="Times New Roman" w:hAnsi="Times New Roman" w:eastAsia="仿宋" w:cs="Times New Roman"/>
          <w:color w:val="000000" w:themeColor="text1"/>
          <w:sz w:val="24"/>
          <w:szCs w:val="24"/>
          <w:lang w:eastAsia="zh-CN"/>
          <w14:textFill>
            <w14:solidFill>
              <w14:schemeClr w14:val="tx1"/>
            </w14:solidFill>
          </w14:textFill>
        </w:rPr>
        <w:t>》（桂水水保函</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号）和《广西壮族自治区水土保持设施补偿费和水土流失防治费征收使用管理办法》，建设单位已足额缴纳水土保持补偿费</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86.78</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2" w:name="_Toc823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7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维</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护</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sectPr>
          <w:headerReference r:id="rId16"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于 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z w:val="24"/>
          <w:szCs w:val="24"/>
          <w:lang w:eastAsia="zh-CN"/>
          <w14:textFill>
            <w14:solidFill>
              <w14:schemeClr w14:val="tx1"/>
            </w14:solidFill>
          </w14:textFill>
        </w:rPr>
        <w:t>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33" w:name="_Toc24201"/>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7</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结论</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34" w:name="_Toc17234"/>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结论</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建设单位较为重视</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评估组认为，</w:t>
      </w:r>
      <w:r>
        <w:rPr>
          <w:rFonts w:hint="eastAsia" w:ascii="Times New Roman" w:hAnsi="Times New Roman" w:eastAsia="仿宋" w:cs="Times New Roman"/>
          <w:color w:val="000000" w:themeColor="text1"/>
          <w:sz w:val="24"/>
          <w:szCs w:val="24"/>
          <w:lang w:eastAsia="zh-CN"/>
          <w14:textFill>
            <w14:solidFill>
              <w14:schemeClr w14:val="tx1"/>
            </w14:solidFill>
          </w14:textFill>
        </w:rPr>
        <w:t>灵山大怀山风电场工程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水土保持设施基本按照已批复的《</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广西灵山八一茶场风电场工程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遗留</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问</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题</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抚育管理，使其水土保持功能不断增强，发挥长期、稳定的保持水土、改善生态环境的作用。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17" w:type="default"/>
          <w:type w:val="continuous"/>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35" w:name="_Toc11228"/>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8</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附件及附图</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36" w:name="_Toc242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附件</w:t>
      </w:r>
      <w:bookmarkEnd w:id="3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7" w:name="_Toc22288"/>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）水土保持补偿费缴费发票。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附图</w:t>
      </w:r>
      <w:bookmarkEnd w:id="3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bookmarkStart w:id="38" w:name="_Toc30303"/>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现场图片</w:t>
      </w:r>
      <w:bookmarkEnd w:id="38"/>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14:textFill>
            <w14:solidFill>
              <w14:schemeClr w14:val="tx1"/>
            </w14:solidFill>
          </w14:textFill>
        </w:rPr>
      </w:pPr>
      <w:bookmarkStart w:id="39" w:name="_Toc3597"/>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工程地理位置图；</w:t>
      </w:r>
      <w:bookmarkEnd w:id="3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sectPr>
          <w:headerReference r:id="rId18"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项目防治责任范围图。</w:t>
      </w:r>
    </w:p>
    <w:p>
      <w:pPr>
        <w:pStyle w:val="2"/>
        <w:rPr>
          <w:rFonts w:hint="eastAsia"/>
          <w:color w:val="000000" w:themeColor="text1"/>
          <w:lang w:eastAsia="zh-CN"/>
          <w14:textFill>
            <w14:solidFill>
              <w14:schemeClr w14:val="tx1"/>
            </w14:solidFill>
          </w14:textFill>
        </w:rPr>
      </w:pPr>
    </w:p>
    <w:sectPr>
      <w:headerReference r:id="rId19" w:type="default"/>
      <w:footerReference r:id="rId20" w:type="default"/>
      <w:pgSz w:w="11920" w:h="16840"/>
      <w:pgMar w:top="1440" w:right="1803" w:bottom="1440" w:left="1803" w:header="850" w:footer="850"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4099" o:spid="_x0000_s4099"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eastAsia="zh-CN"/>
      </w:rPr>
      <w:t>南宁赛伦沃特工程咨询有限公司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灵山大怀山风电场工程</w:t>
    </w:r>
    <w:r>
      <w:rPr>
        <w:rFonts w:hint="default" w:ascii="Times New Roman" w:hAnsi="Times New Roman" w:eastAsia="仿宋" w:cs="Times New Roman"/>
        <w:sz w:val="21"/>
        <w:szCs w:val="21"/>
        <w:lang w:val="en-US" w:eastAsia="zh-CN"/>
      </w:rPr>
      <w:t>水土保持设施验收报告</w:t>
    </w:r>
    <w:r>
      <w:rPr>
        <w:rFonts w:hint="eastAsia" w:ascii="Times New Roman" w:hAnsi="Times New Roman" w:eastAsia="仿宋" w:cs="Times New Roman"/>
        <w:sz w:val="21"/>
        <w:szCs w:val="21"/>
        <w:lang w:val="en-US" w:eastAsia="zh-CN"/>
      </w:rPr>
      <w:t xml:space="preserve">                          工程</w:t>
    </w:r>
    <w:r>
      <w:rPr>
        <w:rFonts w:hint="default" w:ascii="Times New Roman" w:hAnsi="Times New Roman" w:eastAsia="仿宋" w:cs="Times New Roman"/>
        <w:sz w:val="21"/>
        <w:szCs w:val="21"/>
        <w:lang w:val="en-US" w:eastAsia="zh-CN"/>
      </w:rPr>
      <w:t>初期运行及水</w:t>
    </w:r>
    <w:r>
      <w:rPr>
        <w:rFonts w:hint="eastAsia" w:ascii="Times New Roman" w:hAnsi="Times New Roman" w:eastAsia="仿宋" w:cs="Times New Roman"/>
        <w:sz w:val="21"/>
        <w:szCs w:val="21"/>
        <w:lang w:val="en-US" w:eastAsia="zh-CN"/>
      </w:rPr>
      <w:t>土</w:t>
    </w:r>
    <w:r>
      <w:rPr>
        <w:rFonts w:hint="default" w:ascii="Times New Roman" w:hAnsi="Times New Roman" w:eastAsia="仿宋" w:cs="Times New Roman"/>
        <w:sz w:val="21"/>
        <w:szCs w:val="21"/>
        <w:lang w:val="en-US" w:eastAsia="zh-CN"/>
      </w:rPr>
      <w:t>保</w:t>
    </w:r>
    <w:r>
      <w:rPr>
        <w:rFonts w:hint="eastAsia" w:ascii="Times New Roman" w:hAnsi="Times New Roman" w:eastAsia="仿宋" w:cs="Times New Roman"/>
        <w:sz w:val="21"/>
        <w:szCs w:val="21"/>
        <w:lang w:val="en-US" w:eastAsia="zh-CN"/>
      </w:rPr>
      <w:t>持</w:t>
    </w:r>
    <w:r>
      <w:rPr>
        <w:rFonts w:hint="default" w:ascii="Times New Roman" w:hAnsi="Times New Roman" w:eastAsia="仿宋" w:cs="Times New Roman"/>
        <w:sz w:val="21"/>
        <w:szCs w:val="21"/>
        <w:lang w:val="en-US" w:eastAsia="zh-CN"/>
      </w:rPr>
      <w:t>效果</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灵山大怀山风电场工程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水土保持管理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灵山大怀山风电场工程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结论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灵山大怀山风电场工程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4097" o:spid="_x0000_s4097"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特性表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水土保持验收报告</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水土保持方案和设计情况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灵山大怀山风电场工程</w:t>
    </w:r>
    <w:r>
      <w:rPr>
        <w:rFonts w:hint="eastAsia" w:ascii="仿宋" w:hAnsi="仿宋" w:eastAsia="仿宋" w:cs="仿宋"/>
        <w:sz w:val="21"/>
        <w:szCs w:val="21"/>
        <w:lang w:val="en-US" w:eastAsia="zh-CN"/>
      </w:rPr>
      <w:t>水土保持验收报告</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水土保持方案实施情况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灵山大怀山风电场工程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水土保持工程质量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8FD0A"/>
    <w:multiLevelType w:val="singleLevel"/>
    <w:tmpl w:val="A058FD0A"/>
    <w:lvl w:ilvl="0" w:tentative="0">
      <w:start w:val="2"/>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F6E0AFE"/>
    <w:multiLevelType w:val="singleLevel"/>
    <w:tmpl w:val="BF6E0AFE"/>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765A8"/>
    <w:rsid w:val="002F50C6"/>
    <w:rsid w:val="003A513D"/>
    <w:rsid w:val="003B4020"/>
    <w:rsid w:val="004B4E90"/>
    <w:rsid w:val="004F3F18"/>
    <w:rsid w:val="006375C8"/>
    <w:rsid w:val="00696C83"/>
    <w:rsid w:val="00807934"/>
    <w:rsid w:val="00891140"/>
    <w:rsid w:val="008D48F5"/>
    <w:rsid w:val="009C39A6"/>
    <w:rsid w:val="009C5005"/>
    <w:rsid w:val="00AC2B0D"/>
    <w:rsid w:val="00B25BFA"/>
    <w:rsid w:val="00D31DD7"/>
    <w:rsid w:val="00EF61EA"/>
    <w:rsid w:val="00F83432"/>
    <w:rsid w:val="01061797"/>
    <w:rsid w:val="01083C24"/>
    <w:rsid w:val="01241D08"/>
    <w:rsid w:val="01415473"/>
    <w:rsid w:val="01645E9D"/>
    <w:rsid w:val="016D79CF"/>
    <w:rsid w:val="01A22AFE"/>
    <w:rsid w:val="01A809CA"/>
    <w:rsid w:val="01AD08C6"/>
    <w:rsid w:val="01C47B43"/>
    <w:rsid w:val="01D0402F"/>
    <w:rsid w:val="01D46135"/>
    <w:rsid w:val="01EF1370"/>
    <w:rsid w:val="02190747"/>
    <w:rsid w:val="0227198E"/>
    <w:rsid w:val="02412BAD"/>
    <w:rsid w:val="0259141D"/>
    <w:rsid w:val="027539F8"/>
    <w:rsid w:val="02B569E9"/>
    <w:rsid w:val="02C45E84"/>
    <w:rsid w:val="02EF142E"/>
    <w:rsid w:val="02F935E8"/>
    <w:rsid w:val="02FE51CA"/>
    <w:rsid w:val="030E22F9"/>
    <w:rsid w:val="031332AB"/>
    <w:rsid w:val="03183C31"/>
    <w:rsid w:val="0319071C"/>
    <w:rsid w:val="03254B53"/>
    <w:rsid w:val="032B2516"/>
    <w:rsid w:val="032B6771"/>
    <w:rsid w:val="0332410C"/>
    <w:rsid w:val="033F1526"/>
    <w:rsid w:val="035B7CB2"/>
    <w:rsid w:val="036B1DF5"/>
    <w:rsid w:val="03816E5D"/>
    <w:rsid w:val="0387335E"/>
    <w:rsid w:val="03901532"/>
    <w:rsid w:val="039C33E9"/>
    <w:rsid w:val="03AF38AF"/>
    <w:rsid w:val="03D75D48"/>
    <w:rsid w:val="03E777F3"/>
    <w:rsid w:val="03EC3005"/>
    <w:rsid w:val="03FC553C"/>
    <w:rsid w:val="04057407"/>
    <w:rsid w:val="040E2EB9"/>
    <w:rsid w:val="041B2C4D"/>
    <w:rsid w:val="042B3C5C"/>
    <w:rsid w:val="04351E45"/>
    <w:rsid w:val="046349A6"/>
    <w:rsid w:val="04BB663B"/>
    <w:rsid w:val="04C07DA8"/>
    <w:rsid w:val="04DA6987"/>
    <w:rsid w:val="04FD004F"/>
    <w:rsid w:val="0529486F"/>
    <w:rsid w:val="05310D0A"/>
    <w:rsid w:val="05562DFE"/>
    <w:rsid w:val="057C52B0"/>
    <w:rsid w:val="057C6088"/>
    <w:rsid w:val="0589390F"/>
    <w:rsid w:val="059D087A"/>
    <w:rsid w:val="05A51224"/>
    <w:rsid w:val="05BA13F2"/>
    <w:rsid w:val="05BA51B9"/>
    <w:rsid w:val="05C41C64"/>
    <w:rsid w:val="05C57CFA"/>
    <w:rsid w:val="05DA0780"/>
    <w:rsid w:val="05DD5345"/>
    <w:rsid w:val="05E20C37"/>
    <w:rsid w:val="05EA2DE9"/>
    <w:rsid w:val="05EB3BE8"/>
    <w:rsid w:val="06162823"/>
    <w:rsid w:val="061D04B1"/>
    <w:rsid w:val="0633284B"/>
    <w:rsid w:val="063B16B1"/>
    <w:rsid w:val="063E6DE1"/>
    <w:rsid w:val="06472AB3"/>
    <w:rsid w:val="06517983"/>
    <w:rsid w:val="06EC1667"/>
    <w:rsid w:val="06F40BD0"/>
    <w:rsid w:val="0708040A"/>
    <w:rsid w:val="07147290"/>
    <w:rsid w:val="071A04DE"/>
    <w:rsid w:val="07516A00"/>
    <w:rsid w:val="07587B81"/>
    <w:rsid w:val="0797087C"/>
    <w:rsid w:val="079C7655"/>
    <w:rsid w:val="07A4086E"/>
    <w:rsid w:val="07C733DA"/>
    <w:rsid w:val="07D24338"/>
    <w:rsid w:val="07E83C26"/>
    <w:rsid w:val="07F45A9F"/>
    <w:rsid w:val="08021649"/>
    <w:rsid w:val="080777AE"/>
    <w:rsid w:val="080A7F6C"/>
    <w:rsid w:val="081B7C01"/>
    <w:rsid w:val="082C383D"/>
    <w:rsid w:val="083C377E"/>
    <w:rsid w:val="083F28D9"/>
    <w:rsid w:val="083F6112"/>
    <w:rsid w:val="084B63FB"/>
    <w:rsid w:val="086E1E78"/>
    <w:rsid w:val="087A4064"/>
    <w:rsid w:val="087C52F3"/>
    <w:rsid w:val="08A852F8"/>
    <w:rsid w:val="08CC369C"/>
    <w:rsid w:val="08D04992"/>
    <w:rsid w:val="08D14EC5"/>
    <w:rsid w:val="08DB6F04"/>
    <w:rsid w:val="08F16022"/>
    <w:rsid w:val="08FD0280"/>
    <w:rsid w:val="090A58D8"/>
    <w:rsid w:val="090E7BD0"/>
    <w:rsid w:val="0918229A"/>
    <w:rsid w:val="09206AE6"/>
    <w:rsid w:val="0921415F"/>
    <w:rsid w:val="09414759"/>
    <w:rsid w:val="094D71C4"/>
    <w:rsid w:val="09543DD6"/>
    <w:rsid w:val="096F436D"/>
    <w:rsid w:val="099579CC"/>
    <w:rsid w:val="09B83465"/>
    <w:rsid w:val="09B84CC7"/>
    <w:rsid w:val="09C958AA"/>
    <w:rsid w:val="09CC2ABA"/>
    <w:rsid w:val="09E72A89"/>
    <w:rsid w:val="09FA4AC2"/>
    <w:rsid w:val="09FC74DF"/>
    <w:rsid w:val="0A175AA2"/>
    <w:rsid w:val="0A295532"/>
    <w:rsid w:val="0A325703"/>
    <w:rsid w:val="0A634A56"/>
    <w:rsid w:val="0A876898"/>
    <w:rsid w:val="0A9A7B81"/>
    <w:rsid w:val="0AD1364C"/>
    <w:rsid w:val="0ADF6836"/>
    <w:rsid w:val="0AE966AE"/>
    <w:rsid w:val="0B0710EF"/>
    <w:rsid w:val="0B146A36"/>
    <w:rsid w:val="0B2F4596"/>
    <w:rsid w:val="0B49248A"/>
    <w:rsid w:val="0B543015"/>
    <w:rsid w:val="0B5A3970"/>
    <w:rsid w:val="0B76104E"/>
    <w:rsid w:val="0B7B711D"/>
    <w:rsid w:val="0B853C47"/>
    <w:rsid w:val="0B9064C2"/>
    <w:rsid w:val="0B923406"/>
    <w:rsid w:val="0BBF38E1"/>
    <w:rsid w:val="0BC460B9"/>
    <w:rsid w:val="0BE82A3B"/>
    <w:rsid w:val="0BF65D9D"/>
    <w:rsid w:val="0C0B31E7"/>
    <w:rsid w:val="0C176E6A"/>
    <w:rsid w:val="0C21202A"/>
    <w:rsid w:val="0C232449"/>
    <w:rsid w:val="0C2F6BD6"/>
    <w:rsid w:val="0C3E10E9"/>
    <w:rsid w:val="0C492CE4"/>
    <w:rsid w:val="0C9146C8"/>
    <w:rsid w:val="0CA64A2D"/>
    <w:rsid w:val="0CE8133F"/>
    <w:rsid w:val="0CE9347B"/>
    <w:rsid w:val="0CF72FBA"/>
    <w:rsid w:val="0CFF6285"/>
    <w:rsid w:val="0D284425"/>
    <w:rsid w:val="0D2B5DCF"/>
    <w:rsid w:val="0D705F92"/>
    <w:rsid w:val="0D9D209C"/>
    <w:rsid w:val="0DAD7004"/>
    <w:rsid w:val="0DE76136"/>
    <w:rsid w:val="0DF8470C"/>
    <w:rsid w:val="0E036D8C"/>
    <w:rsid w:val="0E9B4E33"/>
    <w:rsid w:val="0EAE0850"/>
    <w:rsid w:val="0EB45760"/>
    <w:rsid w:val="0EC07E73"/>
    <w:rsid w:val="0ECA11E7"/>
    <w:rsid w:val="0F187699"/>
    <w:rsid w:val="0F1F3325"/>
    <w:rsid w:val="0F272513"/>
    <w:rsid w:val="0F2A1D8D"/>
    <w:rsid w:val="0F2B713F"/>
    <w:rsid w:val="0F361E58"/>
    <w:rsid w:val="0F486A59"/>
    <w:rsid w:val="0F530145"/>
    <w:rsid w:val="0F5967C2"/>
    <w:rsid w:val="0F5E1448"/>
    <w:rsid w:val="0F6E25FF"/>
    <w:rsid w:val="0F7E48C9"/>
    <w:rsid w:val="0F87072D"/>
    <w:rsid w:val="0F8D39C0"/>
    <w:rsid w:val="0FC06A37"/>
    <w:rsid w:val="0FD66FF4"/>
    <w:rsid w:val="0FD8357D"/>
    <w:rsid w:val="0FE17570"/>
    <w:rsid w:val="0FE30B69"/>
    <w:rsid w:val="0FE378E5"/>
    <w:rsid w:val="0FE7086E"/>
    <w:rsid w:val="0FF43FB8"/>
    <w:rsid w:val="0FFA2CF6"/>
    <w:rsid w:val="10244A94"/>
    <w:rsid w:val="102B0CB4"/>
    <w:rsid w:val="102C01FE"/>
    <w:rsid w:val="104C6D31"/>
    <w:rsid w:val="105D3416"/>
    <w:rsid w:val="10703C50"/>
    <w:rsid w:val="107F61E3"/>
    <w:rsid w:val="108F571B"/>
    <w:rsid w:val="10B1794E"/>
    <w:rsid w:val="10B2407B"/>
    <w:rsid w:val="10CC19E7"/>
    <w:rsid w:val="10CD1F2E"/>
    <w:rsid w:val="111204D3"/>
    <w:rsid w:val="1123319F"/>
    <w:rsid w:val="113078F2"/>
    <w:rsid w:val="1138514E"/>
    <w:rsid w:val="115E7085"/>
    <w:rsid w:val="116C4024"/>
    <w:rsid w:val="116D6D72"/>
    <w:rsid w:val="11713CE3"/>
    <w:rsid w:val="117450BC"/>
    <w:rsid w:val="117471D0"/>
    <w:rsid w:val="119F0750"/>
    <w:rsid w:val="11B504B0"/>
    <w:rsid w:val="11C36151"/>
    <w:rsid w:val="11DE70DC"/>
    <w:rsid w:val="11EC6370"/>
    <w:rsid w:val="11FD75FB"/>
    <w:rsid w:val="122136D6"/>
    <w:rsid w:val="123569FB"/>
    <w:rsid w:val="125E06A1"/>
    <w:rsid w:val="12791952"/>
    <w:rsid w:val="127B1CDE"/>
    <w:rsid w:val="127E520E"/>
    <w:rsid w:val="12A02B7A"/>
    <w:rsid w:val="12CC4226"/>
    <w:rsid w:val="12EC3730"/>
    <w:rsid w:val="12F92E7C"/>
    <w:rsid w:val="130B7D03"/>
    <w:rsid w:val="13351D3E"/>
    <w:rsid w:val="134D425F"/>
    <w:rsid w:val="13500D86"/>
    <w:rsid w:val="135D1057"/>
    <w:rsid w:val="136005F1"/>
    <w:rsid w:val="137C563A"/>
    <w:rsid w:val="1384493E"/>
    <w:rsid w:val="13C12D37"/>
    <w:rsid w:val="13C97BE6"/>
    <w:rsid w:val="13D61851"/>
    <w:rsid w:val="13D64E1A"/>
    <w:rsid w:val="13E37201"/>
    <w:rsid w:val="13F47BC5"/>
    <w:rsid w:val="13FF7E2E"/>
    <w:rsid w:val="14043D4A"/>
    <w:rsid w:val="140E11DC"/>
    <w:rsid w:val="141F22BE"/>
    <w:rsid w:val="142B1F99"/>
    <w:rsid w:val="142E306E"/>
    <w:rsid w:val="14373AAA"/>
    <w:rsid w:val="14424A38"/>
    <w:rsid w:val="148F2E8B"/>
    <w:rsid w:val="14A6636B"/>
    <w:rsid w:val="14BA36B4"/>
    <w:rsid w:val="14D1511E"/>
    <w:rsid w:val="14DF7A9F"/>
    <w:rsid w:val="14E72F11"/>
    <w:rsid w:val="15083691"/>
    <w:rsid w:val="15275AEC"/>
    <w:rsid w:val="15282288"/>
    <w:rsid w:val="153272FD"/>
    <w:rsid w:val="154D69C2"/>
    <w:rsid w:val="154F407B"/>
    <w:rsid w:val="15746780"/>
    <w:rsid w:val="15901641"/>
    <w:rsid w:val="15913EF3"/>
    <w:rsid w:val="15B6667E"/>
    <w:rsid w:val="15C25C1A"/>
    <w:rsid w:val="15CF1DB7"/>
    <w:rsid w:val="16175E1B"/>
    <w:rsid w:val="16402CAC"/>
    <w:rsid w:val="1652230F"/>
    <w:rsid w:val="166F6E0B"/>
    <w:rsid w:val="16930279"/>
    <w:rsid w:val="169C533A"/>
    <w:rsid w:val="16C2472A"/>
    <w:rsid w:val="16DA6F06"/>
    <w:rsid w:val="16E668FF"/>
    <w:rsid w:val="16F06A2C"/>
    <w:rsid w:val="16F56720"/>
    <w:rsid w:val="17051B84"/>
    <w:rsid w:val="170F24B7"/>
    <w:rsid w:val="17190107"/>
    <w:rsid w:val="172C687C"/>
    <w:rsid w:val="174E4359"/>
    <w:rsid w:val="175B72BA"/>
    <w:rsid w:val="177C644A"/>
    <w:rsid w:val="17846C0C"/>
    <w:rsid w:val="178C0046"/>
    <w:rsid w:val="178F3F09"/>
    <w:rsid w:val="179B3D7D"/>
    <w:rsid w:val="17D95D9E"/>
    <w:rsid w:val="17EF4942"/>
    <w:rsid w:val="17F25276"/>
    <w:rsid w:val="17F75CA2"/>
    <w:rsid w:val="180101A6"/>
    <w:rsid w:val="183603A4"/>
    <w:rsid w:val="183D464A"/>
    <w:rsid w:val="184F3E4E"/>
    <w:rsid w:val="186E71D2"/>
    <w:rsid w:val="18742D8B"/>
    <w:rsid w:val="18795CFF"/>
    <w:rsid w:val="18844207"/>
    <w:rsid w:val="18B23655"/>
    <w:rsid w:val="18C60F2E"/>
    <w:rsid w:val="18C67B31"/>
    <w:rsid w:val="18CA6D5B"/>
    <w:rsid w:val="18CF6670"/>
    <w:rsid w:val="18E6323B"/>
    <w:rsid w:val="192C41C9"/>
    <w:rsid w:val="192D3F7B"/>
    <w:rsid w:val="194A629A"/>
    <w:rsid w:val="194B21EF"/>
    <w:rsid w:val="19781E92"/>
    <w:rsid w:val="19894FAF"/>
    <w:rsid w:val="19A34B4D"/>
    <w:rsid w:val="19B30C0F"/>
    <w:rsid w:val="19D21E26"/>
    <w:rsid w:val="19EF2261"/>
    <w:rsid w:val="1A0279F4"/>
    <w:rsid w:val="1A5E6BD1"/>
    <w:rsid w:val="1A676663"/>
    <w:rsid w:val="1A9428F1"/>
    <w:rsid w:val="1A9A7110"/>
    <w:rsid w:val="1ACB305A"/>
    <w:rsid w:val="1AE80BFB"/>
    <w:rsid w:val="1B0D3300"/>
    <w:rsid w:val="1B0F5AFB"/>
    <w:rsid w:val="1B1E6842"/>
    <w:rsid w:val="1B304584"/>
    <w:rsid w:val="1B404FA5"/>
    <w:rsid w:val="1B4839A4"/>
    <w:rsid w:val="1B563262"/>
    <w:rsid w:val="1B600DDB"/>
    <w:rsid w:val="1B6639AC"/>
    <w:rsid w:val="1B6A0988"/>
    <w:rsid w:val="1B6B65F8"/>
    <w:rsid w:val="1B6E1FD5"/>
    <w:rsid w:val="1B7A0F3A"/>
    <w:rsid w:val="1B90572F"/>
    <w:rsid w:val="1BAA22B5"/>
    <w:rsid w:val="1BB563C1"/>
    <w:rsid w:val="1BC20A97"/>
    <w:rsid w:val="1BD85E2E"/>
    <w:rsid w:val="1BEB7392"/>
    <w:rsid w:val="1BFB21A7"/>
    <w:rsid w:val="1C111132"/>
    <w:rsid w:val="1C1E11B3"/>
    <w:rsid w:val="1C245CD4"/>
    <w:rsid w:val="1C246E14"/>
    <w:rsid w:val="1C3D0827"/>
    <w:rsid w:val="1C437FB5"/>
    <w:rsid w:val="1C6148A2"/>
    <w:rsid w:val="1C89682C"/>
    <w:rsid w:val="1C9101C4"/>
    <w:rsid w:val="1CA859DD"/>
    <w:rsid w:val="1CC1617F"/>
    <w:rsid w:val="1CDE193D"/>
    <w:rsid w:val="1D1F6E48"/>
    <w:rsid w:val="1D2A4B70"/>
    <w:rsid w:val="1D4A0974"/>
    <w:rsid w:val="1D5F0AEA"/>
    <w:rsid w:val="1D61044E"/>
    <w:rsid w:val="1D621B1F"/>
    <w:rsid w:val="1D6A3CA3"/>
    <w:rsid w:val="1D6D761F"/>
    <w:rsid w:val="1D8A5EE7"/>
    <w:rsid w:val="1D8C1784"/>
    <w:rsid w:val="1DDA11F5"/>
    <w:rsid w:val="1DDC7880"/>
    <w:rsid w:val="1E0230B1"/>
    <w:rsid w:val="1E1F4D78"/>
    <w:rsid w:val="1E206AD8"/>
    <w:rsid w:val="1E406E3C"/>
    <w:rsid w:val="1E44029E"/>
    <w:rsid w:val="1E4A4372"/>
    <w:rsid w:val="1E7375F0"/>
    <w:rsid w:val="1E7B30BA"/>
    <w:rsid w:val="1E7C349F"/>
    <w:rsid w:val="1E804E84"/>
    <w:rsid w:val="1E967CDB"/>
    <w:rsid w:val="1E98786C"/>
    <w:rsid w:val="1EB54715"/>
    <w:rsid w:val="1EC75CFD"/>
    <w:rsid w:val="1EE1460C"/>
    <w:rsid w:val="1F0507B3"/>
    <w:rsid w:val="1F401942"/>
    <w:rsid w:val="1F402D5A"/>
    <w:rsid w:val="1F4E37AE"/>
    <w:rsid w:val="1F55495C"/>
    <w:rsid w:val="1F56480E"/>
    <w:rsid w:val="1F6C4561"/>
    <w:rsid w:val="1F6E11CE"/>
    <w:rsid w:val="1F731E53"/>
    <w:rsid w:val="1F847C20"/>
    <w:rsid w:val="1F9470B8"/>
    <w:rsid w:val="1FA5308B"/>
    <w:rsid w:val="1FA96AD4"/>
    <w:rsid w:val="1FB34A74"/>
    <w:rsid w:val="1FC34E92"/>
    <w:rsid w:val="1FC95CD8"/>
    <w:rsid w:val="1FD3700A"/>
    <w:rsid w:val="1FD469A3"/>
    <w:rsid w:val="1FD845E6"/>
    <w:rsid w:val="1FDA4138"/>
    <w:rsid w:val="1FDA5400"/>
    <w:rsid w:val="1FDC7EF7"/>
    <w:rsid w:val="1FDE27A4"/>
    <w:rsid w:val="1FDF425F"/>
    <w:rsid w:val="1FF753BF"/>
    <w:rsid w:val="200016D5"/>
    <w:rsid w:val="20030771"/>
    <w:rsid w:val="200E2265"/>
    <w:rsid w:val="204510F2"/>
    <w:rsid w:val="204F0FCD"/>
    <w:rsid w:val="20595FBE"/>
    <w:rsid w:val="20EA61EC"/>
    <w:rsid w:val="20EA6917"/>
    <w:rsid w:val="20F47B68"/>
    <w:rsid w:val="21115214"/>
    <w:rsid w:val="2139440F"/>
    <w:rsid w:val="21405F4C"/>
    <w:rsid w:val="2152334E"/>
    <w:rsid w:val="21562EE4"/>
    <w:rsid w:val="217A004C"/>
    <w:rsid w:val="21816423"/>
    <w:rsid w:val="218426E7"/>
    <w:rsid w:val="21A26FDC"/>
    <w:rsid w:val="21B67E4F"/>
    <w:rsid w:val="21B7584D"/>
    <w:rsid w:val="21BB4553"/>
    <w:rsid w:val="21CC7DA6"/>
    <w:rsid w:val="21E24503"/>
    <w:rsid w:val="21EC0E21"/>
    <w:rsid w:val="22162DCE"/>
    <w:rsid w:val="221C6196"/>
    <w:rsid w:val="22203E9B"/>
    <w:rsid w:val="22386E7B"/>
    <w:rsid w:val="22435836"/>
    <w:rsid w:val="22474E8E"/>
    <w:rsid w:val="225170C8"/>
    <w:rsid w:val="22531ECB"/>
    <w:rsid w:val="225527E2"/>
    <w:rsid w:val="226A0A01"/>
    <w:rsid w:val="22822251"/>
    <w:rsid w:val="229062A6"/>
    <w:rsid w:val="22952DB3"/>
    <w:rsid w:val="22AC51BE"/>
    <w:rsid w:val="22AF2E11"/>
    <w:rsid w:val="22C640AA"/>
    <w:rsid w:val="22F520DA"/>
    <w:rsid w:val="22F94EF9"/>
    <w:rsid w:val="23082421"/>
    <w:rsid w:val="23186C24"/>
    <w:rsid w:val="23187FF2"/>
    <w:rsid w:val="231E72BD"/>
    <w:rsid w:val="23266B52"/>
    <w:rsid w:val="232E4D8C"/>
    <w:rsid w:val="2339393D"/>
    <w:rsid w:val="23413D58"/>
    <w:rsid w:val="23453131"/>
    <w:rsid w:val="23460991"/>
    <w:rsid w:val="235E0A24"/>
    <w:rsid w:val="23674F3D"/>
    <w:rsid w:val="236D56FF"/>
    <w:rsid w:val="23833434"/>
    <w:rsid w:val="2384042A"/>
    <w:rsid w:val="238B3BE2"/>
    <w:rsid w:val="23B05935"/>
    <w:rsid w:val="23B931D3"/>
    <w:rsid w:val="23E42B3F"/>
    <w:rsid w:val="23F84431"/>
    <w:rsid w:val="23FA2159"/>
    <w:rsid w:val="243E687D"/>
    <w:rsid w:val="244842CD"/>
    <w:rsid w:val="24587345"/>
    <w:rsid w:val="2464013A"/>
    <w:rsid w:val="2481092B"/>
    <w:rsid w:val="24813701"/>
    <w:rsid w:val="248621C7"/>
    <w:rsid w:val="24B55511"/>
    <w:rsid w:val="24C0455A"/>
    <w:rsid w:val="24D91422"/>
    <w:rsid w:val="24D94886"/>
    <w:rsid w:val="24DA0841"/>
    <w:rsid w:val="251A0BA3"/>
    <w:rsid w:val="252117D2"/>
    <w:rsid w:val="25283BF9"/>
    <w:rsid w:val="25325874"/>
    <w:rsid w:val="25351776"/>
    <w:rsid w:val="25384EC4"/>
    <w:rsid w:val="253D346F"/>
    <w:rsid w:val="25581FF3"/>
    <w:rsid w:val="256D7D4D"/>
    <w:rsid w:val="25943BFB"/>
    <w:rsid w:val="25B155A0"/>
    <w:rsid w:val="25B515E9"/>
    <w:rsid w:val="25D00FEB"/>
    <w:rsid w:val="25E75908"/>
    <w:rsid w:val="25F45300"/>
    <w:rsid w:val="25F63DC7"/>
    <w:rsid w:val="260103A3"/>
    <w:rsid w:val="261061DD"/>
    <w:rsid w:val="262C079E"/>
    <w:rsid w:val="263A7345"/>
    <w:rsid w:val="263F3ACE"/>
    <w:rsid w:val="265057EF"/>
    <w:rsid w:val="265A1938"/>
    <w:rsid w:val="266378A0"/>
    <w:rsid w:val="26711E77"/>
    <w:rsid w:val="26737853"/>
    <w:rsid w:val="269821E2"/>
    <w:rsid w:val="269C7220"/>
    <w:rsid w:val="269E3E20"/>
    <w:rsid w:val="26D448C6"/>
    <w:rsid w:val="26E42083"/>
    <w:rsid w:val="270759D4"/>
    <w:rsid w:val="27352260"/>
    <w:rsid w:val="27526377"/>
    <w:rsid w:val="27535DD5"/>
    <w:rsid w:val="276A374A"/>
    <w:rsid w:val="276D74C0"/>
    <w:rsid w:val="277663FD"/>
    <w:rsid w:val="27AA7E1A"/>
    <w:rsid w:val="27D218E8"/>
    <w:rsid w:val="27D23863"/>
    <w:rsid w:val="28320DDC"/>
    <w:rsid w:val="284C29E1"/>
    <w:rsid w:val="285C15F2"/>
    <w:rsid w:val="286E677A"/>
    <w:rsid w:val="28897642"/>
    <w:rsid w:val="28980774"/>
    <w:rsid w:val="28980F14"/>
    <w:rsid w:val="289E5A5B"/>
    <w:rsid w:val="28A8197C"/>
    <w:rsid w:val="28B00229"/>
    <w:rsid w:val="28B86275"/>
    <w:rsid w:val="28BC47EF"/>
    <w:rsid w:val="28BE54F1"/>
    <w:rsid w:val="28CE64DD"/>
    <w:rsid w:val="28F21B1F"/>
    <w:rsid w:val="291C1257"/>
    <w:rsid w:val="29307370"/>
    <w:rsid w:val="294C38E1"/>
    <w:rsid w:val="296374BE"/>
    <w:rsid w:val="296D4816"/>
    <w:rsid w:val="297E469F"/>
    <w:rsid w:val="298A552B"/>
    <w:rsid w:val="298E56C6"/>
    <w:rsid w:val="29A075F8"/>
    <w:rsid w:val="29C938A3"/>
    <w:rsid w:val="29E44A5A"/>
    <w:rsid w:val="2A205449"/>
    <w:rsid w:val="2A3113F1"/>
    <w:rsid w:val="2A4E684B"/>
    <w:rsid w:val="2A5D7A24"/>
    <w:rsid w:val="2A86490D"/>
    <w:rsid w:val="2A8A0B16"/>
    <w:rsid w:val="2ABA0E2C"/>
    <w:rsid w:val="2AC63E43"/>
    <w:rsid w:val="2AF52DF7"/>
    <w:rsid w:val="2B1F137D"/>
    <w:rsid w:val="2B3569C3"/>
    <w:rsid w:val="2B5E0C10"/>
    <w:rsid w:val="2B5E572F"/>
    <w:rsid w:val="2B690677"/>
    <w:rsid w:val="2B881F8C"/>
    <w:rsid w:val="2B9E170C"/>
    <w:rsid w:val="2B9F0EF5"/>
    <w:rsid w:val="2BA25383"/>
    <w:rsid w:val="2BA4449D"/>
    <w:rsid w:val="2BA85C44"/>
    <w:rsid w:val="2BB4658D"/>
    <w:rsid w:val="2BB537B6"/>
    <w:rsid w:val="2BB66DDB"/>
    <w:rsid w:val="2BD15DFD"/>
    <w:rsid w:val="2BEE45B5"/>
    <w:rsid w:val="2C196FA0"/>
    <w:rsid w:val="2C272E5C"/>
    <w:rsid w:val="2C2804F2"/>
    <w:rsid w:val="2C300231"/>
    <w:rsid w:val="2C3A2CE5"/>
    <w:rsid w:val="2C4062D8"/>
    <w:rsid w:val="2C421C7A"/>
    <w:rsid w:val="2C584F61"/>
    <w:rsid w:val="2C892C24"/>
    <w:rsid w:val="2C9E1140"/>
    <w:rsid w:val="2CA352F5"/>
    <w:rsid w:val="2CA737CE"/>
    <w:rsid w:val="2CB82442"/>
    <w:rsid w:val="2CC91DA4"/>
    <w:rsid w:val="2CED485B"/>
    <w:rsid w:val="2D022831"/>
    <w:rsid w:val="2D291748"/>
    <w:rsid w:val="2D322867"/>
    <w:rsid w:val="2D3A124E"/>
    <w:rsid w:val="2D530A1B"/>
    <w:rsid w:val="2D6A2785"/>
    <w:rsid w:val="2D815C71"/>
    <w:rsid w:val="2D84525F"/>
    <w:rsid w:val="2D8A6141"/>
    <w:rsid w:val="2D9200C3"/>
    <w:rsid w:val="2D950700"/>
    <w:rsid w:val="2D9730CC"/>
    <w:rsid w:val="2D9D45CA"/>
    <w:rsid w:val="2DA45003"/>
    <w:rsid w:val="2DA52B57"/>
    <w:rsid w:val="2DAF3F67"/>
    <w:rsid w:val="2DB041A7"/>
    <w:rsid w:val="2DB355B8"/>
    <w:rsid w:val="2DC15CD7"/>
    <w:rsid w:val="2DDE6D90"/>
    <w:rsid w:val="2DF05ECE"/>
    <w:rsid w:val="2E1E5260"/>
    <w:rsid w:val="2E221D7C"/>
    <w:rsid w:val="2E355E97"/>
    <w:rsid w:val="2E404EDC"/>
    <w:rsid w:val="2E7F6EC3"/>
    <w:rsid w:val="2EA66761"/>
    <w:rsid w:val="2EA86501"/>
    <w:rsid w:val="2EAE5CB1"/>
    <w:rsid w:val="2ECB1CB3"/>
    <w:rsid w:val="2ECD4A9E"/>
    <w:rsid w:val="2EEC4EAC"/>
    <w:rsid w:val="2EF44D26"/>
    <w:rsid w:val="2F032466"/>
    <w:rsid w:val="2F122467"/>
    <w:rsid w:val="2F79192A"/>
    <w:rsid w:val="2F7E66F3"/>
    <w:rsid w:val="2F850091"/>
    <w:rsid w:val="2FA27D29"/>
    <w:rsid w:val="2FB372A2"/>
    <w:rsid w:val="2FBE62A4"/>
    <w:rsid w:val="2FC07D06"/>
    <w:rsid w:val="2FE449BF"/>
    <w:rsid w:val="3018014A"/>
    <w:rsid w:val="30380504"/>
    <w:rsid w:val="303E712E"/>
    <w:rsid w:val="303F14A8"/>
    <w:rsid w:val="30531881"/>
    <w:rsid w:val="305E2C5F"/>
    <w:rsid w:val="30672A37"/>
    <w:rsid w:val="307315CE"/>
    <w:rsid w:val="309A7F90"/>
    <w:rsid w:val="30A1065B"/>
    <w:rsid w:val="30A5160B"/>
    <w:rsid w:val="30C23CD6"/>
    <w:rsid w:val="30D04F84"/>
    <w:rsid w:val="30E53267"/>
    <w:rsid w:val="311C644F"/>
    <w:rsid w:val="31202FA8"/>
    <w:rsid w:val="312668BA"/>
    <w:rsid w:val="313B0678"/>
    <w:rsid w:val="317E1293"/>
    <w:rsid w:val="318F0193"/>
    <w:rsid w:val="319B1A99"/>
    <w:rsid w:val="31A06B9A"/>
    <w:rsid w:val="31A204FF"/>
    <w:rsid w:val="31AE0CFA"/>
    <w:rsid w:val="31C17F4A"/>
    <w:rsid w:val="31C64E43"/>
    <w:rsid w:val="31D533A6"/>
    <w:rsid w:val="31D70A74"/>
    <w:rsid w:val="31DF3F08"/>
    <w:rsid w:val="31F061A0"/>
    <w:rsid w:val="31F4294F"/>
    <w:rsid w:val="32392C99"/>
    <w:rsid w:val="323B5555"/>
    <w:rsid w:val="32417D08"/>
    <w:rsid w:val="324B73B1"/>
    <w:rsid w:val="325A5048"/>
    <w:rsid w:val="328E0510"/>
    <w:rsid w:val="32BA5BA0"/>
    <w:rsid w:val="32BE407B"/>
    <w:rsid w:val="32D76E36"/>
    <w:rsid w:val="32D81FD2"/>
    <w:rsid w:val="32DC35B2"/>
    <w:rsid w:val="330A22E2"/>
    <w:rsid w:val="330E1DBD"/>
    <w:rsid w:val="33230E58"/>
    <w:rsid w:val="33271C12"/>
    <w:rsid w:val="33481E4A"/>
    <w:rsid w:val="336E3ABA"/>
    <w:rsid w:val="337B0E24"/>
    <w:rsid w:val="338A2F76"/>
    <w:rsid w:val="338D0C41"/>
    <w:rsid w:val="33D41D22"/>
    <w:rsid w:val="33E269FC"/>
    <w:rsid w:val="33FD2D5A"/>
    <w:rsid w:val="3406497D"/>
    <w:rsid w:val="34332B84"/>
    <w:rsid w:val="344C29E8"/>
    <w:rsid w:val="347264C5"/>
    <w:rsid w:val="34921A54"/>
    <w:rsid w:val="34BC0F8B"/>
    <w:rsid w:val="34C53C7B"/>
    <w:rsid w:val="34CB0BD8"/>
    <w:rsid w:val="34F872AF"/>
    <w:rsid w:val="34F929B8"/>
    <w:rsid w:val="35023A6C"/>
    <w:rsid w:val="351A1DBE"/>
    <w:rsid w:val="351B0254"/>
    <w:rsid w:val="351B6E4C"/>
    <w:rsid w:val="351D05C8"/>
    <w:rsid w:val="3523618C"/>
    <w:rsid w:val="352A7BEF"/>
    <w:rsid w:val="354C4BC2"/>
    <w:rsid w:val="35516AC3"/>
    <w:rsid w:val="3564506A"/>
    <w:rsid w:val="3568129E"/>
    <w:rsid w:val="357737C1"/>
    <w:rsid w:val="358C4B3C"/>
    <w:rsid w:val="358E17A5"/>
    <w:rsid w:val="35956C8B"/>
    <w:rsid w:val="35A73A9C"/>
    <w:rsid w:val="35AA6954"/>
    <w:rsid w:val="35B93431"/>
    <w:rsid w:val="35BD7B57"/>
    <w:rsid w:val="35BF3A9E"/>
    <w:rsid w:val="35C53A9B"/>
    <w:rsid w:val="35FC2B06"/>
    <w:rsid w:val="36001AA9"/>
    <w:rsid w:val="360476A0"/>
    <w:rsid w:val="36051F1B"/>
    <w:rsid w:val="36121C30"/>
    <w:rsid w:val="36215263"/>
    <w:rsid w:val="362E30DB"/>
    <w:rsid w:val="362F5DF7"/>
    <w:rsid w:val="36384A34"/>
    <w:rsid w:val="3662098B"/>
    <w:rsid w:val="367B6866"/>
    <w:rsid w:val="368F6FB8"/>
    <w:rsid w:val="36907E91"/>
    <w:rsid w:val="369164F0"/>
    <w:rsid w:val="369B091A"/>
    <w:rsid w:val="36C42045"/>
    <w:rsid w:val="36C56D1F"/>
    <w:rsid w:val="36D65B98"/>
    <w:rsid w:val="36DA78BF"/>
    <w:rsid w:val="36E06BB0"/>
    <w:rsid w:val="36E179FF"/>
    <w:rsid w:val="370814CA"/>
    <w:rsid w:val="370C3079"/>
    <w:rsid w:val="370E4FE3"/>
    <w:rsid w:val="370F03A8"/>
    <w:rsid w:val="37185127"/>
    <w:rsid w:val="371C5392"/>
    <w:rsid w:val="372C7646"/>
    <w:rsid w:val="374B121B"/>
    <w:rsid w:val="374E4560"/>
    <w:rsid w:val="37515BDA"/>
    <w:rsid w:val="375863B4"/>
    <w:rsid w:val="375F7D24"/>
    <w:rsid w:val="37651CFE"/>
    <w:rsid w:val="376A0BCB"/>
    <w:rsid w:val="377F6185"/>
    <w:rsid w:val="378A085C"/>
    <w:rsid w:val="378D3F81"/>
    <w:rsid w:val="37997386"/>
    <w:rsid w:val="37A85741"/>
    <w:rsid w:val="37AC15AF"/>
    <w:rsid w:val="37C97984"/>
    <w:rsid w:val="37E85F9B"/>
    <w:rsid w:val="37F71EBF"/>
    <w:rsid w:val="37F83150"/>
    <w:rsid w:val="381104BB"/>
    <w:rsid w:val="381905E1"/>
    <w:rsid w:val="381F63DB"/>
    <w:rsid w:val="3839666E"/>
    <w:rsid w:val="38431E1D"/>
    <w:rsid w:val="38472F77"/>
    <w:rsid w:val="384B46D8"/>
    <w:rsid w:val="38572FEE"/>
    <w:rsid w:val="386A7FC8"/>
    <w:rsid w:val="388F2F8C"/>
    <w:rsid w:val="38D86E4F"/>
    <w:rsid w:val="38EB2CF0"/>
    <w:rsid w:val="39300E91"/>
    <w:rsid w:val="394B0D8B"/>
    <w:rsid w:val="394F271C"/>
    <w:rsid w:val="3955047D"/>
    <w:rsid w:val="39952E61"/>
    <w:rsid w:val="39963F24"/>
    <w:rsid w:val="39AF3D0B"/>
    <w:rsid w:val="39B46554"/>
    <w:rsid w:val="39B56866"/>
    <w:rsid w:val="39CA5732"/>
    <w:rsid w:val="39DF1CB6"/>
    <w:rsid w:val="39F848F8"/>
    <w:rsid w:val="39FD6D16"/>
    <w:rsid w:val="3A070C21"/>
    <w:rsid w:val="3A252D82"/>
    <w:rsid w:val="3A2768C0"/>
    <w:rsid w:val="3A414B38"/>
    <w:rsid w:val="3A4D3F44"/>
    <w:rsid w:val="3A717A42"/>
    <w:rsid w:val="3A873FE0"/>
    <w:rsid w:val="3A9B3C32"/>
    <w:rsid w:val="3AA92D15"/>
    <w:rsid w:val="3ACC060E"/>
    <w:rsid w:val="3AD416D0"/>
    <w:rsid w:val="3AD77C78"/>
    <w:rsid w:val="3B0304C7"/>
    <w:rsid w:val="3B051757"/>
    <w:rsid w:val="3B3F57D7"/>
    <w:rsid w:val="3B491D48"/>
    <w:rsid w:val="3B4B7626"/>
    <w:rsid w:val="3B507B4E"/>
    <w:rsid w:val="3B6759B4"/>
    <w:rsid w:val="3B782A0C"/>
    <w:rsid w:val="3B7E12DA"/>
    <w:rsid w:val="3B830FD8"/>
    <w:rsid w:val="3B8A643E"/>
    <w:rsid w:val="3B8C1EBD"/>
    <w:rsid w:val="3BD01649"/>
    <w:rsid w:val="3BE30F71"/>
    <w:rsid w:val="3BFA0D0E"/>
    <w:rsid w:val="3C2F3028"/>
    <w:rsid w:val="3C397D14"/>
    <w:rsid w:val="3C3D4AA2"/>
    <w:rsid w:val="3C3F378C"/>
    <w:rsid w:val="3C63099A"/>
    <w:rsid w:val="3C712C60"/>
    <w:rsid w:val="3C772DFA"/>
    <w:rsid w:val="3C8254BE"/>
    <w:rsid w:val="3C867F89"/>
    <w:rsid w:val="3C981C7E"/>
    <w:rsid w:val="3CA266B4"/>
    <w:rsid w:val="3CAE52B1"/>
    <w:rsid w:val="3CB469D2"/>
    <w:rsid w:val="3D0F1B1B"/>
    <w:rsid w:val="3D4B779B"/>
    <w:rsid w:val="3D795BE0"/>
    <w:rsid w:val="3D954A29"/>
    <w:rsid w:val="3DC35F9B"/>
    <w:rsid w:val="3DE46E2B"/>
    <w:rsid w:val="3DEA540A"/>
    <w:rsid w:val="3DEB754B"/>
    <w:rsid w:val="3DF93E8D"/>
    <w:rsid w:val="3DFC4BC0"/>
    <w:rsid w:val="3E0D5FAE"/>
    <w:rsid w:val="3E283CE3"/>
    <w:rsid w:val="3E3A52C0"/>
    <w:rsid w:val="3E495E37"/>
    <w:rsid w:val="3E5801DE"/>
    <w:rsid w:val="3E5C420E"/>
    <w:rsid w:val="3E6B0A18"/>
    <w:rsid w:val="3E7A2808"/>
    <w:rsid w:val="3E830157"/>
    <w:rsid w:val="3E940D45"/>
    <w:rsid w:val="3E9D0959"/>
    <w:rsid w:val="3EA80457"/>
    <w:rsid w:val="3EB7530D"/>
    <w:rsid w:val="3EC64157"/>
    <w:rsid w:val="3F010B5A"/>
    <w:rsid w:val="3F096D2E"/>
    <w:rsid w:val="3F202059"/>
    <w:rsid w:val="3F246570"/>
    <w:rsid w:val="3F3266CF"/>
    <w:rsid w:val="3F343E6D"/>
    <w:rsid w:val="3F483048"/>
    <w:rsid w:val="3F5F122D"/>
    <w:rsid w:val="3F6A7788"/>
    <w:rsid w:val="3F7024D2"/>
    <w:rsid w:val="3F7E30EC"/>
    <w:rsid w:val="3F8D38B7"/>
    <w:rsid w:val="3F9E250C"/>
    <w:rsid w:val="3FC52B75"/>
    <w:rsid w:val="3FC639B5"/>
    <w:rsid w:val="3FCA2D76"/>
    <w:rsid w:val="3FD80B61"/>
    <w:rsid w:val="3FF97B06"/>
    <w:rsid w:val="3FFF2260"/>
    <w:rsid w:val="40183815"/>
    <w:rsid w:val="403F7B79"/>
    <w:rsid w:val="4068122B"/>
    <w:rsid w:val="406B43B5"/>
    <w:rsid w:val="406F2D38"/>
    <w:rsid w:val="40855FD0"/>
    <w:rsid w:val="40AE156D"/>
    <w:rsid w:val="40CB4FFE"/>
    <w:rsid w:val="40DB2988"/>
    <w:rsid w:val="40F03E68"/>
    <w:rsid w:val="4117627F"/>
    <w:rsid w:val="411F645E"/>
    <w:rsid w:val="41254C8C"/>
    <w:rsid w:val="413058C3"/>
    <w:rsid w:val="413376E4"/>
    <w:rsid w:val="41463C41"/>
    <w:rsid w:val="414C24A0"/>
    <w:rsid w:val="415F398B"/>
    <w:rsid w:val="416F4E24"/>
    <w:rsid w:val="41A125AD"/>
    <w:rsid w:val="41A531BF"/>
    <w:rsid w:val="41AC05E7"/>
    <w:rsid w:val="41CE23C0"/>
    <w:rsid w:val="41D9283F"/>
    <w:rsid w:val="41E23ACC"/>
    <w:rsid w:val="42014559"/>
    <w:rsid w:val="422D4623"/>
    <w:rsid w:val="42367902"/>
    <w:rsid w:val="42382724"/>
    <w:rsid w:val="42805C28"/>
    <w:rsid w:val="428943F8"/>
    <w:rsid w:val="428D5444"/>
    <w:rsid w:val="429A6E3E"/>
    <w:rsid w:val="42A27E93"/>
    <w:rsid w:val="42B52D19"/>
    <w:rsid w:val="42BB310B"/>
    <w:rsid w:val="42D9456C"/>
    <w:rsid w:val="42EB649E"/>
    <w:rsid w:val="43052A10"/>
    <w:rsid w:val="430A3CEF"/>
    <w:rsid w:val="432F0AFC"/>
    <w:rsid w:val="43315B3E"/>
    <w:rsid w:val="43545A56"/>
    <w:rsid w:val="43735B23"/>
    <w:rsid w:val="437905B6"/>
    <w:rsid w:val="43796942"/>
    <w:rsid w:val="439A2D0D"/>
    <w:rsid w:val="439B2C93"/>
    <w:rsid w:val="43AE0EDF"/>
    <w:rsid w:val="43AF123A"/>
    <w:rsid w:val="43D16759"/>
    <w:rsid w:val="43E464F5"/>
    <w:rsid w:val="43F85856"/>
    <w:rsid w:val="43F95214"/>
    <w:rsid w:val="43FD2DE7"/>
    <w:rsid w:val="44125875"/>
    <w:rsid w:val="442531D5"/>
    <w:rsid w:val="442653E4"/>
    <w:rsid w:val="44412BFA"/>
    <w:rsid w:val="4443281B"/>
    <w:rsid w:val="44552B0B"/>
    <w:rsid w:val="4455395A"/>
    <w:rsid w:val="445D7C17"/>
    <w:rsid w:val="446635E6"/>
    <w:rsid w:val="446E5EF2"/>
    <w:rsid w:val="44853ADE"/>
    <w:rsid w:val="449F47CD"/>
    <w:rsid w:val="44B27DBF"/>
    <w:rsid w:val="44D34204"/>
    <w:rsid w:val="44D57CB7"/>
    <w:rsid w:val="44DC49BB"/>
    <w:rsid w:val="44EC5C0A"/>
    <w:rsid w:val="450A1C4F"/>
    <w:rsid w:val="450B07AF"/>
    <w:rsid w:val="452D2435"/>
    <w:rsid w:val="453C2023"/>
    <w:rsid w:val="456E65AB"/>
    <w:rsid w:val="45865C25"/>
    <w:rsid w:val="45880A74"/>
    <w:rsid w:val="45897D79"/>
    <w:rsid w:val="45943260"/>
    <w:rsid w:val="45B12D6E"/>
    <w:rsid w:val="45C04C73"/>
    <w:rsid w:val="45C06AC4"/>
    <w:rsid w:val="45F6156F"/>
    <w:rsid w:val="46193EA1"/>
    <w:rsid w:val="46360706"/>
    <w:rsid w:val="463918D4"/>
    <w:rsid w:val="46450C46"/>
    <w:rsid w:val="469448D5"/>
    <w:rsid w:val="46A2609B"/>
    <w:rsid w:val="46AA1DF9"/>
    <w:rsid w:val="46AA4C71"/>
    <w:rsid w:val="46B83ACE"/>
    <w:rsid w:val="46C54464"/>
    <w:rsid w:val="46F874F7"/>
    <w:rsid w:val="47045862"/>
    <w:rsid w:val="471A41FC"/>
    <w:rsid w:val="47235FEB"/>
    <w:rsid w:val="4736594C"/>
    <w:rsid w:val="47550321"/>
    <w:rsid w:val="477B6EA5"/>
    <w:rsid w:val="47894FD9"/>
    <w:rsid w:val="478A57B6"/>
    <w:rsid w:val="47BC0491"/>
    <w:rsid w:val="47BC6E18"/>
    <w:rsid w:val="47C90DD3"/>
    <w:rsid w:val="47CF2E8E"/>
    <w:rsid w:val="47CF62C3"/>
    <w:rsid w:val="47F5644D"/>
    <w:rsid w:val="48022628"/>
    <w:rsid w:val="482409E1"/>
    <w:rsid w:val="483A201A"/>
    <w:rsid w:val="48554270"/>
    <w:rsid w:val="48A5781A"/>
    <w:rsid w:val="48B20229"/>
    <w:rsid w:val="48B402AF"/>
    <w:rsid w:val="48B63F02"/>
    <w:rsid w:val="48BA3AC9"/>
    <w:rsid w:val="48F137F1"/>
    <w:rsid w:val="49000AE1"/>
    <w:rsid w:val="49084CD4"/>
    <w:rsid w:val="49251E13"/>
    <w:rsid w:val="492F6BE2"/>
    <w:rsid w:val="4935656E"/>
    <w:rsid w:val="49593D9A"/>
    <w:rsid w:val="49751644"/>
    <w:rsid w:val="497E5525"/>
    <w:rsid w:val="498D4B9F"/>
    <w:rsid w:val="49942515"/>
    <w:rsid w:val="49AE2A80"/>
    <w:rsid w:val="49BC0C1B"/>
    <w:rsid w:val="49BD70BC"/>
    <w:rsid w:val="49DE055A"/>
    <w:rsid w:val="49F943A5"/>
    <w:rsid w:val="4A166234"/>
    <w:rsid w:val="4A3B4691"/>
    <w:rsid w:val="4A3D5260"/>
    <w:rsid w:val="4A474D1E"/>
    <w:rsid w:val="4A496FDD"/>
    <w:rsid w:val="4A62655F"/>
    <w:rsid w:val="4A6812D9"/>
    <w:rsid w:val="4A6D55AA"/>
    <w:rsid w:val="4A81404F"/>
    <w:rsid w:val="4A9246C2"/>
    <w:rsid w:val="4A995DB9"/>
    <w:rsid w:val="4A9C0751"/>
    <w:rsid w:val="4AFF1F67"/>
    <w:rsid w:val="4B055ACB"/>
    <w:rsid w:val="4B0738F3"/>
    <w:rsid w:val="4B0834D5"/>
    <w:rsid w:val="4B1F0F7A"/>
    <w:rsid w:val="4B2F424D"/>
    <w:rsid w:val="4B5023E2"/>
    <w:rsid w:val="4B517863"/>
    <w:rsid w:val="4B572E43"/>
    <w:rsid w:val="4B7569BD"/>
    <w:rsid w:val="4B7674FB"/>
    <w:rsid w:val="4B7F7350"/>
    <w:rsid w:val="4BB83A40"/>
    <w:rsid w:val="4BCB3A29"/>
    <w:rsid w:val="4BCC2B59"/>
    <w:rsid w:val="4BE51DF1"/>
    <w:rsid w:val="4BF51094"/>
    <w:rsid w:val="4C3018FE"/>
    <w:rsid w:val="4C307935"/>
    <w:rsid w:val="4C317558"/>
    <w:rsid w:val="4C3604EE"/>
    <w:rsid w:val="4C754BED"/>
    <w:rsid w:val="4C8876A4"/>
    <w:rsid w:val="4C9D0E96"/>
    <w:rsid w:val="4CA257C7"/>
    <w:rsid w:val="4CD83EF5"/>
    <w:rsid w:val="4CDC611B"/>
    <w:rsid w:val="4CE82095"/>
    <w:rsid w:val="4CF27370"/>
    <w:rsid w:val="4D02608D"/>
    <w:rsid w:val="4D062DA0"/>
    <w:rsid w:val="4D257DA5"/>
    <w:rsid w:val="4D571F9F"/>
    <w:rsid w:val="4D676B79"/>
    <w:rsid w:val="4D6A34A2"/>
    <w:rsid w:val="4D72077E"/>
    <w:rsid w:val="4D77203F"/>
    <w:rsid w:val="4D92055E"/>
    <w:rsid w:val="4D9764FD"/>
    <w:rsid w:val="4D983C60"/>
    <w:rsid w:val="4DC133FF"/>
    <w:rsid w:val="4DD20002"/>
    <w:rsid w:val="4E004515"/>
    <w:rsid w:val="4E027B1F"/>
    <w:rsid w:val="4E0B6603"/>
    <w:rsid w:val="4E102004"/>
    <w:rsid w:val="4E1D452B"/>
    <w:rsid w:val="4E1D7CE7"/>
    <w:rsid w:val="4E3D142D"/>
    <w:rsid w:val="4E405212"/>
    <w:rsid w:val="4E58636D"/>
    <w:rsid w:val="4E5F0817"/>
    <w:rsid w:val="4E8A1373"/>
    <w:rsid w:val="4E8B26A6"/>
    <w:rsid w:val="4E945804"/>
    <w:rsid w:val="4E951549"/>
    <w:rsid w:val="4EAF3559"/>
    <w:rsid w:val="4ED65188"/>
    <w:rsid w:val="4EEB5975"/>
    <w:rsid w:val="4EEF71C2"/>
    <w:rsid w:val="4EF50BB8"/>
    <w:rsid w:val="4F1130FF"/>
    <w:rsid w:val="4F1C7DE9"/>
    <w:rsid w:val="4F220472"/>
    <w:rsid w:val="4F227BA2"/>
    <w:rsid w:val="4F2404A0"/>
    <w:rsid w:val="4F346466"/>
    <w:rsid w:val="4F527823"/>
    <w:rsid w:val="4F574DAE"/>
    <w:rsid w:val="4F672AFD"/>
    <w:rsid w:val="4F6816B5"/>
    <w:rsid w:val="4F7B4353"/>
    <w:rsid w:val="4F9A6F11"/>
    <w:rsid w:val="4FA06710"/>
    <w:rsid w:val="4FC41256"/>
    <w:rsid w:val="4FC67A49"/>
    <w:rsid w:val="4FDD7382"/>
    <w:rsid w:val="4FED2D1C"/>
    <w:rsid w:val="4FF7639C"/>
    <w:rsid w:val="4FF87CCB"/>
    <w:rsid w:val="4FFD6A08"/>
    <w:rsid w:val="50223A6A"/>
    <w:rsid w:val="50310580"/>
    <w:rsid w:val="50404FB9"/>
    <w:rsid w:val="504C7526"/>
    <w:rsid w:val="50793856"/>
    <w:rsid w:val="508732D4"/>
    <w:rsid w:val="509A5FF6"/>
    <w:rsid w:val="509A6ECE"/>
    <w:rsid w:val="50AD135C"/>
    <w:rsid w:val="50B24E28"/>
    <w:rsid w:val="50C55A23"/>
    <w:rsid w:val="50C96CAF"/>
    <w:rsid w:val="50D54544"/>
    <w:rsid w:val="50F56CF6"/>
    <w:rsid w:val="510C2960"/>
    <w:rsid w:val="51271D41"/>
    <w:rsid w:val="5134417D"/>
    <w:rsid w:val="51426DBD"/>
    <w:rsid w:val="51501302"/>
    <w:rsid w:val="515E1F86"/>
    <w:rsid w:val="51840378"/>
    <w:rsid w:val="519D6A5D"/>
    <w:rsid w:val="51BA7AB2"/>
    <w:rsid w:val="51D4256E"/>
    <w:rsid w:val="51F3382F"/>
    <w:rsid w:val="51F96F20"/>
    <w:rsid w:val="51F97424"/>
    <w:rsid w:val="51FA6161"/>
    <w:rsid w:val="520D6FF1"/>
    <w:rsid w:val="520E766C"/>
    <w:rsid w:val="52181824"/>
    <w:rsid w:val="52434AC5"/>
    <w:rsid w:val="5249176B"/>
    <w:rsid w:val="524A5EE8"/>
    <w:rsid w:val="52752D9D"/>
    <w:rsid w:val="528662E1"/>
    <w:rsid w:val="52867E2A"/>
    <w:rsid w:val="52B86937"/>
    <w:rsid w:val="52E4471D"/>
    <w:rsid w:val="52EB1192"/>
    <w:rsid w:val="52EB205A"/>
    <w:rsid w:val="52F56600"/>
    <w:rsid w:val="530D464B"/>
    <w:rsid w:val="533D1ABD"/>
    <w:rsid w:val="53431AD8"/>
    <w:rsid w:val="538B552D"/>
    <w:rsid w:val="53942B0F"/>
    <w:rsid w:val="53AD4651"/>
    <w:rsid w:val="53DB05BF"/>
    <w:rsid w:val="53F908BF"/>
    <w:rsid w:val="54025A67"/>
    <w:rsid w:val="54076DBB"/>
    <w:rsid w:val="5411000C"/>
    <w:rsid w:val="542803C1"/>
    <w:rsid w:val="542D1046"/>
    <w:rsid w:val="543B2C30"/>
    <w:rsid w:val="544344AC"/>
    <w:rsid w:val="54605BDE"/>
    <w:rsid w:val="54783C35"/>
    <w:rsid w:val="54913A31"/>
    <w:rsid w:val="54CF5D52"/>
    <w:rsid w:val="54DD7515"/>
    <w:rsid w:val="551E0BE1"/>
    <w:rsid w:val="55265AF2"/>
    <w:rsid w:val="553D2D71"/>
    <w:rsid w:val="554844B1"/>
    <w:rsid w:val="555032C8"/>
    <w:rsid w:val="55671BDB"/>
    <w:rsid w:val="556C49F8"/>
    <w:rsid w:val="557C7D30"/>
    <w:rsid w:val="55806142"/>
    <w:rsid w:val="55827487"/>
    <w:rsid w:val="558924B6"/>
    <w:rsid w:val="55911DE2"/>
    <w:rsid w:val="559D5CD4"/>
    <w:rsid w:val="55A47853"/>
    <w:rsid w:val="55B96C1B"/>
    <w:rsid w:val="55B97D4C"/>
    <w:rsid w:val="55C75E3C"/>
    <w:rsid w:val="55D61523"/>
    <w:rsid w:val="55D92A05"/>
    <w:rsid w:val="55DD67B2"/>
    <w:rsid w:val="55E64301"/>
    <w:rsid w:val="55F5592B"/>
    <w:rsid w:val="55FE7442"/>
    <w:rsid w:val="561137B7"/>
    <w:rsid w:val="562619E9"/>
    <w:rsid w:val="56382910"/>
    <w:rsid w:val="563D6397"/>
    <w:rsid w:val="56614F55"/>
    <w:rsid w:val="5676540E"/>
    <w:rsid w:val="567E0263"/>
    <w:rsid w:val="56816B35"/>
    <w:rsid w:val="569D6AC8"/>
    <w:rsid w:val="56B576B3"/>
    <w:rsid w:val="56DE21F5"/>
    <w:rsid w:val="571D2C38"/>
    <w:rsid w:val="571D6A31"/>
    <w:rsid w:val="572546E4"/>
    <w:rsid w:val="572A2E1D"/>
    <w:rsid w:val="572D74F3"/>
    <w:rsid w:val="573877D5"/>
    <w:rsid w:val="5741185D"/>
    <w:rsid w:val="574F0FA1"/>
    <w:rsid w:val="575C7E9A"/>
    <w:rsid w:val="57647575"/>
    <w:rsid w:val="5766483B"/>
    <w:rsid w:val="57667298"/>
    <w:rsid w:val="576E573B"/>
    <w:rsid w:val="579419EF"/>
    <w:rsid w:val="579A1801"/>
    <w:rsid w:val="579B27F5"/>
    <w:rsid w:val="57B63443"/>
    <w:rsid w:val="57C2400E"/>
    <w:rsid w:val="57C77A03"/>
    <w:rsid w:val="57CE3D17"/>
    <w:rsid w:val="57D03027"/>
    <w:rsid w:val="57D20639"/>
    <w:rsid w:val="57D268FF"/>
    <w:rsid w:val="57E400B9"/>
    <w:rsid w:val="58255E64"/>
    <w:rsid w:val="582A082B"/>
    <w:rsid w:val="582F6C38"/>
    <w:rsid w:val="583B56FE"/>
    <w:rsid w:val="58467358"/>
    <w:rsid w:val="585B319A"/>
    <w:rsid w:val="586F65B7"/>
    <w:rsid w:val="58727295"/>
    <w:rsid w:val="588F79FF"/>
    <w:rsid w:val="58C3141E"/>
    <w:rsid w:val="58CF5D13"/>
    <w:rsid w:val="58DA6E5A"/>
    <w:rsid w:val="58EB65FF"/>
    <w:rsid w:val="58F72A28"/>
    <w:rsid w:val="590320BF"/>
    <w:rsid w:val="591C4F7F"/>
    <w:rsid w:val="59521ABA"/>
    <w:rsid w:val="59610B1C"/>
    <w:rsid w:val="59635518"/>
    <w:rsid w:val="596A53EA"/>
    <w:rsid w:val="59803064"/>
    <w:rsid w:val="59B84C80"/>
    <w:rsid w:val="59C61090"/>
    <w:rsid w:val="59C96E7E"/>
    <w:rsid w:val="59DF1503"/>
    <w:rsid w:val="59E71C85"/>
    <w:rsid w:val="5A0C412C"/>
    <w:rsid w:val="5A0E3D51"/>
    <w:rsid w:val="5A262929"/>
    <w:rsid w:val="5A5545B3"/>
    <w:rsid w:val="5A5E3195"/>
    <w:rsid w:val="5A6B08D9"/>
    <w:rsid w:val="5A8B699A"/>
    <w:rsid w:val="5A97684F"/>
    <w:rsid w:val="5AA637F4"/>
    <w:rsid w:val="5AC26BF8"/>
    <w:rsid w:val="5AD22F4E"/>
    <w:rsid w:val="5AD41CE5"/>
    <w:rsid w:val="5AF86619"/>
    <w:rsid w:val="5AFC55EF"/>
    <w:rsid w:val="5B061A09"/>
    <w:rsid w:val="5B1934C2"/>
    <w:rsid w:val="5B2D2D4A"/>
    <w:rsid w:val="5B367434"/>
    <w:rsid w:val="5B3C74EB"/>
    <w:rsid w:val="5B4D2130"/>
    <w:rsid w:val="5B563650"/>
    <w:rsid w:val="5B595A59"/>
    <w:rsid w:val="5B5D3B1F"/>
    <w:rsid w:val="5B8E2528"/>
    <w:rsid w:val="5BA76E91"/>
    <w:rsid w:val="5BCA532A"/>
    <w:rsid w:val="5BD54289"/>
    <w:rsid w:val="5BF1414F"/>
    <w:rsid w:val="5BF93FE4"/>
    <w:rsid w:val="5BFC2968"/>
    <w:rsid w:val="5C112EA0"/>
    <w:rsid w:val="5C1706AB"/>
    <w:rsid w:val="5C2527D9"/>
    <w:rsid w:val="5C380E4F"/>
    <w:rsid w:val="5C394475"/>
    <w:rsid w:val="5C443E11"/>
    <w:rsid w:val="5C5D5B37"/>
    <w:rsid w:val="5C646C1C"/>
    <w:rsid w:val="5C671D31"/>
    <w:rsid w:val="5C68386F"/>
    <w:rsid w:val="5C7434A0"/>
    <w:rsid w:val="5C794395"/>
    <w:rsid w:val="5C7B25E9"/>
    <w:rsid w:val="5C7D28FE"/>
    <w:rsid w:val="5C8832E0"/>
    <w:rsid w:val="5C97125A"/>
    <w:rsid w:val="5CB82EF6"/>
    <w:rsid w:val="5CBE3ADB"/>
    <w:rsid w:val="5CFD5055"/>
    <w:rsid w:val="5D275137"/>
    <w:rsid w:val="5D335220"/>
    <w:rsid w:val="5D353DB8"/>
    <w:rsid w:val="5D372E5D"/>
    <w:rsid w:val="5D6C09C0"/>
    <w:rsid w:val="5D6C7EB0"/>
    <w:rsid w:val="5D875C78"/>
    <w:rsid w:val="5D934120"/>
    <w:rsid w:val="5D977492"/>
    <w:rsid w:val="5DCB4A9E"/>
    <w:rsid w:val="5DD3486C"/>
    <w:rsid w:val="5DE3667A"/>
    <w:rsid w:val="5DEA25CF"/>
    <w:rsid w:val="5DFA383E"/>
    <w:rsid w:val="5E070CFB"/>
    <w:rsid w:val="5E2A69D0"/>
    <w:rsid w:val="5E2E5B3C"/>
    <w:rsid w:val="5E3751EC"/>
    <w:rsid w:val="5E417443"/>
    <w:rsid w:val="5E4966EB"/>
    <w:rsid w:val="5E5E3BAF"/>
    <w:rsid w:val="5E6E4539"/>
    <w:rsid w:val="5E7F62F7"/>
    <w:rsid w:val="5E926786"/>
    <w:rsid w:val="5EA84022"/>
    <w:rsid w:val="5EB27C71"/>
    <w:rsid w:val="5EBF720C"/>
    <w:rsid w:val="5EFA2271"/>
    <w:rsid w:val="5F0F4847"/>
    <w:rsid w:val="5F245185"/>
    <w:rsid w:val="5F3C373B"/>
    <w:rsid w:val="5F40161C"/>
    <w:rsid w:val="5F4E4432"/>
    <w:rsid w:val="5F5D3118"/>
    <w:rsid w:val="5F886DB4"/>
    <w:rsid w:val="5F951781"/>
    <w:rsid w:val="5F9A2CD0"/>
    <w:rsid w:val="5F9F30FB"/>
    <w:rsid w:val="5FA22B96"/>
    <w:rsid w:val="5FA276F3"/>
    <w:rsid w:val="5FD7086C"/>
    <w:rsid w:val="5FF4295B"/>
    <w:rsid w:val="6003524E"/>
    <w:rsid w:val="60175FD3"/>
    <w:rsid w:val="602F7287"/>
    <w:rsid w:val="603C1DF0"/>
    <w:rsid w:val="605C45C2"/>
    <w:rsid w:val="60715173"/>
    <w:rsid w:val="60821953"/>
    <w:rsid w:val="6089235E"/>
    <w:rsid w:val="608C3820"/>
    <w:rsid w:val="60913506"/>
    <w:rsid w:val="60A31E30"/>
    <w:rsid w:val="60A92437"/>
    <w:rsid w:val="60C25717"/>
    <w:rsid w:val="60CC5B14"/>
    <w:rsid w:val="60D96018"/>
    <w:rsid w:val="60E20902"/>
    <w:rsid w:val="60E50C9F"/>
    <w:rsid w:val="610E2FB4"/>
    <w:rsid w:val="611C4191"/>
    <w:rsid w:val="613D57A6"/>
    <w:rsid w:val="614C6BEC"/>
    <w:rsid w:val="61523840"/>
    <w:rsid w:val="616167A7"/>
    <w:rsid w:val="61834348"/>
    <w:rsid w:val="618B5B12"/>
    <w:rsid w:val="618E1009"/>
    <w:rsid w:val="61A560F6"/>
    <w:rsid w:val="61DD721A"/>
    <w:rsid w:val="61F9214E"/>
    <w:rsid w:val="61FD5FEC"/>
    <w:rsid w:val="62227B12"/>
    <w:rsid w:val="624039BD"/>
    <w:rsid w:val="62433E92"/>
    <w:rsid w:val="62483605"/>
    <w:rsid w:val="624A177C"/>
    <w:rsid w:val="62512161"/>
    <w:rsid w:val="6261559E"/>
    <w:rsid w:val="62682378"/>
    <w:rsid w:val="6271032B"/>
    <w:rsid w:val="627A6926"/>
    <w:rsid w:val="62820E6A"/>
    <w:rsid w:val="628709D9"/>
    <w:rsid w:val="62E22225"/>
    <w:rsid w:val="62E509DA"/>
    <w:rsid w:val="62F11209"/>
    <w:rsid w:val="62FD026E"/>
    <w:rsid w:val="62FD4656"/>
    <w:rsid w:val="6309378E"/>
    <w:rsid w:val="634E6077"/>
    <w:rsid w:val="635B06FC"/>
    <w:rsid w:val="63740CB7"/>
    <w:rsid w:val="637B3AEC"/>
    <w:rsid w:val="6393518E"/>
    <w:rsid w:val="63A87528"/>
    <w:rsid w:val="63D17A95"/>
    <w:rsid w:val="63D337DE"/>
    <w:rsid w:val="63DD1224"/>
    <w:rsid w:val="640B6B41"/>
    <w:rsid w:val="64346FC0"/>
    <w:rsid w:val="64351856"/>
    <w:rsid w:val="64382FC4"/>
    <w:rsid w:val="64396D93"/>
    <w:rsid w:val="644F70ED"/>
    <w:rsid w:val="6451732D"/>
    <w:rsid w:val="64525C1B"/>
    <w:rsid w:val="6475288F"/>
    <w:rsid w:val="647A599D"/>
    <w:rsid w:val="647F3C67"/>
    <w:rsid w:val="64B106F1"/>
    <w:rsid w:val="64B61F51"/>
    <w:rsid w:val="64B9503E"/>
    <w:rsid w:val="64CA3604"/>
    <w:rsid w:val="64E316CB"/>
    <w:rsid w:val="64E85060"/>
    <w:rsid w:val="65280C63"/>
    <w:rsid w:val="65280D9F"/>
    <w:rsid w:val="65357500"/>
    <w:rsid w:val="653F6ED5"/>
    <w:rsid w:val="65631490"/>
    <w:rsid w:val="65724DC4"/>
    <w:rsid w:val="658870D5"/>
    <w:rsid w:val="658C5AC1"/>
    <w:rsid w:val="65A43BE2"/>
    <w:rsid w:val="65A77C4E"/>
    <w:rsid w:val="65AF0408"/>
    <w:rsid w:val="65D97249"/>
    <w:rsid w:val="65E26396"/>
    <w:rsid w:val="660F2133"/>
    <w:rsid w:val="661770BB"/>
    <w:rsid w:val="661826A3"/>
    <w:rsid w:val="6637247C"/>
    <w:rsid w:val="663A7B90"/>
    <w:rsid w:val="66447D5B"/>
    <w:rsid w:val="665D79AF"/>
    <w:rsid w:val="666F5192"/>
    <w:rsid w:val="66C15CC3"/>
    <w:rsid w:val="66C23C45"/>
    <w:rsid w:val="66E82832"/>
    <w:rsid w:val="66F71467"/>
    <w:rsid w:val="670306DA"/>
    <w:rsid w:val="671349E8"/>
    <w:rsid w:val="67157328"/>
    <w:rsid w:val="671649FC"/>
    <w:rsid w:val="6735020C"/>
    <w:rsid w:val="6763566D"/>
    <w:rsid w:val="67683809"/>
    <w:rsid w:val="677069EC"/>
    <w:rsid w:val="677514BB"/>
    <w:rsid w:val="678D3838"/>
    <w:rsid w:val="678E2921"/>
    <w:rsid w:val="67AB5E6F"/>
    <w:rsid w:val="67B22C09"/>
    <w:rsid w:val="67B408B3"/>
    <w:rsid w:val="67B914C1"/>
    <w:rsid w:val="67BD6BEB"/>
    <w:rsid w:val="67C2185C"/>
    <w:rsid w:val="67F8233E"/>
    <w:rsid w:val="682F1DCF"/>
    <w:rsid w:val="68365D94"/>
    <w:rsid w:val="684A2090"/>
    <w:rsid w:val="685B2ABB"/>
    <w:rsid w:val="6867594E"/>
    <w:rsid w:val="68FF4E45"/>
    <w:rsid w:val="690F4C7B"/>
    <w:rsid w:val="691203DE"/>
    <w:rsid w:val="6948581B"/>
    <w:rsid w:val="695560F3"/>
    <w:rsid w:val="698F459A"/>
    <w:rsid w:val="69B00E03"/>
    <w:rsid w:val="69D56548"/>
    <w:rsid w:val="69E52BB0"/>
    <w:rsid w:val="69F9318F"/>
    <w:rsid w:val="69FD7279"/>
    <w:rsid w:val="6A0F45F6"/>
    <w:rsid w:val="6A0F6E3E"/>
    <w:rsid w:val="6A1E45E4"/>
    <w:rsid w:val="6A2B2928"/>
    <w:rsid w:val="6A311BFC"/>
    <w:rsid w:val="6A5B06D4"/>
    <w:rsid w:val="6A6A5F3B"/>
    <w:rsid w:val="6A8038AF"/>
    <w:rsid w:val="6A8840A2"/>
    <w:rsid w:val="6A940D49"/>
    <w:rsid w:val="6AAA7BC4"/>
    <w:rsid w:val="6ABA1F1D"/>
    <w:rsid w:val="6AC4381D"/>
    <w:rsid w:val="6AD518E5"/>
    <w:rsid w:val="6AF27917"/>
    <w:rsid w:val="6B060517"/>
    <w:rsid w:val="6B112FA7"/>
    <w:rsid w:val="6B132621"/>
    <w:rsid w:val="6B1D101F"/>
    <w:rsid w:val="6B2029B6"/>
    <w:rsid w:val="6B237AEC"/>
    <w:rsid w:val="6B287BFD"/>
    <w:rsid w:val="6B361CC4"/>
    <w:rsid w:val="6B3C1304"/>
    <w:rsid w:val="6B3E2C1C"/>
    <w:rsid w:val="6B481B27"/>
    <w:rsid w:val="6B5B7595"/>
    <w:rsid w:val="6B7073EA"/>
    <w:rsid w:val="6B735021"/>
    <w:rsid w:val="6B9A0EA6"/>
    <w:rsid w:val="6B9F2155"/>
    <w:rsid w:val="6BC75E36"/>
    <w:rsid w:val="6BC77E6E"/>
    <w:rsid w:val="6BE32015"/>
    <w:rsid w:val="6BF07BA4"/>
    <w:rsid w:val="6C030082"/>
    <w:rsid w:val="6C0A79D8"/>
    <w:rsid w:val="6C1C656C"/>
    <w:rsid w:val="6C55611E"/>
    <w:rsid w:val="6C6279BE"/>
    <w:rsid w:val="6C75383F"/>
    <w:rsid w:val="6C867A9E"/>
    <w:rsid w:val="6CA02D6F"/>
    <w:rsid w:val="6CA42601"/>
    <w:rsid w:val="6CAC2F8B"/>
    <w:rsid w:val="6CD9731E"/>
    <w:rsid w:val="6CF24F33"/>
    <w:rsid w:val="6CFC5C7C"/>
    <w:rsid w:val="6D0B48DE"/>
    <w:rsid w:val="6D2D7397"/>
    <w:rsid w:val="6D343F43"/>
    <w:rsid w:val="6D6A0EA9"/>
    <w:rsid w:val="6D716727"/>
    <w:rsid w:val="6D727BEE"/>
    <w:rsid w:val="6D7D4118"/>
    <w:rsid w:val="6D827F5B"/>
    <w:rsid w:val="6D8A3FFA"/>
    <w:rsid w:val="6D9850D5"/>
    <w:rsid w:val="6D9A6C6B"/>
    <w:rsid w:val="6DA07714"/>
    <w:rsid w:val="6DCF591E"/>
    <w:rsid w:val="6DCF739C"/>
    <w:rsid w:val="6DD076D5"/>
    <w:rsid w:val="6DDD5DEA"/>
    <w:rsid w:val="6DF67964"/>
    <w:rsid w:val="6E0732BD"/>
    <w:rsid w:val="6E1910E9"/>
    <w:rsid w:val="6E25371B"/>
    <w:rsid w:val="6E280D75"/>
    <w:rsid w:val="6E4C4808"/>
    <w:rsid w:val="6E4E2DBA"/>
    <w:rsid w:val="6E4F3CA6"/>
    <w:rsid w:val="6E5269D6"/>
    <w:rsid w:val="6E62209E"/>
    <w:rsid w:val="6E76523C"/>
    <w:rsid w:val="6E887D44"/>
    <w:rsid w:val="6E9D0291"/>
    <w:rsid w:val="6EA81CDA"/>
    <w:rsid w:val="6ECF5017"/>
    <w:rsid w:val="6EE31295"/>
    <w:rsid w:val="6F232479"/>
    <w:rsid w:val="6F4744E0"/>
    <w:rsid w:val="6F485B3A"/>
    <w:rsid w:val="6F691362"/>
    <w:rsid w:val="6F7A3CD5"/>
    <w:rsid w:val="6F7E72CD"/>
    <w:rsid w:val="6F892F90"/>
    <w:rsid w:val="6F9632B8"/>
    <w:rsid w:val="6FBE30ED"/>
    <w:rsid w:val="6FD27C3F"/>
    <w:rsid w:val="6FE315CE"/>
    <w:rsid w:val="6FF52FFB"/>
    <w:rsid w:val="6FF7580F"/>
    <w:rsid w:val="700447E7"/>
    <w:rsid w:val="70086FEB"/>
    <w:rsid w:val="704508D8"/>
    <w:rsid w:val="7076701D"/>
    <w:rsid w:val="70C559F0"/>
    <w:rsid w:val="70C94C8C"/>
    <w:rsid w:val="711C1834"/>
    <w:rsid w:val="712856E7"/>
    <w:rsid w:val="713734A7"/>
    <w:rsid w:val="71383464"/>
    <w:rsid w:val="713B74FC"/>
    <w:rsid w:val="715574FE"/>
    <w:rsid w:val="715608B2"/>
    <w:rsid w:val="718372E4"/>
    <w:rsid w:val="718441F9"/>
    <w:rsid w:val="71D4603D"/>
    <w:rsid w:val="71D840E6"/>
    <w:rsid w:val="71E05AAC"/>
    <w:rsid w:val="71E31208"/>
    <w:rsid w:val="71F85377"/>
    <w:rsid w:val="720D67A8"/>
    <w:rsid w:val="721272E2"/>
    <w:rsid w:val="72156664"/>
    <w:rsid w:val="72287725"/>
    <w:rsid w:val="722D4E39"/>
    <w:rsid w:val="725A5587"/>
    <w:rsid w:val="726D29D0"/>
    <w:rsid w:val="72726BC4"/>
    <w:rsid w:val="72E20305"/>
    <w:rsid w:val="73033B4C"/>
    <w:rsid w:val="732F647F"/>
    <w:rsid w:val="733B538B"/>
    <w:rsid w:val="733E7B39"/>
    <w:rsid w:val="73572AC1"/>
    <w:rsid w:val="737515AB"/>
    <w:rsid w:val="73842BC4"/>
    <w:rsid w:val="739C4EFD"/>
    <w:rsid w:val="73A9684E"/>
    <w:rsid w:val="73B864FB"/>
    <w:rsid w:val="73BC336A"/>
    <w:rsid w:val="73C4196E"/>
    <w:rsid w:val="73C82F33"/>
    <w:rsid w:val="73D215AA"/>
    <w:rsid w:val="73E45040"/>
    <w:rsid w:val="741927E6"/>
    <w:rsid w:val="74213F60"/>
    <w:rsid w:val="74297436"/>
    <w:rsid w:val="744648E2"/>
    <w:rsid w:val="744D199A"/>
    <w:rsid w:val="745D5200"/>
    <w:rsid w:val="74754E6B"/>
    <w:rsid w:val="74773FEC"/>
    <w:rsid w:val="74A2749B"/>
    <w:rsid w:val="74B07880"/>
    <w:rsid w:val="74B34E92"/>
    <w:rsid w:val="74B82D91"/>
    <w:rsid w:val="74BD235D"/>
    <w:rsid w:val="74DD09DF"/>
    <w:rsid w:val="74FB6EE8"/>
    <w:rsid w:val="753A34E6"/>
    <w:rsid w:val="75452589"/>
    <w:rsid w:val="75516519"/>
    <w:rsid w:val="756C2F00"/>
    <w:rsid w:val="756E333C"/>
    <w:rsid w:val="75710B8B"/>
    <w:rsid w:val="759C3A35"/>
    <w:rsid w:val="75A941A7"/>
    <w:rsid w:val="75AF2CDF"/>
    <w:rsid w:val="75DB4A33"/>
    <w:rsid w:val="75EC4295"/>
    <w:rsid w:val="75FA47FA"/>
    <w:rsid w:val="760027E4"/>
    <w:rsid w:val="76015DB0"/>
    <w:rsid w:val="760E70C1"/>
    <w:rsid w:val="761E6D02"/>
    <w:rsid w:val="764F3B3C"/>
    <w:rsid w:val="76563244"/>
    <w:rsid w:val="766A1893"/>
    <w:rsid w:val="767742D4"/>
    <w:rsid w:val="767E7D20"/>
    <w:rsid w:val="76B84ABD"/>
    <w:rsid w:val="76CF466A"/>
    <w:rsid w:val="76FA2B8D"/>
    <w:rsid w:val="771173D6"/>
    <w:rsid w:val="77201419"/>
    <w:rsid w:val="7728089E"/>
    <w:rsid w:val="77452AF6"/>
    <w:rsid w:val="777351C5"/>
    <w:rsid w:val="777534C4"/>
    <w:rsid w:val="77E248FB"/>
    <w:rsid w:val="77E3438C"/>
    <w:rsid w:val="78000461"/>
    <w:rsid w:val="78000679"/>
    <w:rsid w:val="78234AAC"/>
    <w:rsid w:val="78406BBD"/>
    <w:rsid w:val="78470E09"/>
    <w:rsid w:val="785D53D8"/>
    <w:rsid w:val="786F69CC"/>
    <w:rsid w:val="789122FB"/>
    <w:rsid w:val="78A46332"/>
    <w:rsid w:val="78BF1F25"/>
    <w:rsid w:val="78D94267"/>
    <w:rsid w:val="79100C36"/>
    <w:rsid w:val="792A7AB8"/>
    <w:rsid w:val="79313560"/>
    <w:rsid w:val="793441BB"/>
    <w:rsid w:val="793E2B97"/>
    <w:rsid w:val="793E6F79"/>
    <w:rsid w:val="79621B1A"/>
    <w:rsid w:val="796229F9"/>
    <w:rsid w:val="796E51FA"/>
    <w:rsid w:val="797F4034"/>
    <w:rsid w:val="79801496"/>
    <w:rsid w:val="79CE21C8"/>
    <w:rsid w:val="79E85661"/>
    <w:rsid w:val="7A227528"/>
    <w:rsid w:val="7A23461F"/>
    <w:rsid w:val="7A297EE5"/>
    <w:rsid w:val="7A2C6A49"/>
    <w:rsid w:val="7A3D0E3A"/>
    <w:rsid w:val="7A41186A"/>
    <w:rsid w:val="7A63547C"/>
    <w:rsid w:val="7A646FF0"/>
    <w:rsid w:val="7A684E8A"/>
    <w:rsid w:val="7A7217D0"/>
    <w:rsid w:val="7A814EB1"/>
    <w:rsid w:val="7A9064CE"/>
    <w:rsid w:val="7ACC12D8"/>
    <w:rsid w:val="7AD33793"/>
    <w:rsid w:val="7AE005E6"/>
    <w:rsid w:val="7AE63539"/>
    <w:rsid w:val="7B105BBD"/>
    <w:rsid w:val="7B15523F"/>
    <w:rsid w:val="7B1F2067"/>
    <w:rsid w:val="7B3A3C4E"/>
    <w:rsid w:val="7B432606"/>
    <w:rsid w:val="7B474F1A"/>
    <w:rsid w:val="7B512D89"/>
    <w:rsid w:val="7B684658"/>
    <w:rsid w:val="7B6C3766"/>
    <w:rsid w:val="7B7855AC"/>
    <w:rsid w:val="7B8341E6"/>
    <w:rsid w:val="7BBC1111"/>
    <w:rsid w:val="7BC72067"/>
    <w:rsid w:val="7BC91E59"/>
    <w:rsid w:val="7BFD77A3"/>
    <w:rsid w:val="7C0A5EE3"/>
    <w:rsid w:val="7C0C2B10"/>
    <w:rsid w:val="7C0E2ED6"/>
    <w:rsid w:val="7C525842"/>
    <w:rsid w:val="7C6232FE"/>
    <w:rsid w:val="7C641D5B"/>
    <w:rsid w:val="7C686E93"/>
    <w:rsid w:val="7C7546BE"/>
    <w:rsid w:val="7C8D5216"/>
    <w:rsid w:val="7C9224C2"/>
    <w:rsid w:val="7C94639E"/>
    <w:rsid w:val="7CA43341"/>
    <w:rsid w:val="7CB351A5"/>
    <w:rsid w:val="7CBF138D"/>
    <w:rsid w:val="7CDB605F"/>
    <w:rsid w:val="7CDE3EA4"/>
    <w:rsid w:val="7CEA5051"/>
    <w:rsid w:val="7CF83A3A"/>
    <w:rsid w:val="7D01398F"/>
    <w:rsid w:val="7D02587B"/>
    <w:rsid w:val="7D0B3756"/>
    <w:rsid w:val="7D194F42"/>
    <w:rsid w:val="7D1E65AC"/>
    <w:rsid w:val="7D423107"/>
    <w:rsid w:val="7D4A7379"/>
    <w:rsid w:val="7D4D3016"/>
    <w:rsid w:val="7D83219A"/>
    <w:rsid w:val="7D850C71"/>
    <w:rsid w:val="7DC6135E"/>
    <w:rsid w:val="7DCA0A6D"/>
    <w:rsid w:val="7DDF75CE"/>
    <w:rsid w:val="7DEA0319"/>
    <w:rsid w:val="7E0022EA"/>
    <w:rsid w:val="7E190830"/>
    <w:rsid w:val="7E1E068E"/>
    <w:rsid w:val="7E336528"/>
    <w:rsid w:val="7E3729FD"/>
    <w:rsid w:val="7E4A644A"/>
    <w:rsid w:val="7E777631"/>
    <w:rsid w:val="7E8317AF"/>
    <w:rsid w:val="7EA27194"/>
    <w:rsid w:val="7EAD5E10"/>
    <w:rsid w:val="7EB216B6"/>
    <w:rsid w:val="7EE826B2"/>
    <w:rsid w:val="7EF0594A"/>
    <w:rsid w:val="7F0059A7"/>
    <w:rsid w:val="7F1D23E3"/>
    <w:rsid w:val="7F2B0324"/>
    <w:rsid w:val="7F4022F2"/>
    <w:rsid w:val="7F450DB6"/>
    <w:rsid w:val="7F704685"/>
    <w:rsid w:val="7F8554C1"/>
    <w:rsid w:val="7F9176A3"/>
    <w:rsid w:val="7FA11ED1"/>
    <w:rsid w:val="7FA60354"/>
    <w:rsid w:val="7FA720F6"/>
    <w:rsid w:val="7FBB3626"/>
    <w:rsid w:val="7FD22351"/>
    <w:rsid w:val="7FDB424A"/>
    <w:rsid w:val="7FEA38BD"/>
    <w:rsid w:val="7FEF7F86"/>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font01"/>
    <w:basedOn w:val="12"/>
    <w:qFormat/>
    <w:uiPriority w:val="0"/>
    <w:rPr>
      <w:rFonts w:hint="eastAsia" w:ascii="宋体" w:hAnsi="宋体" w:eastAsia="宋体" w:cs="宋体"/>
      <w:color w:val="000000"/>
      <w:sz w:val="18"/>
      <w:szCs w:val="18"/>
      <w:u w:val="none"/>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81"/>
    <w:basedOn w:val="12"/>
    <w:qFormat/>
    <w:uiPriority w:val="0"/>
    <w:rPr>
      <w:rFonts w:hint="eastAsia" w:ascii="宋体" w:hAnsi="宋体" w:eastAsia="宋体" w:cs="宋体"/>
      <w:b/>
      <w:color w:val="000000"/>
      <w:sz w:val="24"/>
      <w:szCs w:val="24"/>
      <w:u w:val="none"/>
    </w:rPr>
  </w:style>
  <w:style w:type="character" w:customStyle="1" w:styleId="20">
    <w:name w:val="font112"/>
    <w:basedOn w:val="12"/>
    <w:qFormat/>
    <w:uiPriority w:val="0"/>
    <w:rPr>
      <w:rFonts w:hint="eastAsia" w:ascii="宋体" w:hAnsi="宋体" w:eastAsia="宋体" w:cs="宋体"/>
      <w:color w:val="000000"/>
      <w:sz w:val="24"/>
      <w:szCs w:val="24"/>
      <w:u w:val="none"/>
    </w:rPr>
  </w:style>
  <w:style w:type="character" w:customStyle="1" w:styleId="21">
    <w:name w:val="font6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b/>
      <w:color w:val="FF0000"/>
      <w:sz w:val="24"/>
      <w:szCs w:val="24"/>
      <w:u w:val="none"/>
    </w:rPr>
  </w:style>
  <w:style w:type="character" w:customStyle="1" w:styleId="23">
    <w:name w:val="font141"/>
    <w:basedOn w:val="12"/>
    <w:qFormat/>
    <w:uiPriority w:val="0"/>
    <w:rPr>
      <w:rFonts w:hint="eastAsia" w:ascii="宋体" w:hAnsi="宋体" w:eastAsia="宋体" w:cs="宋体"/>
      <w:color w:val="FF0000"/>
      <w:sz w:val="22"/>
      <w:szCs w:val="22"/>
      <w:u w:val="none"/>
    </w:rPr>
  </w:style>
  <w:style w:type="character" w:customStyle="1" w:styleId="24">
    <w:name w:val="font51"/>
    <w:basedOn w:val="12"/>
    <w:qFormat/>
    <w:uiPriority w:val="0"/>
    <w:rPr>
      <w:rFonts w:hint="eastAsia" w:ascii="宋体" w:hAnsi="宋体" w:eastAsia="宋体" w:cs="宋体"/>
      <w:b/>
      <w:color w:val="000000"/>
      <w:sz w:val="24"/>
      <w:szCs w:val="24"/>
      <w:u w:val="none"/>
    </w:rPr>
  </w:style>
  <w:style w:type="character" w:customStyle="1" w:styleId="25">
    <w:name w:val="font101"/>
    <w:basedOn w:val="12"/>
    <w:qFormat/>
    <w:uiPriority w:val="0"/>
    <w:rPr>
      <w:rFonts w:hint="eastAsia" w:ascii="宋体" w:hAnsi="宋体" w:eastAsia="宋体" w:cs="宋体"/>
      <w:color w:val="FF0000"/>
      <w:sz w:val="24"/>
      <w:szCs w:val="24"/>
      <w:u w:val="none"/>
    </w:rPr>
  </w:style>
  <w:style w:type="character" w:customStyle="1" w:styleId="26">
    <w:name w:val="font91"/>
    <w:basedOn w:val="12"/>
    <w:qFormat/>
    <w:uiPriority w:val="0"/>
    <w:rPr>
      <w:rFonts w:hint="eastAsia" w:ascii="宋体" w:hAnsi="宋体" w:eastAsia="宋体" w:cs="宋体"/>
      <w:color w:val="00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121"/>
    <w:basedOn w:val="12"/>
    <w:qFormat/>
    <w:uiPriority w:val="0"/>
    <w:rPr>
      <w:rFonts w:hint="eastAsia" w:ascii="宋体" w:hAnsi="宋体" w:eastAsia="宋体" w:cs="宋体"/>
      <w:color w:val="FF0000"/>
      <w:sz w:val="22"/>
      <w:szCs w:val="22"/>
      <w:u w:val="none"/>
    </w:rPr>
  </w:style>
  <w:style w:type="character" w:customStyle="1" w:styleId="29">
    <w:name w:val="font131"/>
    <w:basedOn w:val="12"/>
    <w:qFormat/>
    <w:uiPriority w:val="0"/>
    <w:rPr>
      <w:rFonts w:hint="eastAsia" w:ascii="仿宋" w:hAnsi="仿宋" w:eastAsia="仿宋" w:cs="仿宋"/>
      <w:b/>
      <w:color w:val="000000"/>
      <w:sz w:val="24"/>
      <w:szCs w:val="24"/>
      <w:u w:val="none"/>
    </w:rPr>
  </w:style>
  <w:style w:type="character" w:customStyle="1" w:styleId="30">
    <w:name w:val="font15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9"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20261</Words>
  <Characters>23872</Characters>
  <TotalTime>101</TotalTime>
  <ScaleCrop>false</ScaleCrop>
  <LinksUpToDate>false</LinksUpToDate>
  <CharactersWithSpaces>25290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2020-12-08T02:22:22Z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ies>
</file>