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w:pict>
          <v:shape id="_x0000_s2054" o:spid="_x0000_s2054" o:spt="202" type="#_x0000_t202" style="height:35.25pt;width:153.15pt;" filled="f" stroked="t" coordsize="21600,21600">
            <v:path/>
            <v:fill on="f" focussize="0,0"/>
            <v:stroke weight="1pt" color="#000000" joinstyle="miter"/>
            <v:imagedata o:title=""/>
            <o:lock v:ext="edit" aspectratio="f"/>
            <v:textbox inset="0mm,0mm,0mm,0mm">
              <w:txbxContent>
                <w:p>
                  <w:pPr>
                    <w:spacing w:before="64" w:line="272" w:lineRule="exact"/>
                    <w:ind w:left="144" w:right="140" w:firstLine="0"/>
                    <w:jc w:val="center"/>
                    <w:rPr>
                      <w:rFonts w:hint="eastAsia" w:ascii="仿宋" w:hAnsi="仿宋" w:eastAsia="仿宋" w:cs="仿宋"/>
                      <w:sz w:val="21"/>
                    </w:rPr>
                  </w:pPr>
                  <w:r>
                    <w:rPr>
                      <w:rFonts w:hint="eastAsia" w:ascii="仿宋" w:hAnsi="仿宋" w:eastAsia="仿宋" w:cs="仿宋"/>
                      <w:spacing w:val="1"/>
                      <w:sz w:val="21"/>
                      <w:lang w:eastAsia="zh-CN"/>
                    </w:rPr>
                    <w:t>广西玉林陆川凤凰岭风电场工程</w:t>
                  </w:r>
                  <w:r>
                    <w:rPr>
                      <w:rFonts w:hint="eastAsia" w:ascii="仿宋" w:hAnsi="仿宋" w:eastAsia="仿宋" w:cs="仿宋"/>
                      <w:sz w:val="21"/>
                    </w:rPr>
                    <w:t>水土保持设施专项验收材料</w:t>
                  </w:r>
                </w:p>
              </w:txbxContent>
            </v:textbox>
            <w10:wrap type="none"/>
            <w10:anchorlock/>
          </v:shape>
        </w:pict>
      </w: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广西玉林陆川凤凰岭风电场工程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Times New Roman" w:hAnsi="Times New Roman" w:eastAsia="黑体" w:cs="Times New Roman"/>
          <w:color w:val="000000" w:themeColor="text1"/>
          <w:spacing w:val="60"/>
          <w:w w:val="100"/>
          <w:sz w:val="72"/>
          <w:szCs w:val="72"/>
          <w14:textFill>
            <w14:solidFill>
              <w14:schemeClr w14:val="tx1"/>
            </w14:solidFill>
          </w14:textFill>
        </w:rPr>
        <w:t>水土保</w:t>
      </w:r>
      <w:r>
        <w:rPr>
          <w:rFonts w:hint="default" w:ascii="Times New Roman" w:hAnsi="Times New Roman" w:eastAsia="黑体" w:cs="Times New Roman"/>
          <w:color w:val="000000" w:themeColor="text1"/>
          <w:spacing w:val="61"/>
          <w:w w:val="100"/>
          <w:sz w:val="72"/>
          <w:szCs w:val="72"/>
          <w14:textFill>
            <w14:solidFill>
              <w14:schemeClr w14:val="tx1"/>
            </w14:solidFill>
          </w14:textFill>
        </w:rPr>
        <w:t>持</w:t>
      </w:r>
      <w:r>
        <w:rPr>
          <w:rFonts w:hint="eastAsia" w:ascii="Times New Roman" w:hAnsi="Times New Roman" w:eastAsia="黑体" w:cs="Times New Roman"/>
          <w:color w:val="000000" w:themeColor="text1"/>
          <w:spacing w:val="60"/>
          <w:w w:val="100"/>
          <w:sz w:val="72"/>
          <w:szCs w:val="72"/>
          <w:lang w:eastAsia="zh-CN"/>
          <w14:textFill>
            <w14:solidFill>
              <w14:schemeClr w14:val="tx1"/>
            </w14:solidFill>
          </w14:textFill>
        </w:rPr>
        <w:t>设施验收</w:t>
      </w:r>
      <w:r>
        <w:rPr>
          <w:rFonts w:hint="default" w:ascii="Times New Roman" w:hAnsi="Times New Roman" w:eastAsia="黑体" w:cs="Times New Roman"/>
          <w:color w:val="000000" w:themeColor="text1"/>
          <w:spacing w:val="60"/>
          <w:w w:val="100"/>
          <w:sz w:val="72"/>
          <w:szCs w:val="72"/>
          <w14:textFill>
            <w14:solidFill>
              <w14:schemeClr w14:val="tx1"/>
            </w14:solidFill>
          </w14:textFill>
        </w:rPr>
        <w:t>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both"/>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both"/>
        <w:textAlignment w:val="auto"/>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陆川凤凰岭风电有限公司</w:t>
      </w:r>
    </w:p>
    <w:p>
      <w:pPr>
        <w:keepNext w:val="0"/>
        <w:keepLines w:val="0"/>
        <w:pageBreakBefore w:val="0"/>
        <w:widowControl w:val="0"/>
        <w:kinsoku/>
        <w:wordWrap/>
        <w:overflowPunct/>
        <w:topLinePunct w:val="0"/>
        <w:autoSpaceDE/>
        <w:autoSpaceDN/>
        <w:bidi w:val="0"/>
        <w:adjustRightInd/>
        <w:snapToGrid/>
        <w:spacing w:line="360" w:lineRule="auto"/>
        <w:ind w:firstLine="1616" w:firstLineChars="5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编制单位：</w:t>
      </w:r>
      <w:r>
        <w:rPr>
          <w:rFonts w:hint="eastAsia"/>
          <w:b/>
          <w:bCs/>
          <w:color w:val="000000" w:themeColor="text1"/>
          <w:sz w:val="32"/>
          <w:szCs w:val="32"/>
          <w:lang w:eastAsia="zh-CN"/>
          <w14:textFill>
            <w14:solidFill>
              <w14:schemeClr w14:val="tx1"/>
            </w14:solidFill>
          </w14:textFill>
        </w:rPr>
        <w:t>广西绿青蓝生态工程咨询有限公司</w:t>
      </w:r>
    </w:p>
    <w:p>
      <w:pPr>
        <w:jc w:val="cente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type w:val="continuous"/>
          <w:pgSz w:w="11920" w:h="16840"/>
          <w:pgMar w:top="1440" w:right="1803" w:bottom="1440" w:left="1803" w:header="794" w:footer="850" w:gutter="0"/>
          <w:pgNumType w:fmt="decimal" w:start="1"/>
          <w:cols w:space="425" w:num="1"/>
          <w:rtlGutter w:val="0"/>
          <w:docGrid w:linePitch="0" w:charSpace="0"/>
        </w:sectPr>
      </w:pPr>
    </w:p>
    <w:p>
      <w:pPr>
        <w:rPr>
          <w:rFonts w:hint="default"/>
          <w:color w:val="000000" w:themeColor="text1"/>
          <w14:textFill>
            <w14:solidFill>
              <w14:schemeClr w14:val="tx1"/>
            </w14:solidFill>
          </w14:textFill>
        </w:rPr>
        <w:sectPr>
          <w:headerReference r:id="rId5"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instrText xml:space="preserve">TOC \o "1-2" \h \u </w:instrText>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_Toc9949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t>前</w:t>
      </w:r>
      <w:r>
        <w:rPr>
          <w:rFonts w:hint="default"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pacing w:val="0"/>
          <w:w w:val="99"/>
          <w:position w:val="-2"/>
          <w:sz w:val="28"/>
          <w:szCs w:val="28"/>
          <w14:textFill>
            <w14:solidFill>
              <w14:schemeClr w14:val="tx1"/>
            </w14:solidFill>
          </w14:textFill>
        </w:rPr>
        <w:t>言</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_Toc9949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_Toc31038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1</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项目及项目区概况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_Toc31038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_Toc10061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项目</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概况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_Toc10061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_Toc8641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项目</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区</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概</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_Toc8641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11</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_Toc2029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2</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水土保持方案和设计情况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_Toc2029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_Toc27261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2</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lang w:val="en-US" w:eastAsia="zh-CN"/>
          <w14:textFill>
            <w14:solidFill>
              <w14:schemeClr w14:val="tx1"/>
            </w14:solidFill>
          </w14:textFill>
        </w:rPr>
        <w:t>1</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主体</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工</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程</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设计</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_Toc27261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_Toc645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2</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方案</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_Toc645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_Toc15991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lang w:val="en-US" w:eastAsia="zh-CN"/>
          <w14:textFill>
            <w14:solidFill>
              <w14:schemeClr w14:val="tx1"/>
            </w14:solidFill>
          </w14:textFill>
        </w:rPr>
        <w:t>2.3</w:t>
      </w:r>
      <w:r>
        <w:rPr>
          <w:rFonts w:hint="default" w:ascii="Times New Roman" w:hAnsi="Times New Roman" w:eastAsia="仿宋" w:cs="Times New Roman"/>
          <w:bCs/>
          <w:color w:val="000000" w:themeColor="text1"/>
          <w:spacing w:val="1"/>
          <w:w w:val="100"/>
          <w:sz w:val="28"/>
          <w:szCs w:val="28"/>
          <w:lang w:val="en-US" w:eastAsia="en-US"/>
          <w14:textFill>
            <w14:solidFill>
              <w14:schemeClr w14:val="tx1"/>
            </w14:solidFill>
          </w14:textFill>
        </w:rPr>
        <w:t>水土保持方案变更</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_Toc15991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_Toc29937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3</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水土保持方案实施情况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_Toc29937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16</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_Toc28483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流</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失</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防治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范</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围</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_Toc28483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16</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_Toc20729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弃渣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场</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设</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置</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_Toc20729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_Toc31751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措施</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总</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体</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布</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局</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_Toc31751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_Toc957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设施</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完</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成</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情</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_Toc957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19</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_Toc9641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3.5  水土保持投资完成情况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_Toc9641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_Toc22959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4</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水土保持工程质量</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_Toc22959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29</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_Toc24940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质量</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管</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理</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体系</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_Toc24940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29</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_Toc19253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各防</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分</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区水</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工</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程</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质</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量</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评价</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_Toc19253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29</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_Toc1420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总体</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质</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量</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评价</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_Toc1420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32</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_Toc16222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5</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工程初期运行及水土保持效果</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_Toc16222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_Toc10133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初期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运</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行</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_Toc10133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_Toc32088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效果</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_Toc32088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_Toc8838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公众</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满</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意</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度调查</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_Toc8838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sectPr>
          <w:headerReference r:id="rId6" w:type="default"/>
          <w:footerReference r:id="rId7"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_Toc2699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6</w:t>
      </w:r>
      <w:r>
        <w:rPr>
          <w:rFonts w:hint="default" w:ascii="Times New Roman" w:hAnsi="Times New Roman" w:eastAsia="仿宋" w:cs="Times New Roman"/>
          <w:bCs w:val="0"/>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水土保持管理</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_Toc2699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_Toc11009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组织</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领导</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_Toc11009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_Toc25214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规章</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制度</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_Toc25214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_Toc18972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3 </w:t>
      </w:r>
      <w:r>
        <w:rPr>
          <w:rFonts w:hint="default" w:ascii="Times New Roman" w:hAnsi="Times New Roman" w:eastAsia="仿宋" w:cs="Times New Roman"/>
          <w:bCs w:val="0"/>
          <w:color w:val="000000" w:themeColor="text1"/>
          <w:spacing w:val="0"/>
          <w:w w:val="10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建设</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过程</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_Toc18972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_Toc7922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5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水行</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政</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主</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管部</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门</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监</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检</w:t>
      </w:r>
      <w:r>
        <w:rPr>
          <w:rFonts w:hint="default" w:ascii="Times New Roman" w:hAnsi="Times New Roman" w:eastAsia="仿宋" w:cs="Times New Roman"/>
          <w:bCs/>
          <w:color w:val="000000" w:themeColor="text1"/>
          <w:spacing w:val="4"/>
          <w:w w:val="100"/>
          <w:sz w:val="28"/>
          <w:szCs w:val="28"/>
          <w14:textFill>
            <w14:solidFill>
              <w14:schemeClr w14:val="tx1"/>
            </w14:solidFill>
          </w14:textFill>
        </w:rPr>
        <w:t>查</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意</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落</w:t>
      </w:r>
      <w:r>
        <w:rPr>
          <w:rFonts w:hint="default" w:ascii="Times New Roman" w:hAnsi="Times New Roman" w:eastAsia="仿宋" w:cs="Times New Roman"/>
          <w:bCs/>
          <w:color w:val="000000" w:themeColor="text1"/>
          <w:spacing w:val="3"/>
          <w:w w:val="100"/>
          <w:sz w:val="28"/>
          <w:szCs w:val="28"/>
          <w14:textFill>
            <w14:solidFill>
              <w14:schemeClr w14:val="tx1"/>
            </w14:solidFill>
          </w14:textFill>
        </w:rPr>
        <w:t>实</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_Toc7922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38</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_Toc6621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6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补偿</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费</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缴</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纳</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_Toc6621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38</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_Toc8231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7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设施</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管</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理</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维</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护</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_Toc8231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39</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_Toc24201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7</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结论</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_Toc24201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40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_Toc17234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7</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结论</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_Toc17234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40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_Toc11228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8</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附件及附图</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r>
        <w:rPr>
          <w:rFonts w:hint="eastAsia"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1</w:t>
      </w:r>
    </w:p>
    <w:p>
      <w:pPr>
        <w:pStyle w:val="8"/>
        <w:tabs>
          <w:tab w:val="right" w:leader="dot" w:pos="8320"/>
        </w:tabs>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8</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附件</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r>
        <w:rPr>
          <w:rFonts w:hint="eastAsia"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1</w:t>
      </w:r>
    </w:p>
    <w:p>
      <w:pPr>
        <w:pStyle w:val="8"/>
        <w:tabs>
          <w:tab w:val="right" w:leader="dot" w:pos="8320"/>
        </w:tabs>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_Toc22288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8</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附图</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r>
        <w:rPr>
          <w:rFonts w:hint="eastAsia"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1</w:t>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sectPr>
          <w:footerReference r:id="rId8"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pPr>
      <w:bookmarkStart w:id="0" w:name="_Toc9949"/>
      <w:r>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t>前</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广西玉林陆川凤凰岭风电场工程位于玉林市陆川县境内，地处陆川县东北部，涉及马坡镇、米场镇、平乐镇等乡镇的行政区域，场址内山顶海拔约 325~512m，场址距陆川县公路里程约 18.0km，场址中心地理坐标约为东经 110°18'52.17"，北纬 22°27′46.52"。</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根据项目建设内容，本工程由风力发电场区、集电线路区、升压 站区、道路工程区、施工生产生活区、临时堆土场等组成。工程属于新建建设类项目，工程等别为Ⅲ等，工程规模为中型，工程建设规模为装机容量</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58.3</w:t>
      </w:r>
      <w:r>
        <w:rPr>
          <w:rFonts w:hint="default" w:ascii="Times New Roman" w:hAnsi="Times New Roman" w:eastAsia="仿宋" w:cs="Times New Roman"/>
          <w:color w:val="000000" w:themeColor="text1"/>
          <w:sz w:val="24"/>
          <w:szCs w:val="24"/>
          <w:lang w:eastAsia="zh-CN"/>
          <w14:textFill>
            <w14:solidFill>
              <w14:schemeClr w14:val="tx1"/>
            </w14:solidFill>
          </w14:textFill>
        </w:rPr>
        <w:t>MW，安装</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台单机容量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2650</w:t>
      </w:r>
      <w:r>
        <w:rPr>
          <w:rFonts w:hint="default" w:ascii="Times New Roman" w:hAnsi="Times New Roman" w:eastAsia="仿宋" w:cs="Times New Roman"/>
          <w:color w:val="000000" w:themeColor="text1"/>
          <w:sz w:val="24"/>
          <w:szCs w:val="24"/>
          <w:lang w:eastAsia="zh-CN"/>
          <w14:textFill>
            <w14:solidFill>
              <w14:schemeClr w14:val="tx1"/>
            </w14:solidFill>
          </w14:textFill>
        </w:rPr>
        <w:t>kW 风电机组</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。工程建设过程中实际土石方挖方总量为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，填方</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eastAsia="zh-CN"/>
          <w14:textFill>
            <w14:solidFill>
              <w14:schemeClr w14:val="tx1"/>
            </w14:solidFill>
          </w14:textFill>
        </w:rPr>
        <w:t>底</w:t>
      </w:r>
      <w:r>
        <w:rPr>
          <w:rFonts w:hint="default" w:ascii="Times New Roman" w:hAnsi="Times New Roman" w:eastAsia="仿宋" w:cs="Times New Roman"/>
          <w:color w:val="000000" w:themeColor="text1"/>
          <w:sz w:val="24"/>
          <w:szCs w:val="24"/>
          <w:lang w:eastAsia="zh-CN"/>
          <w14:textFill>
            <w14:solidFill>
              <w14:schemeClr w14:val="tx1"/>
            </w14:solidFill>
          </w14:textFill>
        </w:rPr>
        <w:t>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18</w:t>
      </w:r>
      <w:r>
        <w:rPr>
          <w:rFonts w:hint="default" w:ascii="Times New Roman" w:hAnsi="Times New Roman" w:eastAsia="仿宋" w:cs="Times New Roman"/>
          <w:color w:val="000000" w:themeColor="text1"/>
          <w:sz w:val="24"/>
          <w:szCs w:val="24"/>
          <w:lang w:eastAsia="zh-CN"/>
          <w14:textFill>
            <w14:solidFill>
              <w14:schemeClr w14:val="tx1"/>
            </w14:solidFill>
          </w14:textFill>
        </w:rPr>
        <w:t>个月。</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工程实际总投资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83954.75</w:t>
      </w:r>
      <w:r>
        <w:rPr>
          <w:rFonts w:hint="default" w:ascii="Times New Roman" w:hAnsi="Times New Roman" w:eastAsia="仿宋" w:cs="Times New Roman"/>
          <w:color w:val="000000" w:themeColor="text1"/>
          <w:sz w:val="24"/>
          <w:szCs w:val="24"/>
          <w:lang w:eastAsia="zh-CN"/>
          <w14:textFill>
            <w14:solidFill>
              <w14:schemeClr w14:val="tx1"/>
            </w14:solidFill>
          </w14:textFill>
        </w:rPr>
        <w:t>万元，土建投资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23594.03</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，玉林市水利局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玉</w:t>
      </w:r>
      <w:r>
        <w:rPr>
          <w:rFonts w:hint="default" w:ascii="Times New Roman" w:hAnsi="Times New Roman" w:eastAsia="仿宋" w:cs="Times New Roman"/>
          <w:color w:val="000000" w:themeColor="text1"/>
          <w:sz w:val="24"/>
          <w:szCs w:val="24"/>
          <w:lang w:eastAsia="zh-CN"/>
          <w14:textFill>
            <w14:solidFill>
              <w14:schemeClr w14:val="tx1"/>
            </w14:solidFill>
          </w14:textFill>
        </w:rPr>
        <w:t>水水保函[201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根据《水利部关于加强事中事后监管规范生产建设项目水土保持设施自主验收的通知》（水保[2017]365 号）以及《水利厅关于加强生产建设项目水土保持设施验收事中事后监管的通知》（桂水水保[2017]14 号），</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2020年7月，</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受委托开展</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水土保持设施验收的技术评估工作。</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为此组织了水土保持、水工、生态、概算等专业技术人员组成了验收评估组。根据《生产建设项目水土保持设施自主验收规程（试行）》的要求和程序，评估组先后走访了相关参建单位，听取了</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陆川凤凰岭风电有限公司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及相关参建单位对工程建设情况的介绍，查阅了水土保持方案报告书、招标投标文件、施工组织设计、施工技术总结、监理报告和</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相关图片等资料，</w:t>
      </w:r>
      <w:r>
        <w:rPr>
          <w:rFonts w:hint="default" w:ascii="Times New Roman" w:hAnsi="Times New Roman" w:eastAsia="仿宋" w:cs="Times New Roman"/>
          <w:color w:val="000000" w:themeColor="text1"/>
          <w:spacing w:val="0"/>
          <w:position w:val="0"/>
          <w:sz w:val="24"/>
          <w:szCs w:val="24"/>
          <w:u w:val="none"/>
          <w14:textFill>
            <w14:solidFill>
              <w14:schemeClr w14:val="tx1"/>
            </w14:solidFill>
          </w14:textFill>
        </w:rPr>
        <w:t xml:space="preserve">并于 </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 xml:space="preserve">年 </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月～20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4"/>
          <w:szCs w:val="24"/>
          <w:u w:val="none"/>
          <w:lang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多次到工程区域进行现场查勘。评估组抽查了水土保持设</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施及关键分部工程，检查了工程质量，核查了各项措施的工程量和质量，对水土流失防治责任范围内的水土流失现状、水土保持措施的功能和效果进行了评估，经认真分析研究，编写了《</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水土保持设施验收报告》。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sectPr>
          <w:headerReference r:id="rId9" w:type="default"/>
          <w:foot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水土保持设施验收特性表</w:t>
      </w:r>
    </w:p>
    <w:p>
      <w:pPr>
        <w:spacing w:before="8" w:after="0" w:line="70" w:lineRule="exact"/>
        <w:jc w:val="left"/>
        <w:rPr>
          <w:rFonts w:hint="default" w:ascii="Times New Roman" w:hAnsi="Times New Roman" w:eastAsia="仿宋" w:cs="Times New Roman"/>
          <w:color w:val="000000" w:themeColor="text1"/>
          <w:sz w:val="7"/>
          <w:szCs w:val="7"/>
          <w14:textFill>
            <w14:solidFill>
              <w14:schemeClr w14:val="tx1"/>
            </w14:solidFill>
          </w14:textFill>
        </w:rPr>
      </w:pPr>
    </w:p>
    <w:tbl>
      <w:tblPr>
        <w:tblStyle w:val="10"/>
        <w:tblW w:w="10071" w:type="dxa"/>
        <w:jc w:val="center"/>
        <w:tblLayout w:type="fixed"/>
        <w:tblCellMar>
          <w:top w:w="0" w:type="dxa"/>
          <w:left w:w="0" w:type="dxa"/>
          <w:bottom w:w="0" w:type="dxa"/>
          <w:right w:w="0" w:type="dxa"/>
        </w:tblCellMar>
      </w:tblPr>
      <w:tblGrid>
        <w:gridCol w:w="644"/>
        <w:gridCol w:w="1727"/>
        <w:gridCol w:w="2257"/>
        <w:gridCol w:w="1"/>
        <w:gridCol w:w="776"/>
        <w:gridCol w:w="2"/>
        <w:gridCol w:w="1191"/>
        <w:gridCol w:w="140"/>
        <w:gridCol w:w="568"/>
        <w:gridCol w:w="2763"/>
        <w:gridCol w:w="1"/>
        <w:gridCol w:w="1"/>
      </w:tblGrid>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广西玉林陆川凤凰岭风电场工程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地</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玉林市陆川县</w:t>
            </w:r>
          </w:p>
        </w:tc>
      </w:tr>
      <w:tr>
        <w:tblPrEx>
          <w:tblCellMar>
            <w:top w:w="0" w:type="dxa"/>
            <w:left w:w="0" w:type="dxa"/>
            <w:bottom w:w="0" w:type="dxa"/>
            <w:right w:w="0" w:type="dxa"/>
          </w:tblCellMar>
        </w:tblPrEx>
        <w:trPr>
          <w:gridAfter w:val="1"/>
          <w:wAfter w:w="1" w:type="dxa"/>
          <w:trHeight w:val="81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性</w:t>
            </w:r>
            <w:r>
              <w:rPr>
                <w:rFonts w:hint="default" w:ascii="Times New Roman" w:hAnsi="Times New Roman" w:eastAsia="仿宋" w:cs="Times New Roman"/>
                <w:color w:val="000000" w:themeColor="text1"/>
                <w:spacing w:val="0"/>
                <w:w w:val="100"/>
                <w:sz w:val="21"/>
                <w:szCs w:val="21"/>
                <w14:textFill>
                  <w14:solidFill>
                    <w14:schemeClr w14:val="tx1"/>
                  </w14:solidFill>
                </w14:textFill>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新建</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装机容量58.3MW，安装22 台单机容量 2650kW 风电机组。</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eastAsia="zh-CN"/>
                <w14:textFill>
                  <w14:solidFill>
                    <w14:schemeClr w14:val="tx1"/>
                  </w14:solidFill>
                </w14:textFill>
              </w:rPr>
              <w:t>珠</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属省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治</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属于</w:t>
            </w:r>
            <w:r>
              <w:rPr>
                <w:rFonts w:hint="default" w:ascii="Times New Roman" w:hAnsi="Times New Roman" w:eastAsia="仿宋" w:cs="Times New Roman"/>
                <w:color w:val="000000" w:themeColor="text1"/>
                <w:sz w:val="21"/>
                <w:szCs w:val="21"/>
                <w14:textFill>
                  <w14:solidFill>
                    <w14:schemeClr w14:val="tx1"/>
                  </w14:solidFill>
                </w14:textFill>
              </w:rPr>
              <w:t>桂东山地丘陵自治区级水土流失重点治理区</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时间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及</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文号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1"/>
                <w:szCs w:val="21"/>
                <w14:textFill>
                  <w14:solidFill>
                    <w14:schemeClr w14:val="tx1"/>
                  </w14:solidFill>
                </w14:textFill>
              </w:rPr>
              <w:t xml:space="preserve"> 年</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月</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23</w:t>
            </w:r>
            <w:r>
              <w:rPr>
                <w:rFonts w:hint="default" w:ascii="Times New Roman" w:hAnsi="Times New Roman" w:eastAsia="仿宋" w:cs="Times New Roman"/>
                <w:color w:val="000000" w:themeColor="text1"/>
                <w:spacing w:val="0"/>
                <w:w w:val="100"/>
                <w:sz w:val="21"/>
                <w:szCs w:val="21"/>
                <w14:textFill>
                  <w14:solidFill>
                    <w14:schemeClr w14:val="tx1"/>
                  </w14:solidFill>
                </w14:textFill>
              </w:rPr>
              <w:t xml:space="preserve"> 日，</w:t>
            </w: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玉林市水利局以玉</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水水保函[201</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号文予以批复</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主体</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19</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4月</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 xml:space="preserve">年 </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 xml:space="preserve">年 </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 xml:space="preserve"> 年 </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防治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围</w:t>
            </w: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确</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的</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责任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20.98</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14:textFill>
                  <w14:solidFill>
                    <w14:schemeClr w14:val="tx1"/>
                  </w14:solidFill>
                </w14:textFill>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14:textFill>
                  <w14:solidFill>
                    <w14:schemeClr w14:val="tx1"/>
                  </w14:solidFill>
                </w14:textFill>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扰动</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土</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整</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95%</w:t>
            </w:r>
          </w:p>
        </w:tc>
        <w:tc>
          <w:tcPr>
            <w:tcW w:w="77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扰动</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土</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整</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98.76</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理</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87</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理</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8.24</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95%</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拦渣率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95</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98.</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49</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覆</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77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覆</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6</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5.76</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64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工程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表土剥离</w:t>
            </w:r>
            <w:r>
              <w:rPr>
                <w:rFonts w:hint="eastAsia"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，覆土</w:t>
            </w:r>
            <w:r>
              <w:rPr>
                <w:rFonts w:hint="eastAsia"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，截排水沟17105m，排水管网390m，浆砌石圬工3030m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1"/>
                <w:szCs w:val="21"/>
                <w:vertAlign w:val="baseline"/>
                <w:lang w:val="en-US" w:eastAsia="zh-CN" w:bidi="ar-SA"/>
                <w14:textFill>
                  <w14:solidFill>
                    <w14:schemeClr w14:val="tx1"/>
                  </w14:solidFill>
                </w14:textFill>
              </w:rPr>
              <w:t>，场地平整</w:t>
            </w:r>
            <w:r>
              <w:rPr>
                <w:rFonts w:hint="eastAsia" w:ascii="Times New Roman" w:hAnsi="Times New Roman" w:eastAsia="仿宋" w:cs="Times New Roman"/>
                <w:color w:val="000000" w:themeColor="text1"/>
                <w:spacing w:val="0"/>
                <w:kern w:val="0"/>
                <w:sz w:val="21"/>
                <w:szCs w:val="21"/>
                <w:vertAlign w:val="baseline"/>
                <w:lang w:val="en-US" w:eastAsia="zh-CN" w:bidi="ar-SA"/>
                <w14:textFill>
                  <w14:solidFill>
                    <w14:schemeClr w14:val="tx1"/>
                  </w14:solidFill>
                </w14:textFill>
              </w:rPr>
              <w:t>3.35</w:t>
            </w:r>
            <w:r>
              <w:rPr>
                <w:rFonts w:hint="default" w:ascii="Times New Roman" w:hAnsi="Times New Roman" w:eastAsia="仿宋" w:cs="Times New Roman"/>
                <w:color w:val="000000" w:themeColor="text1"/>
                <w:spacing w:val="0"/>
                <w:kern w:val="0"/>
                <w:sz w:val="21"/>
                <w:szCs w:val="21"/>
                <w:vertAlign w:val="baseline"/>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52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植物</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default" w:ascii="Times New Roman" w:hAnsi="Times New Roman" w:eastAsia="仿宋" w:cs="Times New Roman"/>
                <w:color w:val="000000" w:themeColor="text1"/>
                <w:sz w:val="21"/>
                <w:szCs w:val="21"/>
                <w:lang w:val="en-US"/>
                <w14:textFill>
                  <w14:solidFill>
                    <w14:schemeClr w14:val="tx1"/>
                  </w14:solidFill>
                </w14:textFill>
              </w:rPr>
            </w:pP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直播种草</w:t>
            </w:r>
            <w:r>
              <w:rPr>
                <w:rFonts w:hint="eastAsia"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28.51</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植灌木9000株，</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植草护坡704m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，景观绿化810m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62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铺设无纺布</w:t>
            </w:r>
            <w:r>
              <w:rPr>
                <w:rFonts w:hint="eastAsia"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286500</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，铺设彩条布400m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，临时挡土墙1100m，临时排水沟14360m，临时沉沙池21个</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万</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2275.20</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2"/>
                <w:w w:val="100"/>
                <w:position w:val="0"/>
                <w:sz w:val="21"/>
                <w:szCs w:val="21"/>
                <w:lang w:val="en-US" w:eastAsia="zh-CN"/>
                <w14:textFill>
                  <w14:solidFill>
                    <w14:schemeClr w14:val="tx1"/>
                  </w14:solidFill>
                </w14:textFill>
              </w:rPr>
              <w:t>1172.05</w:t>
            </w:r>
            <w:bookmarkStart w:id="36" w:name="_GoBack"/>
            <w:bookmarkEnd w:id="36"/>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变</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化</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原</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因</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总</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体</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本工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程</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保持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逐</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步</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实</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各</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段</w:t>
            </w:r>
            <w:r>
              <w:rPr>
                <w:rFonts w:hint="eastAsia" w:ascii="Times New Roman" w:hAnsi="Times New Roman" w:eastAsia="仿宋" w:cs="Times New Roman"/>
                <w:color w:val="000000" w:themeColor="text1"/>
                <w:spacing w:val="-2"/>
                <w:w w:val="100"/>
                <w:position w:val="-1"/>
                <w:sz w:val="21"/>
                <w:szCs w:val="21"/>
                <w:lang w:eastAsia="zh-CN"/>
                <w14:textFill>
                  <w14:solidFill>
                    <w14:schemeClr w14:val="tx1"/>
                  </w14:solidFill>
                </w14:textFill>
              </w:rPr>
              <w:t>工程措施与</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物</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已经发挥水土防治</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效</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果，</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但</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局</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部</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区域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存</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象。</w:t>
            </w:r>
          </w:p>
        </w:tc>
      </w:tr>
      <w:tr>
        <w:tblPrEx>
          <w:tblCellMar>
            <w:top w:w="0" w:type="dxa"/>
            <w:left w:w="0" w:type="dxa"/>
            <w:bottom w:w="0" w:type="dxa"/>
            <w:right w:w="0" w:type="dxa"/>
          </w:tblCellMar>
        </w:tblPrEx>
        <w:trPr>
          <w:gridAfter w:val="2"/>
          <w:wAfter w:w="2" w:type="dxa"/>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广西南宁宏海工程咨询有限公司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w w:val="100"/>
                <w:sz w:val="21"/>
                <w:szCs w:val="21"/>
                <w14:textFill>
                  <w14:solidFill>
                    <w14:schemeClr w14:val="tx1"/>
                  </w14:solidFill>
                </w14:textFill>
              </w:rPr>
              <w:t>施</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工单位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黑龙江省三江路桥工程有限公司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监</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广西绿青蓝生态工程咨询有限公司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监理</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江苏苏安电力工程管理有限公司</w:t>
            </w:r>
          </w:p>
        </w:tc>
      </w:tr>
      <w:tr>
        <w:tblPrEx>
          <w:tblCellMar>
            <w:top w:w="0" w:type="dxa"/>
            <w:left w:w="0" w:type="dxa"/>
            <w:bottom w:w="0" w:type="dxa"/>
            <w:right w:w="0" w:type="dxa"/>
          </w:tblCellMar>
        </w:tblPrEx>
        <w:trPr>
          <w:gridAfter w:val="2"/>
          <w:wAfter w:w="2" w:type="dxa"/>
          <w:trHeight w:val="61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设</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验</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报告</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广西绿青蓝生态工程咨询有限公司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陆川凤凰岭风电有限公司</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14:textFill>
                  <w14:solidFill>
                    <w14:schemeClr w14:val="tx1"/>
                  </w14:solidFill>
                </w14:textFill>
              </w:rPr>
              <w:t>邮编</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广西壮族自治区南宁市兴宁区金川路20号联发尚筑</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14:textFill>
                  <w14:solidFill>
                    <w14:schemeClr w14:val="tx1"/>
                  </w14:solidFill>
                </w14:textFill>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陆川县温泉镇江滨中路</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联系人</w:t>
            </w:r>
            <w:r>
              <w:rPr>
                <w:rFonts w:hint="default" w:ascii="Times New Roman" w:hAnsi="Times New Roman" w:eastAsia="仿宋" w:cs="Times New Roman"/>
                <w:color w:val="000000" w:themeColor="text1"/>
                <w:spacing w:val="-4"/>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电话</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杨禄宝/13457943027</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lang w:val="en-US"/>
                <w14:textFill>
                  <w14:solidFill>
                    <w14:schemeClr w14:val="tx1"/>
                  </w14:solidFill>
                </w14:textFill>
              </w:rPr>
            </w:pPr>
            <w:r>
              <w:rPr>
                <w:rFonts w:hint="eastAsia" w:ascii="Times New Roman" w:hAnsi="Times New Roman" w:eastAsia="仿宋" w:cs="Times New Roman"/>
                <w:color w:val="000000" w:themeColor="text1"/>
                <w:spacing w:val="-1"/>
                <w:w w:val="100"/>
                <w:sz w:val="21"/>
                <w:szCs w:val="21"/>
                <w:lang w:eastAsia="zh-CN"/>
                <w14:textFill>
                  <w14:solidFill>
                    <w14:schemeClr w14:val="tx1"/>
                  </w14:solidFill>
                </w14:textFill>
              </w:rPr>
              <w:t>马军</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eastAsia" w:ascii="Times New Roman" w:hAnsi="Times New Roman" w:eastAsia="仿宋" w:cs="Times New Roman"/>
                <w:color w:val="000000" w:themeColor="text1"/>
                <w:spacing w:val="-2"/>
                <w:w w:val="100"/>
                <w:sz w:val="21"/>
                <w:szCs w:val="21"/>
                <w:lang w:val="en-US" w:eastAsia="zh-CN"/>
                <w14:textFill>
                  <w14:solidFill>
                    <w14:schemeClr w14:val="tx1"/>
                  </w14:solidFill>
                </w14:textFill>
              </w:rPr>
              <w:t>18149766119</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after="0" w:line="240" w:lineRule="auto"/>
        <w:jc w:val="left"/>
        <w:rPr>
          <w:rFonts w:hint="default" w:ascii="Times New Roman" w:hAnsi="Times New Roman" w:eastAsia="仿宋" w:cs="Times New Roman"/>
          <w:color w:val="000000" w:themeColor="text1"/>
          <w:sz w:val="21"/>
          <w:szCs w:val="21"/>
          <w14:textFill>
            <w14:solidFill>
              <w14:schemeClr w14:val="tx1"/>
            </w14:solidFill>
          </w14:textFill>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1" w:name="_Toc31038"/>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 w:name="_Toc1006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地</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理位置</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西玉林陆川凤凰岭风电场工程位于玉林市陆川县境内，地处陆川县东北部，涉及马坡镇、米场镇、平乐镇等乡镇的行政区域，场址内山顶海拔约 325~512m，场址距陆川县公路里程约 18.0km，场址中心地理坐标约为东经 110°18'52.17"，北纬 22°27′46.52"。</w:t>
      </w:r>
    </w:p>
    <w:p>
      <w:pPr>
        <w:keepNext w:val="0"/>
        <w:keepLines w:val="0"/>
        <w:pageBreakBefore w:val="0"/>
        <w:widowControl w:val="0"/>
        <w:kinsoku/>
        <w:wordWrap/>
        <w:overflowPunct/>
        <w:topLinePunct w:val="0"/>
        <w:autoSpaceDE/>
        <w:autoSpaceDN/>
        <w:bidi w:val="0"/>
        <w:adjustRightInd/>
        <w:snapToGrid/>
        <w:spacing w:before="63" w:after="0" w:line="360" w:lineRule="auto"/>
        <w:ind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2</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主</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要技</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术</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工程名称：</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建设规模</w:t>
      </w:r>
      <w:r>
        <w:rPr>
          <w:rFonts w:hint="default" w:ascii="Times New Roman" w:hAnsi="Times New Roman" w:eastAsia="仿宋" w:cs="Times New Roman"/>
          <w:color w:val="000000" w:themeColor="text1"/>
          <w:spacing w:val="-77"/>
          <w:sz w:val="24"/>
          <w:szCs w:val="24"/>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工程建设规模为装机容量58.3MW，安装22 台单机容量 2650kW 风电机组</w:t>
      </w:r>
      <w:r>
        <w:rPr>
          <w:rFonts w:hint="eastAsia" w:ascii="Times New Roman" w:hAnsi="Times New Roman" w:eastAsia="仿宋" w:cs="Times New Roman"/>
          <w:color w:val="000000" w:themeColor="text1"/>
          <w:sz w:val="24"/>
          <w:szCs w:val="24"/>
          <w:lang w:eastAsia="zh-CN"/>
          <w14:textFill>
            <w14:solidFill>
              <w14:schemeClr w14:val="tx1"/>
            </w14:solidFill>
          </w14:textFill>
        </w:rPr>
        <w:t>，新建一座</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110KV升压站</w:t>
      </w:r>
      <w:r>
        <w:rPr>
          <w:rFonts w:hint="default" w:ascii="Times New Roman" w:hAnsi="Times New Roman" w:eastAsia="仿宋" w:cs="Times New Roman"/>
          <w:color w:val="000000" w:themeColor="text1"/>
          <w:spacing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8"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建设单位及管理单</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陆川凤凰岭风电有限公司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设计单位：中国电建集团中南勘测设计研究院有限公司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施工单位：黑龙江省三江路桥工程有限公司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监理单位：江苏苏安电力工程管理有限公司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水土保持方案编制单位：</w:t>
      </w:r>
      <w:r>
        <w:rPr>
          <w:rFonts w:hint="default" w:ascii="Times New Roman" w:hAnsi="Times New Roman" w:eastAsia="仿宋" w:cs="Times New Roman"/>
          <w:color w:val="000000" w:themeColor="text1"/>
          <w:sz w:val="24"/>
          <w:szCs w:val="24"/>
          <w14:textFill>
            <w14:solidFill>
              <w14:schemeClr w14:val="tx1"/>
            </w14:solidFill>
          </w14:textFill>
        </w:rPr>
        <w:t>广西南宁宏海工程咨询有限公司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水土保持监理单位：同主体工程监理单位</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水土保持监测单位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lang w:eastAsia="zh-CN"/>
          <w14:textFill>
            <w14:solidFill>
              <w14:schemeClr w14:val="tx1"/>
            </w14:solidFill>
          </w14:textFill>
        </w:rPr>
        <w:t>广西绿青蓝生态工程咨询有限公司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本工程主要经济技术指标详见表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spacing w:after="0" w:line="339" w:lineRule="auto"/>
        <w:jc w:val="left"/>
        <w:rPr>
          <w:rFonts w:hint="default" w:ascii="Times New Roman" w:hAnsi="Times New Roman" w:eastAsia="仿宋" w:cs="Times New Roman"/>
          <w:color w:val="000000" w:themeColor="text1"/>
          <w:sz w:val="24"/>
          <w:szCs w:val="24"/>
          <w14:textFill>
            <w14:solidFill>
              <w14:schemeClr w14:val="tx1"/>
            </w14:solidFill>
          </w14:textFill>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主要经济技术指标表</w:t>
      </w:r>
    </w:p>
    <w:tbl>
      <w:tblPr>
        <w:tblStyle w:val="10"/>
        <w:tblW w:w="9293" w:type="dxa"/>
        <w:jc w:val="center"/>
        <w:tblLayout w:type="fixed"/>
        <w:tblCellMar>
          <w:top w:w="0" w:type="dxa"/>
          <w:left w:w="0" w:type="dxa"/>
          <w:bottom w:w="0" w:type="dxa"/>
          <w:right w:w="0" w:type="dxa"/>
        </w:tblCellMar>
      </w:tblPr>
      <w:tblGrid>
        <w:gridCol w:w="708"/>
        <w:gridCol w:w="1272"/>
        <w:gridCol w:w="113"/>
        <w:gridCol w:w="992"/>
        <w:gridCol w:w="714"/>
        <w:gridCol w:w="280"/>
        <w:gridCol w:w="52"/>
        <w:gridCol w:w="130"/>
        <w:gridCol w:w="1010"/>
        <w:gridCol w:w="1"/>
        <w:gridCol w:w="207"/>
        <w:gridCol w:w="698"/>
        <w:gridCol w:w="72"/>
        <w:gridCol w:w="565"/>
        <w:gridCol w:w="266"/>
        <w:gridCol w:w="919"/>
        <w:gridCol w:w="72"/>
        <w:gridCol w:w="1221"/>
        <w:gridCol w:w="1"/>
      </w:tblGrid>
      <w:tr>
        <w:tblPrEx>
          <w:tblCellMar>
            <w:top w:w="0" w:type="dxa"/>
            <w:left w:w="0" w:type="dxa"/>
            <w:bottom w:w="0" w:type="dxa"/>
            <w:right w:w="0" w:type="dxa"/>
          </w:tblCellMar>
        </w:tblPrEx>
        <w:trPr>
          <w:gridAfter w:val="1"/>
          <w:wAfter w:w="1" w:type="dxa"/>
          <w:trHeight w:val="350" w:hRule="exact"/>
          <w:jc w:val="center"/>
        </w:trPr>
        <w:tc>
          <w:tcPr>
            <w:tcW w:w="9292"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一、项目的基本情况</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项目名称</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广西玉林陆川凤凰岭风电场工程</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陆川县</w:t>
            </w:r>
          </w:p>
        </w:tc>
        <w:tc>
          <w:tcPr>
            <w:tcW w:w="211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所在流域</w:t>
            </w:r>
          </w:p>
        </w:tc>
        <w:tc>
          <w:tcPr>
            <w:tcW w:w="304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珠江流域</w:t>
            </w:r>
          </w:p>
        </w:tc>
      </w:tr>
      <w:tr>
        <w:tblPrEx>
          <w:tblCellMar>
            <w:top w:w="0" w:type="dxa"/>
            <w:left w:w="0" w:type="dxa"/>
            <w:bottom w:w="0" w:type="dxa"/>
            <w:right w:w="0" w:type="dxa"/>
          </w:tblCellMar>
        </w:tblPrEx>
        <w:trPr>
          <w:gridAfter w:val="1"/>
          <w:wAfter w:w="1" w:type="dxa"/>
          <w:trHeight w:val="307"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III</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等</w:t>
            </w:r>
          </w:p>
        </w:tc>
        <w:tc>
          <w:tcPr>
            <w:tcW w:w="211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工程性质</w:t>
            </w:r>
          </w:p>
        </w:tc>
        <w:tc>
          <w:tcPr>
            <w:tcW w:w="304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新建</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建设单位</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陆川凤凰岭风电有限公司</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投资单位</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陆川凤凰岭风电有限公司</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建设规模</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装机容量58.3MW，安装22 台单机容量 2650kW 风电机组。</w:t>
            </w:r>
          </w:p>
        </w:tc>
      </w:tr>
      <w:tr>
        <w:tblPrEx>
          <w:tblCellMar>
            <w:top w:w="0" w:type="dxa"/>
            <w:left w:w="0" w:type="dxa"/>
            <w:bottom w:w="0" w:type="dxa"/>
            <w:right w:w="0" w:type="dxa"/>
          </w:tblCellMar>
        </w:tblPrEx>
        <w:trPr>
          <w:gridAfter w:val="1"/>
          <w:wAfter w:w="1" w:type="dxa"/>
          <w:trHeight w:val="34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总投资</w:t>
            </w:r>
          </w:p>
        </w:tc>
        <w:tc>
          <w:tcPr>
            <w:tcW w:w="228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83954.75</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万元</w:t>
            </w:r>
          </w:p>
        </w:tc>
        <w:tc>
          <w:tcPr>
            <w:tcW w:w="191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土建投资</w:t>
            </w:r>
          </w:p>
        </w:tc>
        <w:tc>
          <w:tcPr>
            <w:tcW w:w="31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23594.03</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万元</w:t>
            </w:r>
          </w:p>
        </w:tc>
      </w:tr>
      <w:tr>
        <w:tblPrEx>
          <w:tblCellMar>
            <w:top w:w="0" w:type="dxa"/>
            <w:left w:w="0" w:type="dxa"/>
            <w:bottom w:w="0" w:type="dxa"/>
            <w:right w:w="0" w:type="dxa"/>
          </w:tblCellMar>
        </w:tblPrEx>
        <w:trPr>
          <w:gridAfter w:val="1"/>
          <w:wAfter w:w="1" w:type="dxa"/>
          <w:trHeight w:val="38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建设期</w:t>
            </w:r>
          </w:p>
        </w:tc>
        <w:tc>
          <w:tcPr>
            <w:tcW w:w="7312"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工程于201</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9</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年</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月开工，20</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20</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年</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9</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月完工，工期共1</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8</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个月</w:t>
            </w:r>
          </w:p>
        </w:tc>
      </w:tr>
      <w:tr>
        <w:tblPrEx>
          <w:tblCellMar>
            <w:top w:w="0" w:type="dxa"/>
            <w:left w:w="0" w:type="dxa"/>
            <w:bottom w:w="0" w:type="dxa"/>
            <w:right w:w="0" w:type="dxa"/>
          </w:tblCellMar>
        </w:tblPrEx>
        <w:trPr>
          <w:gridAfter w:val="1"/>
          <w:wAfter w:w="1" w:type="dxa"/>
          <w:trHeight w:val="350" w:hRule="exact"/>
          <w:jc w:val="center"/>
        </w:trPr>
        <w:tc>
          <w:tcPr>
            <w:tcW w:w="9292"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二、</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目</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组</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及</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技</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术</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指标</w:t>
            </w:r>
          </w:p>
        </w:tc>
      </w:tr>
      <w:tr>
        <w:tblPrEx>
          <w:tblCellMar>
            <w:top w:w="0" w:type="dxa"/>
            <w:left w:w="0" w:type="dxa"/>
            <w:bottom w:w="0" w:type="dxa"/>
            <w:right w:w="0" w:type="dxa"/>
          </w:tblCellMar>
        </w:tblPrEx>
        <w:trPr>
          <w:gridAfter w:val="1"/>
          <w:wAfter w:w="1" w:type="dxa"/>
          <w:trHeight w:val="295" w:hRule="exact"/>
          <w:jc w:val="center"/>
        </w:trPr>
        <w:tc>
          <w:tcPr>
            <w:tcW w:w="198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w:t>
            </w:r>
            <w:r>
              <w:rPr>
                <w:rFonts w:hint="default" w:ascii="Times New Roman" w:hAnsi="Times New Roman" w:eastAsia="仿宋" w:cs="Times New Roman"/>
                <w:color w:val="000000" w:themeColor="text1"/>
                <w:spacing w:val="-2"/>
                <w:w w:val="100"/>
                <w:sz w:val="21"/>
                <w:szCs w:val="21"/>
                <w14:textFill>
                  <w14:solidFill>
                    <w14:schemeClr w14:val="tx1"/>
                  </w14:solidFill>
                </w14:textFill>
              </w:rPr>
              <w:t>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成</w:t>
            </w:r>
          </w:p>
        </w:tc>
        <w:tc>
          <w:tcPr>
            <w:tcW w:w="329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占地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面</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积</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h</w:t>
            </w:r>
            <w:r>
              <w:rPr>
                <w:rFonts w:hint="default" w:ascii="Times New Roman" w:hAnsi="Times New Roman" w:eastAsia="仿宋" w:cs="Times New Roman"/>
                <w:color w:val="000000" w:themeColor="text1"/>
                <w:spacing w:val="-4"/>
                <w:w w:val="100"/>
                <w:position w:val="-1"/>
                <w:sz w:val="21"/>
                <w:szCs w:val="21"/>
                <w14:textFill>
                  <w14:solidFill>
                    <w14:schemeClr w14:val="tx1"/>
                  </w14:solidFill>
                </w14:textFill>
              </w:rPr>
              <w:t>m</w:t>
            </w:r>
            <w:r>
              <w:rPr>
                <w:rFonts w:hint="default" w:ascii="Times New Roman" w:hAnsi="Times New Roman" w:eastAsia="仿宋" w:cs="Times New Roman"/>
                <w:color w:val="000000" w:themeColor="text1"/>
                <w:spacing w:val="0"/>
                <w:w w:val="100"/>
                <w:position w:val="9"/>
                <w:sz w:val="14"/>
                <w:szCs w:val="14"/>
                <w14:textFill>
                  <w14:solidFill>
                    <w14:schemeClr w14:val="tx1"/>
                  </w14:solidFill>
                </w14:textFill>
              </w:rPr>
              <w:t>2</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w:t>
            </w:r>
          </w:p>
        </w:tc>
        <w:tc>
          <w:tcPr>
            <w:tcW w:w="1809" w:type="dxa"/>
            <w:gridSpan w:val="6"/>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主要项目名称</w:t>
            </w:r>
          </w:p>
        </w:tc>
        <w:tc>
          <w:tcPr>
            <w:tcW w:w="2212"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主要技术指标</w:t>
            </w:r>
          </w:p>
        </w:tc>
      </w:tr>
      <w:tr>
        <w:tblPrEx>
          <w:tblCellMar>
            <w:top w:w="0" w:type="dxa"/>
            <w:left w:w="0" w:type="dxa"/>
            <w:bottom w:w="0" w:type="dxa"/>
            <w:right w:w="0" w:type="dxa"/>
          </w:tblCellMar>
        </w:tblPrEx>
        <w:trPr>
          <w:trHeight w:val="348" w:hRule="exact"/>
          <w:jc w:val="center"/>
        </w:trPr>
        <w:tc>
          <w:tcPr>
            <w:tcW w:w="198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临时</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小计</w:t>
            </w:r>
          </w:p>
        </w:tc>
        <w:tc>
          <w:tcPr>
            <w:tcW w:w="1808" w:type="dxa"/>
            <w:gridSpan w:val="5"/>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213" w:type="dxa"/>
            <w:gridSpan w:val="4"/>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0.71</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3.96</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4.67</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0.47 </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0.95</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1.42</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0.57</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0.57</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32.65</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32.65</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临时堆土场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3.61</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3.61</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0.66</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0.66</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1.75</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41.83</w:t>
            </w:r>
          </w:p>
        </w:tc>
        <w:tc>
          <w:tcPr>
            <w:tcW w:w="11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43.58</w:t>
            </w:r>
          </w:p>
        </w:tc>
        <w:tc>
          <w:tcPr>
            <w:tcW w:w="180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gridAfter w:val="1"/>
          <w:wAfter w:w="1" w:type="dxa"/>
          <w:trHeight w:val="350" w:hRule="exact"/>
          <w:jc w:val="center"/>
        </w:trPr>
        <w:tc>
          <w:tcPr>
            <w:tcW w:w="9292"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三、项目土石方挖填工程量（万 m</w:t>
            </w:r>
            <w:r>
              <w:rPr>
                <w:rStyle w:val="16"/>
                <w:rFonts w:hint="default" w:ascii="Times New Roman" w:hAnsi="Times New Roman" w:eastAsia="仿宋" w:cs="Times New Roman"/>
                <w:i w:val="0"/>
                <w:color w:val="000000" w:themeColor="text1"/>
                <w:sz w:val="21"/>
                <w:szCs w:val="21"/>
                <w:vertAlign w:val="superscript"/>
                <w:lang w:val="en-US" w:eastAsia="zh-CN" w:bidi="ar"/>
                <w14:textFill>
                  <w14:solidFill>
                    <w14:schemeClr w14:val="tx1"/>
                  </w14:solidFill>
                </w14:textFill>
              </w:rPr>
              <w:t>3</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348" w:hRule="atLeast"/>
          <w:jc w:val="center"/>
        </w:trPr>
        <w:tc>
          <w:tcPr>
            <w:tcW w:w="2093"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项目组成</w:t>
            </w:r>
          </w:p>
        </w:tc>
        <w:tc>
          <w:tcPr>
            <w:tcW w:w="170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挖方</w:t>
            </w:r>
          </w:p>
        </w:tc>
        <w:tc>
          <w:tcPr>
            <w:tcW w:w="1680" w:type="dxa"/>
            <w:gridSpan w:val="6"/>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填方</w:t>
            </w:r>
          </w:p>
        </w:tc>
        <w:tc>
          <w:tcPr>
            <w:tcW w:w="1335"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调出</w:t>
            </w:r>
          </w:p>
        </w:tc>
        <w:tc>
          <w:tcPr>
            <w:tcW w:w="1185"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调入</w:t>
            </w: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弃方</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16.81 </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16.81 </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0.84</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0.84 </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2.02</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 xml:space="preserve">2.02 </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55.65</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55.65</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0.98</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0.98</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合计</w:t>
            </w: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76.3</w:t>
            </w:r>
            <w:r>
              <w:rPr>
                <w:rStyle w:val="16"/>
                <w:rFonts w:hint="eastAsia" w:ascii="Times New Roman" w:hAnsi="Times New Roman" w:eastAsia="仿宋" w:cs="Times New Roman"/>
                <w:i w:val="0"/>
                <w:color w:val="000000" w:themeColor="text1"/>
                <w:sz w:val="21"/>
                <w:szCs w:val="21"/>
                <w:lang w:val="en-US" w:eastAsia="zh-CN" w:bidi="ar"/>
              </w:rPr>
              <w:t>0</w:t>
            </w:r>
          </w:p>
        </w:tc>
        <w:tc>
          <w:tcPr>
            <w:tcW w:w="16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76.3</w:t>
            </w:r>
            <w:r>
              <w:rPr>
                <w:rStyle w:val="16"/>
                <w:rFonts w:hint="eastAsia" w:ascii="Times New Roman" w:hAnsi="Times New Roman" w:eastAsia="仿宋" w:cs="Times New Roman"/>
                <w:i w:val="0"/>
                <w:color w:val="000000" w:themeColor="text1"/>
                <w:sz w:val="21"/>
                <w:szCs w:val="21"/>
                <w:lang w:val="en-US" w:eastAsia="zh-CN" w:bidi="ar"/>
              </w:rPr>
              <w:t>0</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bl>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3</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本项目由</w:t>
      </w:r>
      <w:r>
        <w:rPr>
          <w:rFonts w:hint="eastAsia" w:ascii="Times New Roman" w:hAnsi="Times New Roman" w:eastAsia="仿宋" w:cs="Times New Roman"/>
          <w:color w:val="000000" w:themeColor="text1"/>
          <w:sz w:val="24"/>
          <w:szCs w:val="24"/>
          <w:lang w:eastAsia="zh-CN"/>
          <w14:textFill>
            <w14:solidFill>
              <w14:schemeClr w14:val="tx1"/>
            </w14:solidFill>
          </w14:textFill>
        </w:rPr>
        <w:t>陆川凤凰岭风电有限公司</w:t>
      </w:r>
      <w:r>
        <w:rPr>
          <w:rFonts w:hint="default" w:ascii="Times New Roman" w:hAnsi="Times New Roman" w:eastAsia="仿宋" w:cs="Times New Roman"/>
          <w:color w:val="000000" w:themeColor="text1"/>
          <w:sz w:val="24"/>
          <w:szCs w:val="24"/>
          <w14:textFill>
            <w14:solidFill>
              <w14:schemeClr w14:val="tx1"/>
            </w14:solidFill>
          </w14:textFill>
        </w:rPr>
        <w:t>投资建</w:t>
      </w:r>
      <w:r>
        <w:rPr>
          <w:rFonts w:hint="default" w:ascii="Times New Roman" w:hAnsi="Times New Roman" w:eastAsia="仿宋" w:cs="Times New Roman"/>
          <w:color w:val="000000" w:themeColor="text1"/>
          <w:spacing w:val="1"/>
          <w:sz w:val="24"/>
          <w:szCs w:val="24"/>
          <w14:textFill>
            <w14:solidFill>
              <w14:schemeClr w14:val="tx1"/>
            </w14:solidFill>
          </w14:textFill>
        </w:rPr>
        <w:t>设</w:t>
      </w:r>
      <w:r>
        <w:rPr>
          <w:rFonts w:hint="default" w:ascii="Times New Roman" w:hAnsi="Times New Roman" w:eastAsia="仿宋" w:cs="Times New Roman"/>
          <w:color w:val="000000" w:themeColor="text1"/>
          <w:spacing w:val="0"/>
          <w:sz w:val="24"/>
          <w:szCs w:val="24"/>
          <w14:textFill>
            <w14:solidFill>
              <w14:schemeClr w14:val="tx1"/>
            </w14:solidFill>
          </w14:textFill>
        </w:rPr>
        <w:t>和运营管理</w:t>
      </w:r>
      <w:r>
        <w:rPr>
          <w:rFonts w:hint="default" w:ascii="Times New Roman" w:hAnsi="Times New Roman" w:eastAsia="仿宋" w:cs="Times New Roman"/>
          <w:color w:val="000000" w:themeColor="text1"/>
          <w:spacing w:val="-50"/>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工程总投资</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83954.75</w:t>
      </w:r>
      <w:r>
        <w:rPr>
          <w:rFonts w:hint="default" w:ascii="Times New Roman" w:hAnsi="Times New Roman" w:eastAsia="仿宋" w:cs="Times New Roman"/>
          <w:color w:val="000000" w:themeColor="text1"/>
          <w:sz w:val="24"/>
          <w:szCs w:val="24"/>
          <w:vertAlign w:val="baseline"/>
          <w:lang w:val="en-US" w:eastAsia="zh-CN"/>
          <w14:textFill>
            <w14:solidFill>
              <w14:schemeClr w14:val="tx1"/>
            </w14:solidFill>
          </w14:textFill>
        </w:rPr>
        <w:t>万元</w:t>
      </w:r>
      <w:r>
        <w:rPr>
          <w:rFonts w:hint="default" w:ascii="Times New Roman" w:hAnsi="Times New Roman" w:eastAsia="仿宋" w:cs="Times New Roman"/>
          <w:color w:val="000000" w:themeColor="text1"/>
          <w:sz w:val="24"/>
          <w:szCs w:val="24"/>
          <w14:textFill>
            <w14:solidFill>
              <w14:schemeClr w14:val="tx1"/>
            </w14:solidFill>
          </w14:textFill>
        </w:rPr>
        <w:t>，其中</w:t>
      </w:r>
      <w:r>
        <w:rPr>
          <w:rFonts w:hint="default" w:ascii="Times New Roman" w:hAnsi="Times New Roman" w:eastAsia="仿宋" w:cs="Times New Roman"/>
          <w:color w:val="000000" w:themeColor="text1"/>
          <w:sz w:val="24"/>
          <w:szCs w:val="24"/>
          <w:lang w:eastAsia="zh-CN"/>
          <w14:textFill>
            <w14:solidFill>
              <w14:schemeClr w14:val="tx1"/>
            </w14:solidFill>
          </w14:textFill>
        </w:rPr>
        <w:t>土建投资</w:t>
      </w:r>
      <w:r>
        <w:rPr>
          <w:rStyle w:val="16"/>
          <w:rFonts w:hint="eastAsia" w:ascii="Times New Roman" w:hAnsi="Times New Roman" w:eastAsia="仿宋" w:cs="Times New Roman"/>
          <w:i w:val="0"/>
          <w:color w:val="000000" w:themeColor="text1"/>
          <w:sz w:val="24"/>
          <w:szCs w:val="24"/>
          <w:lang w:val="en-US" w:eastAsia="zh-CN" w:bidi="ar"/>
          <w14:textFill>
            <w14:solidFill>
              <w14:schemeClr w14:val="tx1"/>
            </w14:solidFill>
          </w14:textFill>
        </w:rPr>
        <w:t>23594.03</w:t>
      </w:r>
      <w:r>
        <w:rPr>
          <w:rStyle w:val="16"/>
          <w:rFonts w:hint="default" w:ascii="Times New Roman" w:hAnsi="Times New Roman" w:eastAsia="仿宋" w:cs="Times New Roman"/>
          <w:i w:val="0"/>
          <w:color w:val="000000" w:themeColor="text1"/>
          <w:sz w:val="24"/>
          <w:szCs w:val="24"/>
          <w:lang w:val="en-US" w:eastAsia="zh-CN" w:bidi="ar"/>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4</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目组</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成</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及布置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广西玉林陆川凤凰岭风电场工程主要由</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风力发电场区、道路工程区、升压站区、集电线路区、施工生产生活区、临时堆土场组</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成，占地面积43.58hm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。本工程存在一定量的填筑工程，但工程以挖方为主，所需回填土石方本工程区内开挖产生的大量土石方可供足够利用，因此，本工程不需新增加专用取料场。</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78" w:firstLineChars="200"/>
        <w:jc w:val="left"/>
        <w:textAlignment w:val="auto"/>
        <w:rPr>
          <w:rFonts w:hint="eastAsia" w:ascii="Times New Roman" w:hAnsi="Times New Roman" w:eastAsia="仿宋" w:cs="Times New Roman"/>
          <w:b/>
          <w:bCs/>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color w:val="000000" w:themeColor="text1"/>
          <w:spacing w:val="-1"/>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1"/>
          <w:w w:val="100"/>
          <w:sz w:val="24"/>
          <w:szCs w:val="24"/>
          <w:lang w:val="en-US" w:eastAsia="zh-CN"/>
          <w14:textFill>
            <w14:solidFill>
              <w14:schemeClr w14:val="tx1"/>
            </w14:solidFill>
          </w14:textFill>
        </w:rPr>
        <w:t xml:space="preserve">1.1-2                </w:t>
      </w:r>
      <w:r>
        <w:rPr>
          <w:rFonts w:hint="eastAsia" w:ascii="Times New Roman" w:hAnsi="Times New Roman" w:eastAsia="仿宋" w:cs="Times New Roman"/>
          <w:b/>
          <w:bCs/>
          <w:color w:val="000000" w:themeColor="text1"/>
          <w:sz w:val="24"/>
          <w:szCs w:val="24"/>
          <w:lang w:eastAsia="zh-CN"/>
          <w14:textFill>
            <w14:solidFill>
              <w14:schemeClr w14:val="tx1"/>
            </w14:solidFill>
          </w14:textFill>
        </w:rPr>
        <w:t>广西玉林陆川凤凰岭风电场工程项目组成一览表</w:t>
      </w:r>
    </w:p>
    <w:tbl>
      <w:tblPr>
        <w:tblStyle w:val="1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36"/>
        <w:gridCol w:w="645"/>
        <w:gridCol w:w="750"/>
        <w:gridCol w:w="799"/>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序号</w:t>
            </w:r>
          </w:p>
        </w:tc>
        <w:tc>
          <w:tcPr>
            <w:tcW w:w="163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项目组成</w:t>
            </w:r>
          </w:p>
        </w:tc>
        <w:tc>
          <w:tcPr>
            <w:tcW w:w="219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占地面积（hm</w:t>
            </w:r>
            <w:r>
              <w:rPr>
                <w:rStyle w:val="16"/>
                <w:rFonts w:hint="default" w:ascii="Times New Roman" w:hAnsi="Times New Roman" w:eastAsia="仿宋" w:cs="Times New Roman"/>
                <w:i w:val="0"/>
                <w:color w:val="000000" w:themeColor="text1"/>
                <w:sz w:val="21"/>
                <w:szCs w:val="21"/>
                <w:vertAlign w:val="superscript"/>
                <w:lang w:val="en-US" w:eastAsia="zh-CN" w:bidi="ar"/>
                <w14:textFill>
                  <w14:solidFill>
                    <w14:schemeClr w14:val="tx1"/>
                  </w14:solidFill>
                </w14:textFill>
              </w:rPr>
              <w:t>2</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441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3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永久</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临时</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合计</w:t>
            </w:r>
          </w:p>
        </w:tc>
        <w:tc>
          <w:tcPr>
            <w:tcW w:w="441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0.71</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3.96</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4.67</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由风力发电组，厢式变电站、吊装平台等组成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0.47 </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0.95</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1.42</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架空电缆、直埋电缆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0.57</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0.57</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新建一座110kv升压站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32.65</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32.65</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主要包括对外运输道路、风电场场内交通道路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0.66</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0.66</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施工临时办公室及宿舍、简易材料仓库、简易设备仓库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临时堆土场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3.61</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3.61</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用于临时堆放弃土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4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1.75</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41.83</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43.58</w:t>
            </w:r>
          </w:p>
        </w:tc>
        <w:tc>
          <w:tcPr>
            <w:tcW w:w="441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bl>
    <w:p>
      <w:pPr>
        <w:spacing w:before="0" w:after="0" w:line="240" w:lineRule="auto"/>
        <w:ind w:right="-20"/>
        <w:jc w:val="left"/>
        <w:rPr>
          <w:rFonts w:hint="eastAsia" w:ascii="Times New Roman" w:hAnsi="Times New Roman" w:eastAsia="仿宋"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5</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施</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工</w:t>
      </w:r>
      <w:r>
        <w:rPr>
          <w:rFonts w:hint="eastAsia" w:ascii="Times New Roman" w:hAnsi="Times New Roman" w:eastAsia="仿宋" w:cs="Times New Roman"/>
          <w:b/>
          <w:bCs/>
          <w:color w:val="000000" w:themeColor="text1"/>
          <w:spacing w:val="0"/>
          <w:w w:val="100"/>
          <w:sz w:val="28"/>
          <w:szCs w:val="28"/>
          <w:lang w:eastAsia="zh-CN"/>
          <w14:textFill>
            <w14:solidFill>
              <w14:schemeClr w14:val="tx1"/>
            </w14:solidFill>
          </w14:textFill>
        </w:rPr>
        <w:t>工艺</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76"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风机机组基础施工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（1）基础开挖前，按照图纸设计要求进行测量、放线，准确定位后进行土石方 开挖。机组基础开挖土方用挖掘机，辅以人工修整基坑。基础土方开挖选用 0.8m</w:t>
      </w:r>
      <w:r>
        <w:rPr>
          <w:rFonts w:hint="default" w:ascii="Times New Roman" w:hAnsi="Times New Roman" w:eastAsia="仿宋" w:cs="Times New Roman"/>
          <w:color w:val="000000" w:themeColor="text1"/>
          <w:spacing w:val="9"/>
          <w:sz w:val="24"/>
          <w:szCs w:val="24"/>
          <w:vertAlign w:val="superscript"/>
          <w14:textFill>
            <w14:solidFill>
              <w14:schemeClr w14:val="tx1"/>
            </w14:solidFill>
          </w14:textFill>
        </w:rPr>
        <w:t>3</w:t>
      </w: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/斗的反铲挖掘机，挖至距设计底标高 0.3m 处后，用人工清槽，避免扰动原状土。基础石方用人工以风钻钻孔爆破，人工及机械出渣。成形后须验槽，基础持力层是否符合 设计要求。根据情况进行加强处理。验槽合格后，方可进行下一道工序的施工。开 挖土方沿坑槽周边堆放或用 10t 自卸汽车运至弃渣场存放。开挖完工后，应清理干净， 进行基槽验收，根据不同地质情况分别采取措施进行处理。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（2）基坑清槽、绑筋、支模及预埋地脚螺栓模板及螺栓，须经监理验收合格后， 进行基础混凝土浇注。在施工场地集中设置出力为 55 m3/h 的临时混凝土搅拌站，进行混凝土搅拌。混凝土浇注用混凝土罐车运输，混凝土泵车浇灌，插入式混凝土振 捣棒振捣（配一台平板振捣器用于基础上平面振捣）。每个基础的混凝土浇注采用 连续施工，一次完成，确保整体质量。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（3）基础混凝土浇注完成，进行覆盖和运水车洒水养护，三天后可以拆模及回 填。待混凝土达到设计强度后才允许设备吊装。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（4）用推土机分层覆盖灰土砂石料，并碾压密实。若填土潮湿需晾晒或回填级 配砂石料。位于坡度较大地点的基础用 100 毫米厚素混凝土罩，留伸缩缝，做 2%流 水坡度。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516"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本工程风机多布置在山顶上，机位点需要做场地平整后方能为基础施工及设备的吊装提供合适的工作场地。风机基础区平面尺寸及旁侧的吊装平台平面尺寸之和不小于 40m×50m。部分风机布置位于山顶上，地形较陡，需设置浆砌石挡墙</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before="63"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风机机组安装 </w:t>
      </w:r>
    </w:p>
    <w:p>
      <w:pPr>
        <w:keepNext w:val="0"/>
        <w:keepLines w:val="0"/>
        <w:pageBreakBefore w:val="0"/>
        <w:widowControl w:val="0"/>
        <w:numPr>
          <w:ilvl w:val="0"/>
          <w:numId w:val="0"/>
        </w:numPr>
        <w:kinsoku/>
        <w:wordWrap/>
        <w:overflowPunct/>
        <w:topLinePunct w:val="0"/>
        <w:autoSpaceDE/>
        <w:autoSpaceDN/>
        <w:bidi w:val="0"/>
        <w:adjustRightInd/>
        <w:snapToGrid/>
        <w:spacing w:before="21" w:after="0" w:line="360" w:lineRule="auto"/>
        <w:ind w:left="0" w:right="0" w:rightChars="0" w:firstLine="500" w:firstLineChars="200"/>
        <w:jc w:val="both"/>
        <w:textAlignment w:val="auto"/>
        <w:rPr>
          <w:rFonts w:hint="default" w:ascii="Times New Roman" w:hAnsi="Times New Roman" w:eastAsia="仿宋" w:cs="Times New Roman"/>
          <w:color w:val="000000" w:themeColor="text1"/>
          <w:spacing w:val="5"/>
          <w:w w:val="100"/>
          <w:sz w:val="24"/>
          <w:szCs w:val="24"/>
          <w14:textFill>
            <w14:solidFill>
              <w14:schemeClr w14:val="tx1"/>
            </w14:solidFill>
          </w14:textFill>
        </w:rPr>
      </w:pPr>
      <w:r>
        <w:rPr>
          <w:rFonts w:hint="default" w:ascii="Times New Roman" w:hAnsi="Times New Roman" w:eastAsia="仿宋" w:cs="Times New Roman"/>
          <w:color w:val="000000" w:themeColor="text1"/>
          <w:spacing w:val="5"/>
          <w:w w:val="100"/>
          <w:sz w:val="24"/>
          <w:szCs w:val="24"/>
          <w14:textFill>
            <w14:solidFill>
              <w14:schemeClr w14:val="tx1"/>
            </w14:solidFill>
          </w14:textFill>
        </w:rPr>
        <w:t>结合风电场区域地形条件，根据吊装重量及起吊高度，吊装车辆采用 1100t 级汽 车吊作为风机及塔架的主力吊装机械，100t 液压汽车吊一台作为辅助机械，配合主 吊车提升塔架和叶轮，使部件在吊装时保持向上位置，同时还可单独用于在地面组 装叶轮。</w:t>
      </w:r>
    </w:p>
    <w:p>
      <w:pPr>
        <w:keepNext w:val="0"/>
        <w:keepLines w:val="0"/>
        <w:pageBreakBefore w:val="0"/>
        <w:widowControl w:val="0"/>
        <w:numPr>
          <w:ilvl w:val="0"/>
          <w:numId w:val="0"/>
        </w:numPr>
        <w:kinsoku/>
        <w:wordWrap/>
        <w:overflowPunct/>
        <w:topLinePunct w:val="0"/>
        <w:autoSpaceDE/>
        <w:autoSpaceDN/>
        <w:bidi w:val="0"/>
        <w:adjustRightInd/>
        <w:snapToGrid/>
        <w:spacing w:before="21" w:after="0" w:line="360" w:lineRule="auto"/>
        <w:ind w:left="0" w:right="0" w:rightChars="0" w:firstLine="500" w:firstLineChars="200"/>
        <w:jc w:val="both"/>
        <w:textAlignment w:val="auto"/>
        <w:rPr>
          <w:rFonts w:hint="eastAsia" w:ascii="Times New Roman" w:hAnsi="Times New Roman" w:eastAsia="仿宋" w:cs="Times New Roman"/>
          <w:color w:val="000000" w:themeColor="text1"/>
          <w:spacing w:val="5"/>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5"/>
          <w:w w:val="100"/>
          <w:sz w:val="24"/>
          <w:szCs w:val="24"/>
          <w14:textFill>
            <w14:solidFill>
              <w14:schemeClr w14:val="tx1"/>
            </w14:solidFill>
          </w14:textFill>
        </w:rPr>
        <w:t>风机设备安装采用组合与散装相结合的施工方案，总体安装顺序如下： 塔架下段吊装→塔架中段吊装→塔架上段吊装→机舱吊装→叶轮组合→叶轮组件 吊装</w:t>
      </w:r>
      <w:r>
        <w:rPr>
          <w:rFonts w:hint="eastAsia" w:ascii="Times New Roman" w:hAnsi="Times New Roman" w:eastAsia="仿宋" w:cs="Times New Roman"/>
          <w:color w:val="000000" w:themeColor="text1"/>
          <w:spacing w:val="5"/>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箱式变电器施工</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箱式变基础箱承重部位采用条形基础与上部直立墙的钢筋混凝土结构，非承重 部位初采用砖砌体结构。基础开挖主要考虑使用人工操作或反铲进行开挖，具体箱 变基础数据待箱变设备选定后根据厂家资料进行详细设计</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left="0" w:right="0" w:rightChars="0" w:firstLine="480" w:firstLineChars="200"/>
        <w:jc w:val="left"/>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集电线路区施工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（1）电缆敷设 风机基础与箱变之间采用电缆沟直埋敷设方式，电缆沟直接在原地面进行开挖， 采用垂直开挖的方式，挖出来的泥土分别堆在沟边 0.3m 两侧。电缆沟验收合格后， 在沟底部先铺设一定厚度级配砂，电缆敷设完毕后，上部再覆盖一层级配砂，再用 红砖压上，最后回填夯实。电缆沟的施工以机械施工为主，辅以人工施工。 </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（2）架空线路施工 根据现场条件杆塔类别选用合适的水泥杆、自力式铁塔及高塔形式。施工时首 先进行基坑开挖，然后进行杆塔的架设与组装，随后进行混凝土浇筑，浇筑结束后进行基础回填，基础回填土应每 300mm 分层夯实，直至地表面。</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架空配电线路导线架设施工工艺为：放线→紧线→绝缘子绑扎→塔接过引线、 引下线。放线是把导线从线盘上放出来架设在电杆横担上。紧线是在耐张力的一端 把导线牢固绑扎在绝缘子上，在另一端用紧线收紧。</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）升压站场地平整</w:t>
      </w:r>
    </w:p>
    <w:p>
      <w:pPr>
        <w:keepNext w:val="0"/>
        <w:keepLines w:val="0"/>
        <w:pageBreakBefore w:val="0"/>
        <w:widowControl w:val="0"/>
        <w:kinsoku/>
        <w:wordWrap/>
        <w:overflowPunct/>
        <w:topLinePunct w:val="0"/>
        <w:autoSpaceDE/>
        <w:autoSpaceDN/>
        <w:bidi w:val="0"/>
        <w:adjustRightInd/>
        <w:snapToGrid/>
        <w:spacing w:before="47"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（1）挖方施工工艺 项目挖方区施工流程：土石方机械开挖→土石方调运→确定土石方界线→修整 边坡→挡、护、排工程施工→基床换填→面层整修。 </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（2）填方施工工艺 项目填方区填筑施工流程：基底处理（排水、填前压实等）→分层填筑→碾压 夯实→检验密实度→修整找平验收。 对场地内的填方应进行压实，可尽量降低填方区域的土方沉降，减少土方弃运。 场地平整后，进行地面建构筑物施工。</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）道路施工</w:t>
      </w:r>
    </w:p>
    <w:p>
      <w:pPr>
        <w:keepNext w:val="0"/>
        <w:keepLines w:val="0"/>
        <w:pageBreakBefore w:val="0"/>
        <w:widowControl w:val="0"/>
        <w:kinsoku/>
        <w:wordWrap/>
        <w:overflowPunct/>
        <w:topLinePunct w:val="0"/>
        <w:autoSpaceDE/>
        <w:autoSpaceDN/>
        <w:bidi w:val="0"/>
        <w:adjustRightInd/>
        <w:snapToGrid/>
        <w:spacing w:before="47"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（1）进场道路弯道改造 </w:t>
      </w:r>
    </w:p>
    <w:p>
      <w:pPr>
        <w:keepNext w:val="0"/>
        <w:keepLines w:val="0"/>
        <w:pageBreakBefore w:val="0"/>
        <w:widowControl w:val="0"/>
        <w:kinsoku/>
        <w:wordWrap/>
        <w:overflowPunct/>
        <w:topLinePunct w:val="0"/>
        <w:autoSpaceDE/>
        <w:autoSpaceDN/>
        <w:bidi w:val="0"/>
        <w:adjustRightInd/>
        <w:snapToGrid/>
        <w:spacing w:before="47"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本工程中进场道路需改造弯道 11 处，施工期间做好交通组织，进行单侧施工， 在施工路面周围设置警示路障，维持道路基本通行。施工产生的弃方及时运往弃渣 场堆放处理。 本项目弯道改造进行裁弯取直，施工工艺与场内新建道路相同，弯道处需进行 改造加宽处理，弯道改造以单侧改造为主，在老路路基两侧为填方路段，采用两侧 改造。弯道改造前，先根据设计路基宽度要求放线，清理改造范围内的地表物质及原 有排水沟，在距新设的路堤坡脚或路堑坡顶两侧各 1m 处开挖新排水沟。对老路两侧 原土质边坡先剥离表土层，汽运至临时堆土场区集中堆置。然后采用挖台阶处理（靠 近路面的一级台阶应将原土路肩挖除），台阶开挖宽度 100～200m，反坡 2％～4％， 并根据开挖情况判断老路路基状况。若老路路基材料合格，压实良好，则仅按照一 般填切交接的原则进行处理；若老路路基材料不合格，则按软基处理方式处理。当 新老路挖填差较大，有可能产生不均匀沉降时，在新老路交界处设置土工格栅。 </w:t>
      </w:r>
    </w:p>
    <w:p>
      <w:pPr>
        <w:keepNext w:val="0"/>
        <w:keepLines w:val="0"/>
        <w:pageBreakBefore w:val="0"/>
        <w:widowControl w:val="0"/>
        <w:numPr>
          <w:ilvl w:val="0"/>
          <w:numId w:val="2"/>
        </w:numPr>
        <w:kinsoku/>
        <w:wordWrap/>
        <w:overflowPunct/>
        <w:topLinePunct w:val="0"/>
        <w:autoSpaceDE/>
        <w:autoSpaceDN/>
        <w:bidi w:val="0"/>
        <w:adjustRightInd/>
        <w:snapToGrid/>
        <w:spacing w:before="47"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新建场内道路</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本工程全线路基土石方工程量大，技术要求高，施工队伍将采用机械化施工为 主、人工为辅，挖方工程路段布置多个作业面以推土机或挖掘机作业，配以铲运机、 装载机和自卸翻斗车转运至填方路段或弃土场；填方工程以装载机械或推土机伴以 人工平整，分层碾压密实。路基防护工程及排水工程基本采用石砌圬工。作业中根 据具体情况，调整各种机械的配套。路基施工的施工工序为：清除植被→平地机、 推土机整平→截、排水沟放样→开挖截、排水沟→压路机压实→路基填筑、开挖→ 路基防护。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在填筑路基施工中，一般采用水平分层填筑施工，即按照横断面全宽分成水平 层次逐层向上填筑。如原地面不平，应由最低处分层填起，每填一层，经过压实并 符合压实度规定要求后，再填上一层。填筑过程中，每层完成应形成 4%的横坡以便 排水良好。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路堑边坡开挖以爆破和机械开挖为主，边坡防护以人工为主。为确保边坡的稳 定和防护达到预期的效果，开挖方式应从上而下进行，边开挖边防护。设有挡墙的 挖方边坡应采用间隔开挖，间隔施工挡墙，以免造成滑坡或坍塌。 </w:t>
      </w:r>
    </w:p>
    <w:p>
      <w:pPr>
        <w:keepNext w:val="0"/>
        <w:keepLines w:val="0"/>
        <w:pageBreakBefore w:val="0"/>
        <w:widowControl w:val="0"/>
        <w:kinsoku/>
        <w:wordWrap/>
        <w:overflowPunct/>
        <w:topLinePunct w:val="0"/>
        <w:autoSpaceDE/>
        <w:autoSpaceDN/>
        <w:bidi w:val="0"/>
        <w:adjustRightInd/>
        <w:snapToGrid/>
        <w:spacing w:before="49"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）道路施工</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排水设施主要有边沟、截水沟、排水沟等。其断面形式多，分布范围广，与路 基路面工程紧密联系，在施工中既受路基工程的影响，又被本身工序所制约。施工 方法为砂浆砌砼预制块、砌片石及现浇砼。砂浆用砂浆搅拌机现场拌和，砼采用集 中拌和，砼运输车运输。预制块采用集中预制，用汽车运至各施工点。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防护工程的工期与排水工程的工期安排相结合，对半填半挖有挡土墙及防护路 段，优先路基开工，对填方路段的挡土墙，先砌筑一定高度，再把路基填筑到一定 的高度。对于路堑段，土石方开挖优先挖出边线，适时地安排挡土墙及边坡防护在 路面开工前完成。 </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总之，全段路基防护工程及排水工程，基本采用块、片石砌体和片石砼，采用 人工砌筑。道路边沟、排水沟、截水沟等构造物砌筑时，应选用尺寸、规格及力学 强度合格的石料，场外冲洗干净后，车运入场，机械拌和砂浆，人工挂线砌筑，沟 道各部分构造均应衔接顺畅。</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表土剥离</w:t>
      </w:r>
    </w:p>
    <w:p>
      <w:pPr>
        <w:keepNext w:val="0"/>
        <w:keepLines w:val="0"/>
        <w:pageBreakBefore w:val="0"/>
        <w:widowControl w:val="0"/>
        <w:numPr>
          <w:ilvl w:val="0"/>
          <w:numId w:val="0"/>
        </w:numPr>
        <w:kinsoku/>
        <w:wordWrap/>
        <w:overflowPunct/>
        <w:topLinePunct w:val="0"/>
        <w:autoSpaceDE/>
        <w:autoSpaceDN/>
        <w:bidi w:val="0"/>
        <w:adjustRightInd/>
        <w:snapToGrid/>
        <w:spacing w:before="47"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为更合理地利用表土资源，在风力发电场区、集电线路区、升压站区、道路工程、施工生产生活区等区域施工前，对其占地范围内的地表（林地）进行 表层土的剥离。即在人工清理完地面草木及石砾等杂物后，采用以装载机为主、人 工为辅的施工形式，对地表以下 15-30cm 深度范围内腐殖土进行挖除，并去除较大 的残根、石块，剥离表土集中堆放于临时堆土场，后期用于绿化覆土工程。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position w:val="-2"/>
          <w:sz w:val="12"/>
          <w:szCs w:val="12"/>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b）施工工期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主体</w:t>
      </w:r>
      <w:r>
        <w:rPr>
          <w:rFonts w:hint="default" w:ascii="Times New Roman" w:hAnsi="Times New Roman" w:eastAsia="仿宋" w:cs="Times New Roman"/>
          <w:color w:val="000000" w:themeColor="text1"/>
          <w:position w:val="-2"/>
          <w:sz w:val="24"/>
          <w:szCs w:val="24"/>
          <w14:textFill>
            <w14:solidFill>
              <w14:schemeClr w14:val="tx1"/>
            </w14:solidFill>
          </w14:textFill>
        </w:rPr>
        <w:t>工程于</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日开始施工</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2020年9月建设完</w:t>
      </w:r>
      <w:r>
        <w:rPr>
          <w:rFonts w:hint="eastAsia" w:ascii="Times New Roman" w:hAnsi="Times New Roman" w:eastAsia="仿宋" w:cs="Times New Roman"/>
          <w:color w:val="000000" w:themeColor="text1"/>
          <w:spacing w:val="-36"/>
          <w:w w:val="100"/>
          <w:position w:val="-2"/>
          <w:sz w:val="24"/>
          <w:szCs w:val="24"/>
          <w:lang w:val="en-US" w:eastAsia="zh-CN"/>
          <w14:textFill>
            <w14:solidFill>
              <w14:schemeClr w14:val="tx1"/>
            </w14:solidFill>
          </w14:textFill>
        </w:rPr>
        <w:t>成</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总工</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18</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个月</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水土保持工程于</w:t>
      </w:r>
      <w:r>
        <w:rPr>
          <w:rFonts w:hint="default" w:ascii="Times New Roman" w:hAnsi="Times New Roman" w:eastAsia="仿宋" w:cs="Times New Roman"/>
          <w:color w:val="000000" w:themeColor="text1"/>
          <w:spacing w:val="-60"/>
          <w:w w:val="10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6</w:t>
      </w:r>
      <w:r>
        <w:rPr>
          <w:rFonts w:hint="default" w:ascii="Times New Roman" w:hAnsi="Times New Roman" w:eastAsia="仿宋" w:cs="Times New Roman"/>
          <w:b/>
          <w:bCs/>
          <w:color w:val="000000" w:themeColor="text1"/>
          <w:spacing w:val="68"/>
          <w:w w:val="10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石方</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在</w:t>
      </w:r>
      <w:r>
        <w:rPr>
          <w:rFonts w:hint="default" w:ascii="Times New Roman" w:hAnsi="Times New Roman" w:eastAsia="仿宋" w:cs="Times New Roman"/>
          <w:color w:val="000000" w:themeColor="text1"/>
          <w:position w:val="-2"/>
          <w:sz w:val="24"/>
          <w:szCs w:val="24"/>
          <w14:textFill>
            <w14:solidFill>
              <w14:schemeClr w14:val="tx1"/>
            </w14:solidFill>
          </w14:textFill>
        </w:rPr>
        <w:t>本工程</w:t>
      </w: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建设时，在施工期间，随着风力发电场区、集电线路区、道路工程区等建设，需要清除地表表层土、修建排水沟等施工措施，将产生一定的土石方开挖，通过合理</w:t>
      </w:r>
      <w:r>
        <w:rPr>
          <w:rFonts w:hint="eastAsia" w:ascii="Times New Roman" w:hAnsi="Times New Roman" w:eastAsia="仿宋" w:cs="Times New Roman"/>
          <w:color w:val="000000" w:themeColor="text1"/>
          <w:sz w:val="24"/>
          <w:szCs w:val="24"/>
          <w:lang w:eastAsia="zh-CN"/>
          <w14:textFill>
            <w14:solidFill>
              <w14:schemeClr w14:val="tx1"/>
            </w14:solidFill>
          </w14:textFill>
        </w:rPr>
        <w:t>调配及优化施工工艺已达到减少弃方的目的；在主体工程施工期，随着大量的基础开挖、管道敷设等，均将大量开挖土石方，是土石方产生的主要来源；工程完建期，主要是施工机械拆除，项目区的场地平整、覆土回填及绿化措施的实施等，不存在新的土石方开挖。</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17"/>
          <w:szCs w:val="17"/>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经查阅相关资料，实际施工时完善了施工工艺，科学合理的调配项目区内土石方利用，将工程挖方用于自身施工便道路基的回填，绿化覆土及场地平整，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施工期间本工程未布置弃渣场，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7</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征</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占地</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情</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本工程总</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 xml:space="preserve">占地面积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，其中永久占地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，临时占地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，工程占地面</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积具体见表</w:t>
      </w:r>
      <w:r>
        <w:rPr>
          <w:rFonts w:hint="default" w:ascii="Times New Roman" w:hAnsi="Times New Roman" w:eastAsia="仿宋" w:cs="Times New Roman"/>
          <w:color w:val="000000" w:themeColor="text1"/>
          <w:spacing w:val="-60"/>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3</w:t>
      </w:r>
      <w:r>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2" w:firstLineChars="200"/>
        <w:jc w:val="left"/>
        <w:textAlignment w:val="auto"/>
        <w:rPr>
          <w:rFonts w:hint="default" w:ascii="Times New Roman" w:hAnsi="Times New Roman" w:eastAsia="仿宋" w:cs="Times New Roman"/>
          <w:b/>
          <w:bCs/>
          <w:color w:val="000000" w:themeColor="text1"/>
          <w:sz w:val="16"/>
          <w:szCs w:val="16"/>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工程占地面积表</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hm</w:t>
      </w:r>
      <w:r>
        <w:rPr>
          <w:rFonts w:hint="default" w:ascii="Times New Roman" w:hAnsi="Times New Roman" w:eastAsia="仿宋" w:cs="Times New Roman"/>
          <w:b/>
          <w:bCs/>
          <w:color w:val="000000" w:themeColor="text1"/>
          <w:spacing w:val="0"/>
          <w:w w:val="100"/>
          <w:position w:val="9"/>
          <w:sz w:val="16"/>
          <w:szCs w:val="16"/>
          <w14:textFill>
            <w14:solidFill>
              <w14:schemeClr w14:val="tx1"/>
            </w14:solidFill>
          </w14:textFill>
        </w:rPr>
        <w:t>2</w:t>
      </w:r>
    </w:p>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0.71</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3.96</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4.67</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 xml:space="preserve">0.47 </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0.95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1.42</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0.57</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0.57</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32.65</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32.65</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临时堆土场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3.61</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3.61</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0.66</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0.66</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1.75</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eastAsia" w:ascii="Times New Roman" w:hAnsi="Times New Roman" w:eastAsia="仿宋" w:cs="Times New Roman"/>
                <w:i w:val="0"/>
                <w:color w:val="000000" w:themeColor="text1"/>
                <w:sz w:val="21"/>
                <w:szCs w:val="21"/>
                <w:lang w:val="en-US" w:eastAsia="zh-CN" w:bidi="ar"/>
              </w:rPr>
              <w:t>41.83</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rPr>
            </w:pPr>
            <w:r>
              <w:rPr>
                <w:rStyle w:val="16"/>
                <w:rFonts w:hint="default" w:ascii="Times New Roman" w:hAnsi="Times New Roman" w:eastAsia="仿宋" w:cs="Times New Roman"/>
                <w:i w:val="0"/>
                <w:color w:val="000000" w:themeColor="text1"/>
                <w:sz w:val="21"/>
                <w:szCs w:val="21"/>
                <w:lang w:val="en-US" w:eastAsia="zh-CN" w:bidi="ar"/>
              </w:rPr>
              <w:t>43.58</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8</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拆</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民）安置</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与</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专项设施改（迁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22"/>
          <w:szCs w:val="2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不涉及敏感用地，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30"/>
          <w:szCs w:val="30"/>
          <w14:textFill>
            <w14:solidFill>
              <w14:schemeClr w14:val="tx1"/>
            </w14:solidFill>
          </w14:textFill>
        </w:rPr>
      </w:pPr>
      <w:bookmarkStart w:id="3" w:name="_Toc864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概</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况</w:t>
      </w:r>
      <w:bookmarkEnd w:id="3"/>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a）地形地貌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陆川县内地貌在全国地貌类型中属华南丘陵的一部分，在广西地貌类型中属桂东南 丘陵区，境内最高点海拔 792m（谢仙嶂），最低点海拔 30m（盘龙圩边），相对高差 762m。云开大山山脉分东、西两线向南延伸，构成东、西两侧高的峡峪走廊，东系山 脉主峰谢仙嶂、西系山脉主峰篱嶂，均坐落县中部，是县境屋脊，形成中部较高，南北 较低的拱背形，以塘村的分水为界，界南的河溪向南流，界北的河溪向北流。县境东系山脉和西系山脉均属构造剥蚀低山丘陵地貌。东、西两山脉中间夹着向北径流汇入南流 江的米马河和向南径流汇入北部湾的九洲江，组成走向南、北的窄长河峪，两侧有河流 冲积阶地、小平原。总的说来，丘陵较多，低山、台地平原较少。属于六山（丘陵）一水三分地的县。 </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本场区地貌单元为低山丘陵地貌，该地貌形态较单一，山体较陡峭，连绵起伏，高 差较大，地面绝对高程介于 194~512m，峰谷间相对高差约 100~300m，风机多布置在 300m 高程以上山脊或山包上，山坡自然坡度 20°~35°不等，局部达 40°~50°，区域内山 体多种植有桉树及八角树等经济林。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）和《中国地震动反应谱特征周期区划图》（GB18306-20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），场址区域地震动峰值加速度值为 0.05g，对应的地震基本烈度为</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度，地震动反应谱特征周期为0.35s。</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b）气象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陆川县地处低纬度，北回归线以南，南近热带海洋，属南亚热带季风气候。夏半年 （4~9 月）受湿热的夏季风影响，盛行偏南风；冬半年（10月~次年3月）受干冷的冬 季风影响，多吹偏北风。总的气候特点是：气温较高，阳光充足，热量丰富，雨量充沛，但分布不均，夏季多暴雨，易洪涝；春秋有干旱，冬季有霜冻</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000000" w:themeColor="text1"/>
          <w:position w:val="-2"/>
          <w:sz w:val="24"/>
          <w:szCs w:val="24"/>
          <w14:textFill>
            <w14:solidFill>
              <w14:schemeClr w14:val="tx1"/>
            </w14:solidFill>
          </w14:textFill>
        </w:rPr>
      </w:pPr>
    </w:p>
    <w:p>
      <w:pPr>
        <w:pStyle w:val="2"/>
        <w:rPr>
          <w:rFonts w:hint="default" w:ascii="Times New Roman" w:hAnsi="Times New Roman" w:eastAsia="仿宋" w:cs="Times New Roman"/>
          <w:color w:val="000000" w:themeColor="text1"/>
          <w:position w:val="-2"/>
          <w:sz w:val="24"/>
          <w:szCs w:val="24"/>
          <w14:textFill>
            <w14:solidFill>
              <w14:schemeClr w14:val="tx1"/>
            </w14:solidFill>
          </w14:textFill>
        </w:rPr>
      </w:pPr>
    </w:p>
    <w:p>
      <w:pPr>
        <w:pStyle w:val="2"/>
        <w:rPr>
          <w:rFonts w:hint="default" w:ascii="Times New Roman" w:hAnsi="Times New Roman" w:eastAsia="仿宋" w:cs="Times New Roman"/>
          <w:color w:val="000000" w:themeColor="text1"/>
          <w:position w:val="-2"/>
          <w:sz w:val="24"/>
          <w:szCs w:val="24"/>
          <w14:textFill>
            <w14:solidFill>
              <w14:schemeClr w14:val="tx1"/>
            </w14:solidFill>
          </w14:textFill>
        </w:rPr>
      </w:pPr>
    </w:p>
    <w:p>
      <w:pPr>
        <w:tabs>
          <w:tab w:val="left" w:pos="3400"/>
        </w:tabs>
        <w:spacing w:before="0" w:after="0" w:line="367" w:lineRule="exact"/>
        <w:ind w:right="-20" w:firstLine="482" w:firstLineChars="20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2"/>
          <w:sz w:val="24"/>
          <w:szCs w:val="24"/>
          <w14:textFill>
            <w14:solidFill>
              <w14:schemeClr w14:val="tx1"/>
            </w14:solidFill>
          </w14:textFill>
        </w:rPr>
        <w:t>1</w:t>
      </w:r>
      <w:r>
        <w:rPr>
          <w:rFonts w:hint="eastAsia" w:ascii="Times New Roman" w:hAnsi="Times New Roman" w:eastAsia="宋体"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陆川县</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11"/>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单位</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气温</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极端最高</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3</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极端最低</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≥10℃积温</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风速</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多年平均风速</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m/s</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降雨量</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多年平均降水量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十年一遇 1h 暴雨量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雨季时段</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（月）</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4～9</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c）水文</w:t>
      </w:r>
    </w:p>
    <w:p>
      <w:pPr>
        <w:pStyle w:val="9"/>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场址区内地表水体主要表现为冲沟，场址西北侧约2km有碰冲水库。 </w:t>
      </w:r>
    </w:p>
    <w:p>
      <w:pPr>
        <w:pStyle w:val="9"/>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场址内冲沟十分发育，呈树枝状发育，冲沟中的地表水补给来源于地下水及大 气降水，由于集雨面积较大，流量较大，且冲沟内常年有水，但因场址区植被茂盛，水土保持良好。另外场址范围内有座小型水库—鸡母冲水库，常年有水流，水质较清澈， 但流量随季节性变化较大。</w:t>
      </w:r>
    </w:p>
    <w:p>
      <w:pPr>
        <w:pStyle w:val="9"/>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 2、人工水库：规模较大的水库有1座，位于场址西北部约2km，为碰冲水库，蓄水量约 3050×104m3，主要来源于地表冲沟水汇集及大气降水，可作为场址北部局部地段施工用水。</w:t>
      </w:r>
    </w:p>
    <w:p>
      <w:pPr>
        <w:pStyle w:val="9"/>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9"/>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陆川县主要是花岗岩发育的赤红壤。土层深厚、疏松、易耕，肥力中等，另外局部 还有紫色土、洪积土分布。从土壤的垂直分布看，海拔 500m 以下是赤红壤。</w:t>
      </w:r>
    </w:p>
    <w:p>
      <w:pPr>
        <w:pStyle w:val="9"/>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项目区内土壤类型主要为红壤土、砖红壤等，占地类型主要为林地和其他草地，表层土壤厚度为 15~30cm，按土壤质地分为壤土，土壤疏松，耐可蚀性较差。</w:t>
      </w:r>
    </w:p>
    <w:p>
      <w:pPr>
        <w:pStyle w:val="9"/>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9"/>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 xml:space="preserve">陆川县位于北回归线以南，植被分区上划分为南亚热带雨林植被区，由于人为 活动较多，原生植被已完全被次生林和人工林代替。辖区内森林植被覆盖率为 38%。 </w:t>
      </w:r>
    </w:p>
    <w:p>
      <w:pPr>
        <w:pStyle w:val="9"/>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场址区域目前主要是次生植被和人工植被。项目区域植被发育，有松树、桉树、灌 木及茶树等</w:t>
      </w:r>
      <w:r>
        <w:rPr>
          <w:rFonts w:hint="eastAsia" w:eastAsia="仿宋" w:cs="Times New Roman"/>
          <w:color w:val="000000" w:themeColor="text1"/>
          <w:spacing w:val="0"/>
          <w:w w:val="100"/>
          <w:sz w:val="24"/>
          <w:szCs w:val="24"/>
          <w:lang w:eastAsia="zh-CN"/>
          <w14:textFill>
            <w14:solidFill>
              <w14:schemeClr w14:val="tx1"/>
            </w14:solidFill>
          </w14:textFill>
        </w:rPr>
        <w:t xml:space="preserve">。 </w:t>
      </w:r>
    </w:p>
    <w:p>
      <w:pPr>
        <w:pStyle w:val="9"/>
        <w:ind w:left="0" w:leftChars="0" w:firstLine="480" w:firstLineChars="200"/>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人工林主要有大叶桉、马占相思、台湾相思、湿地松等用材林，农作物主要分布在沟谷、平原、平地或缓坡地上，种类有水稻、玉米、甘蔗、木薯、香蕉等；项目区森林植被主要有马尾松次生林和竹林，马尾松次生林分布在低山丘陵中上部，分布面积较大；竹林主要有莿竹、撑篙竹、青皮竹林，主要分布在河流两岸、沿线村庄旁及低山丘陵中下部；灌丛植被主要分布在丘陵中下部，灌木种类有桃金娘、黄牛木、野牡丹、岗松等；草丛植被主要分布在丘陵的中下部等，种类有类芦、白茅、狗牙根、五节芒、铁芒箕等。项目区域植被发育，有松树、桉树、灌木及茶树等。项目区林草覆盖率达 92%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陆川县位于广西东南部，隶属玉林市，北接岭南都会玉林，南与广东廉江、化 州市为邻，是广西通往湛江市、海南省的门户之一。辖 14 个镇，县人民政府驻温泉镇，行政区域面积 1554km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，总人口 78.90 万人。根据《2016 广西统计年鉴》有关资 料：2016 年，地区生产总值 218.93 亿元，其中第一产业增加值 31.19 亿元，第二产 业增加值 107.67 亿元（其中工业增加值 93.37 亿元），第三产业增加值 80.07 亿元。人均地区生产总值 27865 元。固定资产投资 177.74 亿元。社会消费品零售总额 52.83亿元，城镇居民人均可支配收入 25959 元，农村居民人均纯收入10087元</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pStyle w:val="9"/>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根据2019年广西壮族自治区水土保持公报，</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表 1.2-2</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ab/>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t>2</w:t>
      </w:r>
    </w:p>
    <w:tbl>
      <w:tblPr>
        <w:tblStyle w:val="10"/>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500"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b/>
                <w:bCs/>
                <w:i w:val="0"/>
                <w:color w:val="000000" w:themeColor="text1"/>
                <w:sz w:val="21"/>
                <w:szCs w:val="21"/>
                <w:lang w:val="en-US" w:eastAsia="zh-CN" w:bidi="ar"/>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总计</w:t>
            </w:r>
          </w:p>
        </w:tc>
      </w:tr>
      <w:tr>
        <w:tblPrEx>
          <w:tblCellMar>
            <w:top w:w="0" w:type="dxa"/>
            <w:left w:w="0" w:type="dxa"/>
            <w:bottom w:w="0" w:type="dxa"/>
            <w:right w:w="0" w:type="dxa"/>
          </w:tblCellMar>
        </w:tblPrEx>
        <w:trPr>
          <w:trHeight w:val="427"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陆川县</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85.18</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40.25</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19.05</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13.24</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7.80</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165.52</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51.46 </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24.32 </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11.51 </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8.00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4.71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100.00 </w:t>
            </w:r>
          </w:p>
        </w:tc>
      </w:tr>
    </w:tbl>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陆川县属于桂东山地丘陵自治区级水土流失重点治理区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4" w:name="_Toc202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32"/>
          <w:szCs w:val="32"/>
          <w14:textFill>
            <w14:solidFill>
              <w14:schemeClr w14:val="tx1"/>
            </w14:solidFill>
          </w14:textFill>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5" w:name="_Toc2726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2</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主体</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设计</w:t>
      </w:r>
      <w:bookmarkEnd w:id="5"/>
    </w:p>
    <w:p>
      <w:pPr>
        <w:keepNext w:val="0"/>
        <w:keepLines w:val="0"/>
        <w:pageBreakBefore w:val="0"/>
        <w:widowControl w:val="0"/>
        <w:kinsoku/>
        <w:wordWrap/>
        <w:overflowPunct/>
        <w:topLinePunct w:val="0"/>
        <w:autoSpaceDE/>
        <w:autoSpaceDN/>
        <w:bidi w:val="0"/>
        <w:adjustRightInd/>
        <w:snapToGrid/>
        <w:spacing w:before="38" w:after="0" w:line="360" w:lineRule="auto"/>
        <w:ind w:left="0" w:right="0" w:firstLine="482"/>
        <w:jc w:val="both"/>
        <w:textAlignment w:val="auto"/>
        <w:outlineLvl w:val="9"/>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201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年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，获得广西壮族自治区发展和改革委员会发布的《广西壮族自治区发展和改革委员会关于</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核准的批复》（桂发改能源[201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1378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14:textFill>
            <w14:solidFill>
              <w14:schemeClr w14:val="tx1"/>
            </w14:solidFill>
          </w14:textFill>
        </w:rPr>
      </w:pPr>
      <w:bookmarkStart w:id="6" w:name="_Toc645"/>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2</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方案</w:t>
      </w:r>
      <w:bookmarkEnd w:id="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default" w:ascii="Times New Roman" w:hAnsi="Times New Roman" w:eastAsia="仿宋" w:cs="Times New Roman"/>
          <w:color w:val="000000" w:themeColor="text1"/>
          <w:sz w:val="24"/>
          <w:szCs w:val="24"/>
          <w:lang w:eastAsia="zh-CN"/>
          <w14:textFill>
            <w14:solidFill>
              <w14:schemeClr w14:val="tx1"/>
            </w14:solidFill>
          </w14:textFill>
        </w:rPr>
        <w:t>广西南宁宏海工程咨询有限公司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负责《</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w:t>
      </w:r>
      <w:r>
        <w:rPr>
          <w:rFonts w:hint="default" w:ascii="Times New Roman" w:hAnsi="Times New Roman" w:eastAsia="仿宋" w:cs="Times New Roman"/>
          <w:color w:val="000000" w:themeColor="text1"/>
          <w:sz w:val="24"/>
          <w:szCs w:val="24"/>
          <w:lang w:eastAsia="zh-CN"/>
          <w14:textFill>
            <w14:solidFill>
              <w14:schemeClr w14:val="tx1"/>
            </w14:solidFill>
          </w14:textFill>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，玉林市水利局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水土保持方案的批复》（桂水水保函[201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pPr>
      <w:bookmarkStart w:id="7" w:name="_Toc15991"/>
      <w:bookmarkStart w:id="8" w:name="_Toc16149"/>
      <w:r>
        <w:rPr>
          <w:rFonts w:hint="eastAsia" w:ascii="Times New Roman" w:hAnsi="Times New Roman" w:eastAsia="仿宋" w:cs="Times New Roman"/>
          <w:b/>
          <w:bCs/>
          <w:color w:val="000000" w:themeColor="text1"/>
          <w:spacing w:val="1"/>
          <w:w w:val="100"/>
          <w:sz w:val="30"/>
          <w:szCs w:val="30"/>
          <w:lang w:val="en-US" w:eastAsia="zh-CN"/>
          <w14:textFill>
            <w14:solidFill>
              <w14:schemeClr w14:val="tx1"/>
            </w14:solidFill>
          </w14:textFill>
        </w:rPr>
        <w:t>2.3</w:t>
      </w:r>
      <w:r>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t>水土保持方案变更</w:t>
      </w:r>
      <w:bookmarkEnd w:id="7"/>
      <w:bookmarkEnd w:id="8"/>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lang w:eastAsia="zh-CN"/>
          <w14:textFill>
            <w14:solidFill>
              <w14:schemeClr w14:val="tx1"/>
            </w14:solidFill>
          </w14:textFill>
        </w:rPr>
        <w:t>本工程</w:t>
      </w:r>
      <w:r>
        <w:rPr>
          <w:rFonts w:hint="default" w:ascii="Times New Roman" w:hAnsi="Times New Roman" w:eastAsia="仿宋" w:cs="Times New Roman"/>
          <w:color w:val="000000" w:themeColor="text1"/>
          <w:w w:val="99"/>
          <w:sz w:val="24"/>
          <w:szCs w:val="24"/>
          <w14:textFill>
            <w14:solidFill>
              <w14:schemeClr w14:val="tx1"/>
            </w14:solidFill>
          </w14:textFill>
        </w:rPr>
        <w:t>各项设施基本按照水土保持方案建设实施，本工程未发生水土保持重大变更。</w:t>
      </w:r>
    </w:p>
    <w:p>
      <w:pP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9" w:name="_Toc29937"/>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3</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水土保持方案实施情况</w:t>
      </w:r>
      <w:bookmarkEnd w:id="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0" w:name="_Toc2848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流</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失</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防治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围</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120.98</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72.48</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48.50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94" w:firstLineChars="200"/>
        <w:jc w:val="left"/>
        <w:textAlignment w:val="auto"/>
        <w:outlineLvl w:val="9"/>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方案批复水土流失防治责任范围表</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t>2</w:t>
      </w:r>
    </w:p>
    <w:tbl>
      <w:tblPr>
        <w:tblStyle w:val="10"/>
        <w:tblW w:w="8423" w:type="dxa"/>
        <w:jc w:val="center"/>
        <w:shd w:val="clear" w:color="auto" w:fill="auto"/>
        <w:tblLayout w:type="fixed"/>
        <w:tblCellMar>
          <w:top w:w="0" w:type="dxa"/>
          <w:left w:w="0" w:type="dxa"/>
          <w:bottom w:w="0" w:type="dxa"/>
          <w:right w:w="0" w:type="dxa"/>
        </w:tblCellMar>
      </w:tblPr>
      <w:tblGrid>
        <w:gridCol w:w="860"/>
        <w:gridCol w:w="1704"/>
        <w:gridCol w:w="1020"/>
        <w:gridCol w:w="1140"/>
        <w:gridCol w:w="1035"/>
        <w:gridCol w:w="1306"/>
        <w:gridCol w:w="1358"/>
      </w:tblGrid>
      <w:tr>
        <w:tblPrEx>
          <w:shd w:val="clear" w:color="auto" w:fill="auto"/>
          <w:tblCellMar>
            <w:top w:w="0" w:type="dxa"/>
            <w:left w:w="0" w:type="dxa"/>
            <w:bottom w:w="0" w:type="dxa"/>
            <w:right w:w="0" w:type="dxa"/>
          </w:tblCellMar>
        </w:tblPrEx>
        <w:trPr>
          <w:trHeight w:val="315"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编号</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项目</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项目建设区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防治责任范围</w:t>
            </w:r>
          </w:p>
        </w:tc>
      </w:tr>
      <w:tr>
        <w:tblPrEx>
          <w:tblCellMar>
            <w:top w:w="0" w:type="dxa"/>
            <w:left w:w="0" w:type="dxa"/>
            <w:bottom w:w="0" w:type="dxa"/>
            <w:right w:w="0" w:type="dxa"/>
          </w:tblCellMar>
        </w:tblPrEx>
        <w:trPr>
          <w:trHeight w:val="30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临时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小计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风力发电场区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7.01</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3.99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11.00</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集电线路区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0.71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2.14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4.16</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升压站区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0.57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0.57</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0.19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0.76</w:t>
            </w:r>
          </w:p>
        </w:tc>
      </w:tr>
      <w:tr>
        <w:tblPrEx>
          <w:tblCellMar>
            <w:top w:w="0" w:type="dxa"/>
            <w:left w:w="0" w:type="dxa"/>
            <w:bottom w:w="0" w:type="dxa"/>
            <w:right w:w="0" w:type="dxa"/>
          </w:tblCellMar>
        </w:tblPrEx>
        <w:trPr>
          <w:trHeight w:val="30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道路工程区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52.04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33.18</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85.22</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弃渣场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4.64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3.04</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7.68</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临时堆土场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5.42</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6.01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11.42</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施工生产生活区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0.66</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0.07</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0.73</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2.35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70.13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72.48</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48.50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120.98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2" w:firstLineChars="200"/>
        <w:jc w:val="left"/>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14:textFill>
            <w14:solidFill>
              <w14:schemeClr w14:val="tx1"/>
            </w14:solidFill>
          </w14:textFill>
        </w:rPr>
        <w:t>2</w:t>
      </w:r>
    </w:p>
    <w:tbl>
      <w:tblPr>
        <w:tblStyle w:val="10"/>
        <w:tblW w:w="8362" w:type="dxa"/>
        <w:jc w:val="center"/>
        <w:shd w:val="clear" w:color="auto" w:fill="auto"/>
        <w:tblLayout w:type="fixed"/>
        <w:tblCellMar>
          <w:top w:w="0" w:type="dxa"/>
          <w:left w:w="0" w:type="dxa"/>
          <w:bottom w:w="0" w:type="dxa"/>
          <w:right w:w="0" w:type="dxa"/>
        </w:tblCellMar>
      </w:tblPr>
      <w:tblGrid>
        <w:gridCol w:w="1229"/>
        <w:gridCol w:w="1689"/>
        <w:gridCol w:w="1502"/>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项目</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项目建设区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4.67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-2.34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集电线路区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2.14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1.42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-0.72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0.57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0.57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52.04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32.65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-19.39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4.64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-4.64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5.42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3.61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-1.81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0.66</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0.66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72.48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 xml:space="preserve">43.58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-28.9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直接影响区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3.99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-3.99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集电线路区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0.19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33.18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3.04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-3.04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6.01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0.07</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48.5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120.98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43.58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-77.4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实际发生的水土流失防治责任范围面积较原方案批复面积稍有变化，原因主要有：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eastAsia" w:ascii="Times New Roman" w:hAnsi="Times New Roman" w:eastAsia="仿宋" w:cs="Times New Roman"/>
          <w:color w:val="000000" w:themeColor="text1"/>
          <w:spacing w:val="0"/>
          <w:w w:val="100"/>
          <w:position w:val="-2"/>
          <w:sz w:val="24"/>
          <w:szCs w:val="24"/>
          <w:lang w:val="en-US" w:eastAsia="zh-CN"/>
        </w:rPr>
        <w:t>（1）项目风机台数与方案相比减少11台，为避让矿产压覆范围取消机位3台、避让县界取消机位5台、避让500KV高压线路取消机位1台、避让信号塔及其他构筑物取消机位2台；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直埋电缆减少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用地范围，因此</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占地面积有所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）新建场内道路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长度</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道路工程区占地</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在施工中，</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优化临时堆土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及合理利用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因此临时堆土场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占地面积有所减少。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both"/>
        <w:textAlignment w:val="auto"/>
        <w:outlineLvl w:val="9"/>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w:t>
      </w:r>
      <w:r>
        <w:rPr>
          <w:rFonts w:hint="eastAsia" w:ascii="Times New Roman" w:hAnsi="Times New Roman" w:eastAsia="仿宋" w:cs="Times New Roman"/>
          <w:b w:val="0"/>
          <w:bCs w:val="0"/>
          <w:color w:val="000000" w:themeColor="text1"/>
          <w:spacing w:val="2"/>
          <w:w w:val="100"/>
          <w:sz w:val="24"/>
          <w:szCs w:val="24"/>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）风机平台施</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工中</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移挖作填，道路开</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挖采</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用半挖半填，或将</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挖方</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用于道路低</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洼处回填</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土石方尽量就地消化平衡</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未产生永久弃渣，因此未布设弃渣场</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000000" w:themeColor="text1"/>
          <w:sz w:val="11"/>
          <w:szCs w:val="11"/>
          <w14:textFill>
            <w14:solidFill>
              <w14:schemeClr w14:val="tx1"/>
            </w14:solidFill>
          </w14:textFill>
        </w:rPr>
      </w:pPr>
      <w:bookmarkStart w:id="11" w:name="_Toc20729"/>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弃渣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置</w:t>
      </w:r>
      <w:bookmarkEnd w:id="1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本工程风机平台施工中移挖作填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道路开挖采用半挖半填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或将挖方用于道路低洼处回填</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及转运平台</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土石方尽量就地消化平衡</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减少了永 久弃渣量。</w:t>
      </w:r>
    </w:p>
    <w:p>
      <w:pPr>
        <w:keepNext w:val="0"/>
        <w:keepLines w:val="0"/>
        <w:pageBreakBefore w:val="0"/>
        <w:widowControl w:val="0"/>
        <w:kinsoku/>
        <w:wordWrap/>
        <w:overflowPunct/>
        <w:topLinePunct w:val="0"/>
        <w:autoSpaceDE/>
        <w:autoSpaceDN/>
        <w:bidi w:val="0"/>
        <w:adjustRightInd/>
        <w:snapToGrid/>
        <w:spacing w:before="46"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19"/>
          <w:szCs w:val="19"/>
          <w14:textFill>
            <w14:solidFill>
              <w14:schemeClr w14:val="tx1"/>
            </w14:solidFill>
          </w14:textFill>
        </w:rPr>
      </w:pPr>
      <w:r>
        <w:rPr>
          <w:rFonts w:hint="default" w:ascii="Times New Roman" w:hAnsi="Times New Roman" w:eastAsia="仿宋" w:cs="Times New Roman"/>
          <w:b w:val="0"/>
          <w:bCs w:val="0"/>
          <w:color w:val="000000" w:themeColor="text1"/>
          <w:sz w:val="24"/>
          <w:szCs w:val="24"/>
          <w14:textFill>
            <w14:solidFill>
              <w14:schemeClr w14:val="tx1"/>
            </w14:solidFill>
          </w14:textFill>
        </w:rPr>
        <w:t>本工程</w:t>
      </w:r>
      <w:r>
        <w:rPr>
          <w:rFonts w:hint="eastAsia" w:ascii="Times New Roman" w:hAnsi="Times New Roman" w:eastAsia="仿宋" w:cs="Times New Roman"/>
          <w:b w:val="0"/>
          <w:bCs w:val="0"/>
          <w:color w:val="000000" w:themeColor="text1"/>
          <w:sz w:val="24"/>
          <w:szCs w:val="24"/>
          <w:lang w:eastAsia="zh-CN"/>
          <w14:textFill>
            <w14:solidFill>
              <w14:schemeClr w14:val="tx1"/>
            </w14:solidFill>
          </w14:textFill>
        </w:rPr>
        <w:t>实际施工中土方挖填平衡，未产生</w:t>
      </w:r>
      <w:r>
        <w:rPr>
          <w:rFonts w:hint="default" w:ascii="Times New Roman" w:hAnsi="Times New Roman" w:eastAsia="仿宋" w:cs="Times New Roman"/>
          <w:b w:val="0"/>
          <w:bCs w:val="0"/>
          <w:color w:val="000000" w:themeColor="text1"/>
          <w:sz w:val="24"/>
          <w:szCs w:val="24"/>
          <w14:textFill>
            <w14:solidFill>
              <w14:schemeClr w14:val="tx1"/>
            </w14:solidFill>
          </w14:textFill>
        </w:rPr>
        <w:t>久弃</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渣，</w:t>
      </w:r>
      <w:r>
        <w:rPr>
          <w:rFonts w:hint="eastAsia" w:ascii="Times New Roman" w:hAnsi="Times New Roman" w:eastAsia="仿宋" w:cs="Times New Roman"/>
          <w:b w:val="0"/>
          <w:bCs w:val="0"/>
          <w:color w:val="000000" w:themeColor="text1"/>
          <w:spacing w:val="2"/>
          <w:w w:val="100"/>
          <w:sz w:val="24"/>
          <w:szCs w:val="24"/>
          <w:lang w:eastAsia="zh-CN"/>
          <w14:textFill>
            <w14:solidFill>
              <w14:schemeClr w14:val="tx1"/>
            </w14:solidFill>
          </w14:textFill>
        </w:rPr>
        <w:t>因此未设置弃渣场</w:t>
      </w:r>
      <w:r>
        <w:rPr>
          <w:rFonts w:hint="default" w:ascii="Times New Roman" w:hAnsi="Times New Roman" w:eastAsia="仿宋" w:cs="Times New Roman"/>
          <w:b w:val="0"/>
          <w:bCs w:val="0"/>
          <w:color w:val="000000" w:themeColor="text1"/>
          <w:spacing w:val="0"/>
          <w:w w:val="100"/>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2" w:name="_Toc3175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措施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局</w:t>
      </w:r>
      <w:bookmarkEnd w:id="12"/>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000000" w:themeColor="text1"/>
          <w:spacing w:val="2"/>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际水</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保持措施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实际建设中，本工程水土保持措施主要有：风力发电场区施工前进行表土剥离，施工期间在施工区周边设置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排水沟</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及</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挡土墙进行防护，施工结束后，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施工裸地</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覆土绿化</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道路工程区施工前进行表土剥离，施工时采取边坡防护、排水沟、沉沙池等措施，施工结束后覆土绿化；施工生产生活区加强施工期临时防护，填方边坡设置装土麻袋拦挡，场地周边设置排水沟及沉沙池，施工结束后，施工场地绿化；集电线路区周边设置临时排水沟，临时堆土采用装土麻袋挡护，施工结束后进行绿化；临时堆土场采用装土麻袋拦挡、铺设无纺布，施工结束后进行绿化</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本工程实际水土流失防治措施体系见表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2" w:firstLineChars="200"/>
        <w:jc w:val="left"/>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3.3</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临时措施</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风力发电场区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表土剥离、覆土</w:t>
            </w: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、浆砌石圬工</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临时排水沟、铺设无纺布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升压站</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表土剥离、截排水沟、排水管网、覆种植土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植草护坡、景观绿化</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铺设彩条布、铺设无纺布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道路工程区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rightChars="0"/>
              <w:jc w:val="center"/>
              <w:textAlignment w:val="auto"/>
              <w:outlineLvl w:val="9"/>
              <w:rPr>
                <w:rFonts w:hint="default" w:ascii="Times New Roman" w:hAnsi="Times New Roman" w:eastAsia="仿宋" w:cs="Times New Roman"/>
                <w:color w:val="000000" w:themeColor="text1"/>
                <w:spacing w:val="0"/>
                <w:w w:val="100"/>
                <w:position w:val="0"/>
                <w:sz w:val="21"/>
                <w:szCs w:val="21"/>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表土剥离、覆土</w:t>
            </w: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、截排水沟、浆砌石圬工、场地平整</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临时挡土墙、临时排水沟、临时沉沙池、铺设无纺布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集电线路区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表土剥离、覆种植土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施工生产生活区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表土剥离、覆土、场地平整</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直播种草、植草护坡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临时排水沟、临时沉沙池、铺设无纺布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临时堆土场区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场地平整</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both"/>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临时排水沟、铺设无纺布</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措施总体</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布</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局</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在建设过程中</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结合工程建设实际情况</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对水土保持措施 进行了优化调整，主要体现在：</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吊装作业平台减少用地范围，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表土剥离及覆土工程量减少，绿化措施及临时措施也相应减少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道路工程区进行</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场地优化，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表土剥离及覆土工程量减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，增加排水沟及浆砌石圬工工程量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风机平台施</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工中</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移挖作填，道路开</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挖采</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用半挖半填，或将</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挖方</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用于道路低</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洼处回填</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产生弃土较少，方案规划部分弃渣场未使用，因此防治措施工程量减少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ind w:firstLine="480" w:firstLineChars="200"/>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（4）由于施工优化，临时堆土场区面积减少，相应防治措施减少。</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本工程水土保持措施布局对照情况详见表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p>
    <w:p>
      <w:pPr>
        <w:tabs>
          <w:tab w:val="left" w:pos="3080"/>
        </w:tabs>
        <w:spacing w:before="0" w:after="0" w:line="240" w:lineRule="auto"/>
        <w:ind w:left="61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p>
    <w:p>
      <w:pPr>
        <w:tabs>
          <w:tab w:val="left" w:pos="3080"/>
        </w:tabs>
        <w:spacing w:before="0" w:after="0" w:line="240" w:lineRule="auto"/>
        <w:ind w:left="61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p>
    <w:p>
      <w:pPr>
        <w:tabs>
          <w:tab w:val="left" w:pos="3080"/>
        </w:tabs>
        <w:spacing w:before="0" w:after="0" w:line="240" w:lineRule="auto"/>
        <w:ind w:left="61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水土保持措施布局对照表</w:t>
      </w:r>
    </w:p>
    <w:p>
      <w:pPr>
        <w:spacing w:before="5" w:after="0" w:line="40" w:lineRule="exact"/>
        <w:jc w:val="left"/>
        <w:rPr>
          <w:rFonts w:hint="default" w:ascii="Times New Roman" w:hAnsi="Times New Roman" w:eastAsia="仿宋" w:cs="Times New Roman"/>
          <w:b/>
          <w:bCs/>
          <w:color w:val="000000" w:themeColor="text1"/>
          <w:sz w:val="4"/>
          <w:szCs w:val="4"/>
          <w14:textFill>
            <w14:solidFill>
              <w14:schemeClr w14:val="tx1"/>
            </w14:solidFill>
          </w14:textFill>
        </w:rPr>
      </w:pPr>
    </w:p>
    <w:tbl>
      <w:tblPr>
        <w:tblStyle w:val="10"/>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1099"/>
        <w:gridCol w:w="3137"/>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分区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措施类型</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水土保持方案报告</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实际采取的措施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风力发 电场区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表土剥离、覆土</w:t>
            </w: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、截排水沟、浆砌石圬工</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表土剥离、覆土</w:t>
            </w: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、浆砌石圬工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种植爬山虎</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临时挡土墙、临时排水沟、临时沉沙池、铺设无纺布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临时排水沟、铺设无纺布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集电线路区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表土剥离、覆种植土</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表土剥离、覆种植土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临时挡土墙、临时排水沟、铺设彩条布、铺设无纺布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升压站</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表土剥离、截排水沟、排水管网、覆种植土</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表土剥离、截排水沟、排水管网、覆种植土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植草护坡、景观绿化</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植草护坡、景观绿化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临时排水沟、临时沉沙池、铺设彩条布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铺设彩条布、铺设无纺布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道路工程区</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表土剥离、覆土</w:t>
            </w: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、截排水沟、浆砌石圬工、场地平整</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表土剥离、覆土</w:t>
            </w: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、截排水沟、浆砌石圬工、场地平整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直播种草、植灌木、植乔木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临时挡土墙、临时排水沟、临时沉沙池、铺设彩条布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临时挡土墙、临时排水沟、临时沉沙池、铺设无纺布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施工生产生活区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表土剥离、覆土、场地平整</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表土剥离、覆土、场地平整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直播种草、植草护坡、植乔木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直播种草、植草护坡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临时挡土墙、临时排水沟、临时沉沙池、铺设彩条布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临时排水沟、临时沉沙池、铺设无纺布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临时堆土场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场地平整</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直播种草、植灌木、植乔木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临时挡土墙、临时排水沟、铺设密目网、铺设无纺布</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临时排水沟、铺设无纺布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弃渣场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表土剥离、覆土</w:t>
            </w: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、截排水沟、浆砌石挡墙、场地平整、沉沙池</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直播种草、植灌木、植乔木</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bookmarkStart w:id="13" w:name="_Toc957"/>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完</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成</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实际情况</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建设单位将水土保持措施纳入了主体工程的管理体系</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水土保持建设与主体工程建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设</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基本同步进行</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按照水土保持方案和工程设 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工程措施</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本工程的水土保持工程措施主要有：表土剥离、截排水沟、浆砌石挡土墙、浆砌石圬工、场地平整、覆土</w:t>
      </w:r>
      <w:r>
        <w:rPr>
          <w:rFonts w:hint="eastAsia" w:ascii="Times New Roman" w:hAnsi="Times New Roman" w:eastAsia="仿宋" w:cs="Times New Roman"/>
          <w:color w:val="000000" w:themeColor="text1"/>
          <w:sz w:val="24"/>
          <w:szCs w:val="24"/>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根据实际情况，未布置弃渣场，弃渣场相关水土保持措施相应减少；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经调查查阅工程相关竣工资料及经现场勘察核实，本工程完成的水土保持工程措</w:t>
      </w:r>
      <w:r>
        <w:rPr>
          <w:rFonts w:hint="default" w:ascii="Times New Roman" w:hAnsi="Times New Roman" w:eastAsia="仿宋" w:cs="Times New Roman"/>
          <w:color w:val="000000" w:themeColor="text1"/>
          <w:sz w:val="24"/>
          <w:szCs w:val="24"/>
          <w:lang w:eastAsia="zh-CN"/>
          <w14:textFill>
            <w14:solidFill>
              <w14:schemeClr w14:val="tx1"/>
            </w14:solidFill>
          </w14:textFill>
        </w:rPr>
        <w:t>施工程量为：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67580m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覆土67580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截排水沟17105m、浆砌石圬工3030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、场地平整3.35hm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、排水管网390m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本工程已实施的工程措施汇总情况见表</w:t>
      </w:r>
      <w:r>
        <w:rPr>
          <w:rFonts w:hint="default" w:ascii="Times New Roman" w:hAnsi="Times New Roman" w:eastAsia="仿宋" w:cs="Times New Roman"/>
          <w:color w:val="000000" w:themeColor="text1"/>
          <w:spacing w:val="-59"/>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，实际实施与方案对比情况见表</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2" w:firstLineChars="2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表3.4-1                               已实施工程措施汇总表</w:t>
      </w:r>
    </w:p>
    <w:tbl>
      <w:tblPr>
        <w:tblStyle w:val="10"/>
        <w:tblW w:w="8252" w:type="dxa"/>
        <w:jc w:val="center"/>
        <w:shd w:val="clear" w:color="auto" w:fill="auto"/>
        <w:tblLayout w:type="autofit"/>
        <w:tblCellMar>
          <w:top w:w="0" w:type="dxa"/>
          <w:left w:w="0" w:type="dxa"/>
          <w:bottom w:w="0" w:type="dxa"/>
          <w:right w:w="0" w:type="dxa"/>
        </w:tblCellMar>
      </w:tblPr>
      <w:tblGrid>
        <w:gridCol w:w="1348"/>
        <w:gridCol w:w="2185"/>
        <w:gridCol w:w="1418"/>
        <w:gridCol w:w="2038"/>
        <w:gridCol w:w="1263"/>
      </w:tblGrid>
      <w:tr>
        <w:tblPrEx>
          <w:shd w:val="clear" w:color="auto" w:fill="auto"/>
          <w:tblCellMar>
            <w:top w:w="0" w:type="dxa"/>
            <w:left w:w="0" w:type="dxa"/>
            <w:bottom w:w="0" w:type="dxa"/>
            <w:right w:w="0" w:type="dxa"/>
          </w:tblCellMar>
        </w:tblPrEx>
        <w:trPr>
          <w:trHeight w:val="23" w:hRule="atLeast"/>
          <w:tblHeader/>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浆砌石圬工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骨架护坡砌石圬工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2340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0.49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覆种植土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35" w:after="0" w:line="0" w:lineRule="atLeast"/>
        <w:ind w:right="0" w:firstLine="480" w:firstLineChars="200"/>
        <w:jc w:val="left"/>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0" w:firstLineChars="300"/>
        <w:jc w:val="left"/>
        <w:textAlignment w:val="auto"/>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0" w:firstLineChars="300"/>
        <w:jc w:val="left"/>
        <w:textAlignment w:val="auto"/>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pStyle w:val="2"/>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pStyle w:val="2"/>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pStyle w:val="2"/>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pStyle w:val="2"/>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3" w:firstLineChars="3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3.4-2                   水土保持工程措施工程量对比表</w:t>
      </w:r>
    </w:p>
    <w:tbl>
      <w:tblPr>
        <w:tblStyle w:val="10"/>
        <w:tblW w:w="8256" w:type="dxa"/>
        <w:jc w:val="center"/>
        <w:shd w:val="clear" w:color="auto" w:fill="auto"/>
        <w:tblLayout w:type="fixed"/>
        <w:tblCellMar>
          <w:top w:w="0" w:type="dxa"/>
          <w:left w:w="0" w:type="dxa"/>
          <w:bottom w:w="0" w:type="dxa"/>
          <w:right w:w="0" w:type="dxa"/>
        </w:tblCellMar>
      </w:tblPr>
      <w:tblGrid>
        <w:gridCol w:w="1253"/>
        <w:gridCol w:w="1718"/>
        <w:gridCol w:w="1127"/>
        <w:gridCol w:w="1440"/>
        <w:gridCol w:w="1320"/>
        <w:gridCol w:w="1398"/>
      </w:tblGrid>
      <w:tr>
        <w:tblPrEx>
          <w:shd w:val="clear" w:color="auto" w:fill="auto"/>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18300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2695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-2695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浆砌石圬工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-408</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排水管网</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-82</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48600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977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16800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15823</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浆砌石圬工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2126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2340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214</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-21100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弃渣场区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浆砌石挡土墙</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-196</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4453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-4453</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沉沙池</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r>
      <w:tr>
        <w:tblPrEx>
          <w:tblCellMar>
            <w:top w:w="0" w:type="dxa"/>
            <w:left w:w="0" w:type="dxa"/>
            <w:bottom w:w="0" w:type="dxa"/>
            <w:right w:w="0" w:type="dxa"/>
          </w:tblCellMar>
        </w:tblPrEx>
        <w:trPr>
          <w:trHeight w:val="380"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2.27</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-3.15</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-1180</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0.49</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-0.17</w:t>
            </w:r>
          </w:p>
        </w:tc>
      </w:tr>
      <w:tr>
        <w:tblPrEx>
          <w:tblCellMar>
            <w:top w:w="0" w:type="dxa"/>
            <w:left w:w="0" w:type="dxa"/>
            <w:bottom w:w="0" w:type="dxa"/>
            <w:right w:w="0" w:type="dxa"/>
          </w:tblCellMar>
        </w:tblPrEx>
        <w:trPr>
          <w:trHeight w:val="315"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覆种植土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-1180</w:t>
            </w: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植物措施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本工程水土保持植物措</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主要包括风力发电场区的平台台面和边坡绿化</w:t>
      </w:r>
      <w:r>
        <w:rPr>
          <w:rFonts w:hint="default" w:ascii="Times New Roman" w:hAnsi="Times New Roman" w:eastAsia="仿宋" w:cs="Times New Roman"/>
          <w:color w:val="000000" w:themeColor="text1"/>
          <w:spacing w:val="-8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道路工程区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两侧空地和边坡绿化</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，集电线路区、临时堆土场、升压站</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绿化。</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已实施的水土保持植物措</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施工程量有</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直播种草28.51hm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植灌木900株，植草护坡704m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，景观绿化810m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jc w:val="left"/>
        <w:textAlignment w:val="top"/>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本工程已实施的植物措施汇总情况见表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4。</w:t>
      </w: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3.4-3                        已实施植物措施汇总表 </w:t>
      </w:r>
    </w:p>
    <w:tbl>
      <w:tblPr>
        <w:tblStyle w:val="10"/>
        <w:tblW w:w="8287" w:type="dxa"/>
        <w:jc w:val="center"/>
        <w:shd w:val="clear" w:color="auto" w:fill="auto"/>
        <w:tblLayout w:type="autofit"/>
        <w:tblCellMar>
          <w:top w:w="0" w:type="dxa"/>
          <w:left w:w="0" w:type="dxa"/>
          <w:bottom w:w="0" w:type="dxa"/>
          <w:right w:w="0" w:type="dxa"/>
        </w:tblCellMar>
      </w:tblPr>
      <w:tblGrid>
        <w:gridCol w:w="1130"/>
        <w:gridCol w:w="2185"/>
        <w:gridCol w:w="1780"/>
        <w:gridCol w:w="1676"/>
        <w:gridCol w:w="1516"/>
      </w:tblGrid>
      <w:tr>
        <w:tblPrEx>
          <w:shd w:val="clear" w:color="auto" w:fill="auto"/>
          <w:tblCellMar>
            <w:top w:w="0" w:type="dxa"/>
            <w:left w:w="0" w:type="dxa"/>
            <w:bottom w:w="0" w:type="dxa"/>
            <w:right w:w="0" w:type="dxa"/>
          </w:tblCellMar>
        </w:tblPrEx>
        <w:trPr>
          <w:trHeight w:val="28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spacing w:before="35" w:after="0" w:line="322" w:lineRule="auto"/>
        <w:ind w:right="41" w:firstLine="720" w:firstLineChars="300"/>
        <w:jc w:val="left"/>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3.4-4                  水土保持植物措施工程量对比表</w:t>
      </w:r>
    </w:p>
    <w:tbl>
      <w:tblPr>
        <w:tblStyle w:val="10"/>
        <w:tblW w:w="8421" w:type="dxa"/>
        <w:jc w:val="center"/>
        <w:shd w:val="clear" w:color="auto" w:fill="auto"/>
        <w:tblLayout w:type="fixed"/>
        <w:tblCellMar>
          <w:top w:w="0" w:type="dxa"/>
          <w:left w:w="0" w:type="dxa"/>
          <w:bottom w:w="0" w:type="dxa"/>
          <w:right w:w="0" w:type="dxa"/>
        </w:tblCellMar>
      </w:tblPr>
      <w:tblGrid>
        <w:gridCol w:w="675"/>
        <w:gridCol w:w="1718"/>
        <w:gridCol w:w="1035"/>
        <w:gridCol w:w="1335"/>
        <w:gridCol w:w="1289"/>
        <w:gridCol w:w="1341"/>
        <w:gridCol w:w="1028"/>
      </w:tblGrid>
      <w:tr>
        <w:tblPrEx>
          <w:shd w:val="clear" w:color="auto" w:fill="auto"/>
          <w:tblCellMar>
            <w:top w:w="0" w:type="dxa"/>
            <w:left w:w="0" w:type="dxa"/>
            <w:bottom w:w="0" w:type="dxa"/>
            <w:right w:w="0" w:type="dxa"/>
          </w:tblCellMar>
        </w:tblPrEx>
        <w:trPr>
          <w:trHeight w:val="23"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  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Ⅱ</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植物措施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6.34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-2.46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种植爬山虎</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998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-998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30.75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6034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-1466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弃渣场区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10100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spacing w:before="35" w:after="0" w:line="322" w:lineRule="auto"/>
        <w:ind w:right="41" w:firstLine="720" w:firstLineChars="300"/>
        <w:jc w:val="left"/>
        <w:rPr>
          <w:rFonts w:hint="default"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6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临时措施</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施工过程中采取的水土保持临时措施部分已拆除</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只能</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从</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现场调查</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及</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施工记录中查询</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工程在建设过程中采取的临时防护措施主要</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是</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在风力发电场区吊装平台周边设置临时排水沟</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升压站建设区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周边设置临时排水沟，裸露面采取彩条布覆盖；道路工程区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道路一侧设置临时排水沟</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堆放的表土及裸露地面采取彩条布覆盖</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施工生产生活区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设置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临时</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排水沟、临时沉沙池等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经统计</w:t>
      </w:r>
      <w:r>
        <w:rPr>
          <w:rFonts w:hint="default" w:ascii="Times New Roman" w:hAnsi="Times New Roman" w:eastAsia="仿宋" w:cs="Times New Roman"/>
          <w:color w:val="000000" w:themeColor="text1"/>
          <w:spacing w:val="-98"/>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已实施</w:t>
      </w:r>
      <w:r>
        <w:rPr>
          <w:rFonts w:hint="default" w:ascii="Times New Roman" w:hAnsi="Times New Roman" w:eastAsia="仿宋" w:cs="Times New Roman"/>
          <w:color w:val="000000" w:themeColor="text1"/>
          <w:spacing w:val="0"/>
          <w:sz w:val="24"/>
          <w:szCs w:val="24"/>
          <w14:textFill>
            <w14:solidFill>
              <w14:schemeClr w14:val="tx1"/>
            </w14:solidFill>
          </w14:textFill>
        </w:rPr>
        <w:t>的水土保持临时措施工程</w:t>
      </w:r>
      <w:r>
        <w:rPr>
          <w:rFonts w:hint="default" w:ascii="Times New Roman" w:hAnsi="Times New Roman" w:eastAsia="仿宋" w:cs="Times New Roman"/>
          <w:color w:val="000000" w:themeColor="text1"/>
          <w:spacing w:val="1"/>
          <w:sz w:val="24"/>
          <w:szCs w:val="24"/>
          <w14:textFill>
            <w14:solidFill>
              <w14:schemeClr w14:val="tx1"/>
            </w14:solidFill>
          </w14:textFill>
        </w:rPr>
        <w:t>量</w:t>
      </w:r>
      <w:r>
        <w:rPr>
          <w:rFonts w:hint="default" w:ascii="Times New Roman" w:hAnsi="Times New Roman" w:eastAsia="仿宋" w:cs="Times New Roman"/>
          <w:color w:val="000000" w:themeColor="text1"/>
          <w:spacing w:val="0"/>
          <w:sz w:val="24"/>
          <w:szCs w:val="24"/>
          <w14:textFill>
            <w14:solidFill>
              <w14:schemeClr w14:val="tx1"/>
            </w14:solidFill>
          </w14:textFill>
        </w:rPr>
        <w:t>有</w:t>
      </w:r>
      <w:r>
        <w:rPr>
          <w:rFonts w:hint="default" w:ascii="Times New Roman" w:hAnsi="Times New Roman" w:eastAsia="仿宋" w:cs="Times New Roman"/>
          <w:color w:val="000000" w:themeColor="text1"/>
          <w:spacing w:val="-98"/>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14360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，临时沉沙池21个，临时挡土墙1100m，铺设彩条布400m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，铺设无纺布286500m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本项目已实施的临时措施汇总情况见表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5</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6。</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3" w:firstLineChars="300"/>
        <w:jc w:val="left"/>
        <w:textAlignment w:val="auto"/>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已实施的临时措施汇总表</w:t>
      </w:r>
    </w:p>
    <w:tbl>
      <w:tblPr>
        <w:tblStyle w:val="10"/>
        <w:tblW w:w="8217" w:type="dxa"/>
        <w:jc w:val="center"/>
        <w:shd w:val="clear" w:color="auto" w:fill="auto"/>
        <w:tblLayout w:type="fixed"/>
        <w:tblCellMar>
          <w:top w:w="0" w:type="dxa"/>
          <w:left w:w="0" w:type="dxa"/>
          <w:bottom w:w="0" w:type="dxa"/>
          <w:right w:w="0" w:type="dxa"/>
        </w:tblCellMar>
      </w:tblPr>
      <w:tblGrid>
        <w:gridCol w:w="1035"/>
        <w:gridCol w:w="2655"/>
        <w:gridCol w:w="1336"/>
        <w:gridCol w:w="1676"/>
        <w:gridCol w:w="1515"/>
      </w:tblGrid>
      <w:tr>
        <w:tblPrEx>
          <w:shd w:val="clear" w:color="auto" w:fill="auto"/>
          <w:tblCellMar>
            <w:top w:w="0" w:type="dxa"/>
            <w:left w:w="0" w:type="dxa"/>
            <w:bottom w:w="0" w:type="dxa"/>
            <w:right w:w="0" w:type="dxa"/>
          </w:tblCellMar>
        </w:tblPrEx>
        <w:trPr>
          <w:trHeight w:val="23" w:hRule="atLeast"/>
          <w:tblHeader/>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9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tabs>
          <w:tab w:val="left" w:pos="3120"/>
        </w:tabs>
        <w:spacing w:before="21" w:after="0" w:line="422" w:lineRule="auto"/>
        <w:ind w:right="41"/>
        <w:jc w:val="left"/>
        <w:rPr>
          <w:rFonts w:hint="default" w:ascii="Times New Roman" w:hAnsi="Times New Roman" w:eastAsia="仿宋" w:cs="Times New Roman"/>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firstLine="723" w:firstLineChars="300"/>
        <w:textAlignment w:val="auto"/>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position w:val="-2"/>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3.4-4                    水土保持临时措施工程量对比表</w:t>
      </w:r>
    </w:p>
    <w:tbl>
      <w:tblPr>
        <w:tblStyle w:val="10"/>
        <w:tblW w:w="8421" w:type="dxa"/>
        <w:jc w:val="center"/>
        <w:shd w:val="clear" w:color="auto" w:fill="auto"/>
        <w:tblLayout w:type="fixed"/>
        <w:tblCellMar>
          <w:top w:w="0" w:type="dxa"/>
          <w:left w:w="0" w:type="dxa"/>
          <w:bottom w:w="0" w:type="dxa"/>
          <w:right w:w="0" w:type="dxa"/>
        </w:tblCellMar>
      </w:tblPr>
      <w:tblGrid>
        <w:gridCol w:w="675"/>
        <w:gridCol w:w="1718"/>
        <w:gridCol w:w="1035"/>
        <w:gridCol w:w="1335"/>
        <w:gridCol w:w="1289"/>
        <w:gridCol w:w="1341"/>
        <w:gridCol w:w="1028"/>
      </w:tblGrid>
      <w:tr>
        <w:tblPrEx>
          <w:shd w:val="clear" w:color="auto" w:fill="auto"/>
          <w:tblCellMar>
            <w:top w:w="0" w:type="dxa"/>
            <w:left w:w="0" w:type="dxa"/>
            <w:bottom w:w="0" w:type="dxa"/>
            <w:right w:w="0" w:type="dxa"/>
          </w:tblCellMar>
        </w:tblPrEx>
        <w:trPr>
          <w:trHeight w:val="317"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  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Ⅲ</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14750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eastAsia" w:ascii="Times New Roman" w:hAnsi="Times New Roman" w:eastAsia="仿宋" w:cs="Times New Roman"/>
                <w:color w:val="000000" w:themeColor="text1"/>
                <w:spacing w:val="0"/>
                <w:w w:val="100"/>
                <w:position w:val="-2"/>
                <w:sz w:val="21"/>
                <w:szCs w:val="21"/>
                <w:vertAlign w:val="baseline"/>
                <w:lang w:val="en-US" w:eastAsia="zh-CN"/>
              </w:rPr>
              <w:t>38800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rPr>
            </w:pPr>
            <w:r>
              <w:rPr>
                <w:rFonts w:hint="default" w:ascii="Times New Roman" w:hAnsi="Times New Roman" w:eastAsia="仿宋" w:cs="Times New Roman"/>
                <w:color w:val="000000" w:themeColor="text1"/>
                <w:spacing w:val="0"/>
                <w:w w:val="100"/>
                <w:position w:val="-2"/>
                <w:sz w:val="21"/>
                <w:szCs w:val="21"/>
                <w:vertAlign w:val="baseline"/>
                <w:lang w:val="en-US" w:eastAsia="zh-CN"/>
              </w:rPr>
              <w:t>24050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4460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7850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977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11150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-10260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11041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-9641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铺设密目网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34550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bookmarkStart w:id="14" w:name="_Toc964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3.5  水土保持投资完成情况</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12"/>
          <w:w w:val="100"/>
          <w:sz w:val="24"/>
          <w:szCs w:val="24"/>
          <w14:textFill>
            <w14:solidFill>
              <w14:schemeClr w14:val="tx1"/>
            </w14:solidFill>
          </w14:textFill>
        </w:rPr>
        <w:t>通过</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阅</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同</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与</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结算</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资</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料</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2"/>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已完</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成水</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保</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持</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1172.05</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万元，其中工程措施投资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696.40</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万元，植物措施投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96.12</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万元，临时措施投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177.40</w:t>
      </w:r>
      <w:r>
        <w:rPr>
          <w:rFonts w:hint="default" w:ascii="Times New Roman" w:hAnsi="Times New Roman" w:eastAsia="仿宋" w:cs="Times New Roman"/>
          <w:color w:val="000000" w:themeColor="text1"/>
          <w:spacing w:val="14"/>
          <w:w w:val="100"/>
          <w:sz w:val="24"/>
          <w:szCs w:val="24"/>
          <w:lang w:val="en-US" w:eastAsia="zh-CN"/>
          <w14:textFill>
            <w14:solidFill>
              <w14:schemeClr w14:val="tx1"/>
            </w14:solidFill>
          </w14:textFill>
        </w:rPr>
        <w:t>万</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元，</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独立费</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用</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122.40</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万元，水土保持补偿</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费</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79.73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2" w:firstLineChars="200"/>
        <w:jc w:val="left"/>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1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0"/>
        <w:tblW w:w="8227" w:type="dxa"/>
        <w:jc w:val="center"/>
        <w:shd w:val="clear" w:color="auto" w:fill="auto"/>
        <w:tblLayout w:type="fixed"/>
        <w:tblCellMar>
          <w:top w:w="0" w:type="dxa"/>
          <w:left w:w="0" w:type="dxa"/>
          <w:bottom w:w="0" w:type="dxa"/>
          <w:right w:w="0" w:type="dxa"/>
        </w:tblCellMar>
      </w:tblPr>
      <w:tblGrid>
        <w:gridCol w:w="852"/>
        <w:gridCol w:w="2435"/>
        <w:gridCol w:w="900"/>
        <w:gridCol w:w="1214"/>
        <w:gridCol w:w="1003"/>
        <w:gridCol w:w="1823"/>
      </w:tblGrid>
      <w:tr>
        <w:tblPrEx>
          <w:shd w:val="clear" w:color="auto" w:fill="auto"/>
          <w:tblCellMar>
            <w:top w:w="0" w:type="dxa"/>
            <w:left w:w="0" w:type="dxa"/>
            <w:bottom w:w="0" w:type="dxa"/>
            <w:right w:w="0" w:type="dxa"/>
          </w:tblCellMar>
        </w:tblPrEx>
        <w:trPr>
          <w:trHeight w:val="23" w:hRule="atLeast"/>
          <w:tblHeader/>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编号</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措施名称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完成工程量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单价(</w:t>
            </w: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元</w:t>
            </w: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实际投资（万元）</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Ⅰ</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工程措施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696.40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一</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113.26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14200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21.64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14200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44.35 </w:t>
            </w:r>
          </w:p>
        </w:tc>
      </w:tr>
      <w:tr>
        <w:tblPrEx>
          <w:tblCellMar>
            <w:top w:w="0" w:type="dxa"/>
            <w:left w:w="0" w:type="dxa"/>
            <w:bottom w:w="0" w:type="dxa"/>
            <w:right w:w="0" w:type="dxa"/>
          </w:tblCellMar>
        </w:tblPrEx>
        <w:trPr>
          <w:trHeight w:val="29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浆砌片石圬工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690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685.14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47.27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二</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17.19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5.64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11.56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三</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6.35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280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0.43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280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0.87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截排水沟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305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4.56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76.25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0.20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M7.5浆砌石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53.37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816.35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4.36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排水管网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390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12.56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0.49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四</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道路建设区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671.86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74.07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截排水沟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16800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251.15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11.14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M7.5浆砌石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2940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816.35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240.01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151.78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场地平整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eastAsia"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0.59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65200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3.85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浆砌片石圬工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2340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816.35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191.03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五</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临时堆土场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14.80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场地平整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2.27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65200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14.80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六</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6.91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1.22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场地平整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0.49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65200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3.19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31.23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2.50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Ⅱ</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植物措施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96.12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一</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10.64</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color w:val="000000"/>
                <w:kern w:val="0"/>
                <w:sz w:val="22"/>
                <w:szCs w:val="22"/>
                <w:u w:val="none"/>
                <w:lang w:val="en-US" w:eastAsia="zh-CN" w:bidi="ar"/>
              </w:rPr>
              <w:t>3.88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color w:val="000000"/>
                <w:kern w:val="0"/>
                <w:sz w:val="24"/>
                <w:szCs w:val="24"/>
                <w:u w:val="none"/>
                <w:lang w:val="en-US" w:eastAsia="zh-CN" w:bidi="ar"/>
              </w:rPr>
              <w:t>27430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color w:val="000000"/>
                <w:kern w:val="0"/>
                <w:sz w:val="22"/>
                <w:szCs w:val="22"/>
                <w:u w:val="none"/>
                <w:lang w:val="en-US" w:eastAsia="zh-CN" w:bidi="ar"/>
              </w:rPr>
              <w:t xml:space="preserve">10.64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二</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2.50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0.91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2.50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三</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3.53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植草护坡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22.45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0.68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景观绿化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810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35.12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2.84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四</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道路工程区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66.78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55.19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植灌木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7500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11.59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五</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临时堆土场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12.08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3.56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9.77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植灌木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株</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2.32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六</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0.11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0.04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27430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0.11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植草护坡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hm</w:t>
            </w:r>
            <w:r>
              <w:rPr>
                <w:rFonts w:hint="eastAsia"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0.04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12.05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Ⅲ</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临时措施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177.40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一</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20.41</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1.59</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38800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18.82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二</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10.35</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1860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2.47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930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2.47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临时挡土墙</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210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3.47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裝土麻袋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187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185.42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3.47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9100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4.41</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三</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0.69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铺设彩条布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5.11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0.20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0.49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四</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道路工程区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125.89</w:t>
            </w: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m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9500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12.60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4750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12.60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临时沉沙池</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1.08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135.42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1.08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临时挡土墙</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890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14.63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裝土麻袋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789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185.42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14.63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201200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97.58</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五</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临时堆土场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19.12</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m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1.86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1.86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35600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17.27</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六</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0.94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m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0.53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26.52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0.53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临时沉沙池</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个</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0.02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土方开挖</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53.45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0.02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shd w:val="clear" w:color="auto" w:fill="auto"/>
                <w:vertAlign w:val="superscript"/>
                <w:lang w:val="en-US" w:eastAsia="zh-CN" w:bidi="ar"/>
                <w14:textFill>
                  <w14:solidFill>
                    <w14:schemeClr w14:val="tx1"/>
                  </w14:solidFill>
                </w14:textFill>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4.85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0.39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Ⅳ</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独立费用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122.40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工程建设管理费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19.40</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水土保持监理费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27.00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水土保持方案编制费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18.00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科研勘测设计费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23.00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水土保持监测费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20.00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水土保持设施验收报告编制费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15.00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Ⅴ</w:t>
            </w:r>
          </w:p>
        </w:tc>
        <w:tc>
          <w:tcPr>
            <w:tcW w:w="2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水土保持补偿费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79.73 </w:t>
            </w:r>
          </w:p>
        </w:tc>
      </w:tr>
      <w:tr>
        <w:tblPrEx>
          <w:tblCellMar>
            <w:top w:w="0" w:type="dxa"/>
            <w:left w:w="0" w:type="dxa"/>
            <w:bottom w:w="0" w:type="dxa"/>
            <w:right w:w="0"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合  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1172.05</w:t>
            </w:r>
          </w:p>
        </w:tc>
      </w:tr>
    </w:tbl>
    <w:p>
      <w:pPr>
        <w:spacing w:before="0" w:after="0" w:line="200" w:lineRule="exact"/>
        <w:jc w:val="left"/>
        <w:rPr>
          <w:rFonts w:hint="default" w:ascii="Times New Roman" w:hAnsi="Times New Roman" w:eastAsia="仿宋"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实际投资</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变</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化情</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况</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及分析</w:t>
      </w:r>
    </w:p>
    <w:p>
      <w:pPr>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本工程已完成水土保</w:t>
      </w:r>
      <w:r>
        <w:rPr>
          <w:rFonts w:hint="default" w:ascii="Times New Roman" w:hAnsi="Times New Roman" w:eastAsia="仿宋" w:cs="Times New Roman"/>
          <w:color w:val="000000" w:themeColor="text1"/>
          <w:sz w:val="24"/>
          <w:szCs w:val="24"/>
          <w14:textFill>
            <w14:solidFill>
              <w14:schemeClr w14:val="tx1"/>
            </w14:solidFill>
          </w14:textFill>
        </w:rPr>
        <w:t>持投</w:t>
      </w:r>
      <w:r>
        <w:rPr>
          <w:rFonts w:hint="default" w:ascii="Times New Roman" w:hAnsi="Times New Roman" w:eastAsia="仿宋" w:cs="Times New Roman"/>
          <w:color w:val="000000" w:themeColor="text1"/>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1172.05</w:t>
      </w:r>
      <w:r>
        <w:rPr>
          <w:rFonts w:hint="default" w:ascii="Times New Roman" w:hAnsi="Times New Roman" w:eastAsia="仿宋" w:cs="Times New Roman"/>
          <w:color w:val="000000" w:themeColor="text1"/>
          <w:sz w:val="24"/>
          <w:szCs w:val="24"/>
          <w14:textFill>
            <w14:solidFill>
              <w14:schemeClr w14:val="tx1"/>
            </w14:solidFill>
          </w14:textFill>
        </w:rPr>
        <w:t>万元，较方案减少</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1103.15</w:t>
      </w:r>
      <w:r>
        <w:rPr>
          <w:rFonts w:hint="default" w:ascii="Times New Roman" w:hAnsi="Times New Roman" w:eastAsia="仿宋" w:cs="Times New Roman"/>
          <w:color w:val="000000" w:themeColor="text1"/>
          <w:sz w:val="24"/>
          <w:szCs w:val="24"/>
          <w14:textFill>
            <w14:solidFill>
              <w14:schemeClr w14:val="tx1"/>
            </w14:solidFill>
          </w14:textFill>
        </w:rPr>
        <w:t>万元</w:t>
      </w:r>
      <w:r>
        <w:rPr>
          <w:rFonts w:hint="default" w:ascii="Times New Roman" w:hAnsi="Times New Roman" w:eastAsia="仿宋" w:cs="Times New Roman"/>
          <w:color w:val="000000" w:themeColor="text1"/>
          <w:sz w:val="24"/>
          <w:szCs w:val="24"/>
          <w14:textFill>
            <w14:solidFill>
              <w14:schemeClr w14:val="tx1"/>
            </w14:solidFill>
          </w14:textFill>
        </w:rPr>
        <w:t>，详见表 3.5</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3.5-2</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水土保持设施投资完成情况对照表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0"/>
        <w:tblW w:w="8335" w:type="dxa"/>
        <w:jc w:val="center"/>
        <w:shd w:val="clear" w:color="auto" w:fill="auto"/>
        <w:tblLayout w:type="fixed"/>
        <w:tblCellMar>
          <w:top w:w="0" w:type="dxa"/>
          <w:left w:w="0" w:type="dxa"/>
          <w:bottom w:w="0" w:type="dxa"/>
          <w:right w:w="0" w:type="dxa"/>
        </w:tblCellMar>
      </w:tblPr>
      <w:tblGrid>
        <w:gridCol w:w="810"/>
        <w:gridCol w:w="3205"/>
        <w:gridCol w:w="1230"/>
        <w:gridCol w:w="1230"/>
        <w:gridCol w:w="1860"/>
      </w:tblGrid>
      <w:tr>
        <w:tblPrEx>
          <w:shd w:val="clear" w:color="auto" w:fill="auto"/>
          <w:tblCellMar>
            <w:top w:w="0" w:type="dxa"/>
            <w:left w:w="0" w:type="dxa"/>
            <w:bottom w:w="0" w:type="dxa"/>
            <w:right w:w="0" w:type="dxa"/>
          </w:tblCellMar>
        </w:tblPrEx>
        <w:trPr>
          <w:trHeight w:val="23" w:hRule="atLeast"/>
          <w:tblHeader/>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序号</w:t>
            </w:r>
          </w:p>
        </w:tc>
        <w:tc>
          <w:tcPr>
            <w:tcW w:w="32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工程或费用名称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投资</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投资增减</w:t>
            </w:r>
          </w:p>
        </w:tc>
      </w:tr>
      <w:tr>
        <w:tblPrEx>
          <w:tblCellMar>
            <w:top w:w="0" w:type="dxa"/>
            <w:left w:w="0" w:type="dxa"/>
            <w:bottom w:w="0" w:type="dxa"/>
            <w:right w:w="0" w:type="dxa"/>
          </w:tblCellMar>
        </w:tblPrEx>
        <w:trPr>
          <w:trHeight w:val="23" w:hRule="atLeast"/>
          <w:tblHeader/>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方案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实际</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Ⅰ</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工程措施</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1408.36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696.40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-711.96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一</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215.52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113.26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-102.26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二</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16.88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17.19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0.31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三</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94.74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6.35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-88.39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四</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道路工程区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784.23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671.86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-112.37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五</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临时堆土场区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5.67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14.80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9.13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六</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弃渣场区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282.68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-282.68</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七</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8.65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6.91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-1.74 </w:t>
            </w:r>
          </w:p>
        </w:tc>
      </w:tr>
      <w:tr>
        <w:tblPrEx>
          <w:tblCellMar>
            <w:top w:w="0" w:type="dxa"/>
            <w:left w:w="0" w:type="dxa"/>
            <w:bottom w:w="0" w:type="dxa"/>
            <w:right w:w="0" w:type="dxa"/>
          </w:tblCellMar>
        </w:tblPrEx>
        <w:trPr>
          <w:trHeight w:val="30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Ⅱ</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植物措施</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64.99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96.12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31.13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一</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4.84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10.64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5.80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二</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2.50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1.33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三</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6.80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3.53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-3.27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四</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道路工程区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23.07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66.78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43.71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五</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弃渣场区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13.04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-13.04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六</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临时堆土场区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14.16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12.08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-2.08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七</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1.92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0.59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 xml:space="preserve">-1.33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Ⅲ</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临时措施</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rPr>
              <w:t xml:space="preserve">486.21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rPr>
              <w:t xml:space="preserve">177.40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-308.81</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一</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43.72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30.16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-13.56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二</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13.91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12.82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-1.09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三</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1.10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0.69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-0.41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四</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道路工程区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207.31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167.41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-39.90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五</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弃渣场区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0.00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六</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临时堆土场区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196.84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12.87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-183.97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七</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7.09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0.94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-6.15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八</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其他临时工程措施</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16.24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-16.24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Ⅳ</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独立费用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149.07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122.40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-26.67</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工程建设管理费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25.97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19.40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-6.57</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水土保持监理费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28.50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27.00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-1.50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水土保持方案编制费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18.00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-2.00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科研勘测设计费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49.75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23.00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-26.75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水土保持监测费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24.85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-4.85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水土保持设施验收报告编制费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15.00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15.00 </w:t>
            </w:r>
          </w:p>
        </w:tc>
      </w:tr>
      <w:tr>
        <w:tblPrEx>
          <w:tblCellMar>
            <w:top w:w="0" w:type="dxa"/>
            <w:left w:w="0" w:type="dxa"/>
            <w:bottom w:w="0" w:type="dxa"/>
            <w:right w:w="0" w:type="dxa"/>
          </w:tblCellMar>
        </w:tblPrEx>
        <w:trPr>
          <w:trHeight w:val="23" w:hRule="atLeast"/>
          <w:jc w:val="center"/>
        </w:trPr>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一至四部分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 xml:space="preserve">2108.63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1092.32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-1016.31</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Ⅴ</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基本预备费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86.84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-86.84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Ⅵ</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水土保持补偿费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79.73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79.73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0.00 </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 xml:space="preserve">2275.20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1172.05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-1103.15</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pacing w:val="-1"/>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）已完成工程措施投</w:t>
      </w: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资</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较原方案</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减</w:t>
      </w:r>
      <w:r>
        <w:rPr>
          <w:rFonts w:hint="eastAsia" w:ascii="Times New Roman" w:hAnsi="Times New Roman" w:eastAsia="仿宋" w:cs="Times New Roman"/>
          <w:color w:val="000000" w:themeColor="text1"/>
          <w:spacing w:val="0"/>
          <w:position w:val="0"/>
          <w:sz w:val="24"/>
          <w:szCs w:val="24"/>
          <w:lang w:eastAsia="zh-CN"/>
          <w14:textFill>
            <w14:solidFill>
              <w14:schemeClr w14:val="tx1"/>
            </w14:solidFill>
          </w14:textFill>
        </w:rPr>
        <w:t>少</w:t>
      </w:r>
      <w:r>
        <w:rPr>
          <w:rFonts w:hint="eastAsia" w:ascii="Times New Roman" w:hAnsi="Times New Roman" w:eastAsia="仿宋" w:cs="Times New Roman"/>
          <w:color w:val="000000" w:themeColor="text1"/>
          <w:spacing w:val="0"/>
          <w:position w:val="0"/>
          <w:sz w:val="24"/>
          <w:szCs w:val="24"/>
          <w:lang w:val="en-US" w:eastAsia="zh-CN"/>
          <w14:textFill>
            <w14:solidFill>
              <w14:schemeClr w14:val="tx1"/>
            </w14:solidFill>
          </w14:textFill>
        </w:rPr>
        <w:t>711.96</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万元</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风力发电场区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可剥离表土减少，表土剥离及覆土工程量减少，排水沟及骨架护坡工程量减少，</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相应投资减少。</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道路</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区对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场内</w:t>
      </w:r>
      <w:r>
        <w:rPr>
          <w:rFonts w:hint="default" w:ascii="Times New Roman" w:hAnsi="Times New Roman" w:eastAsia="仿宋" w:cs="Times New Roman"/>
          <w:color w:val="000000" w:themeColor="text1"/>
          <w:spacing w:val="2"/>
          <w:w w:val="100"/>
          <w:sz w:val="24"/>
          <w:szCs w:val="24"/>
          <w14:textFill>
            <w14:solidFill>
              <w14:schemeClr w14:val="tx1"/>
            </w14:solidFill>
          </w14:textFill>
        </w:rPr>
        <w:t>道路进行了优化设</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计</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，浆砌石护坡、表土剥离及覆土工程量减少</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相应</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投资减少。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由</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于项目土方挖填基本平衡，产生弃渣量较少，部分方案规划弃渣场未使用，因此措施工程量减少，相应投资减少</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b）已完成植物措施投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增加</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31.13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由于直播种草市场价格升高，因此本项目植物措施投资增加。</w:t>
      </w:r>
    </w:p>
    <w:p>
      <w:pPr>
        <w:pStyle w:val="2"/>
        <w:ind w:firstLine="480" w:firstLineChars="200"/>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z w:val="24"/>
          <w:szCs w:val="24"/>
          <w14:textFill>
            <w14:solidFill>
              <w14:schemeClr w14:val="tx1"/>
            </w14:solidFill>
          </w14:textFill>
        </w:rPr>
        <w:t>）已完成</w:t>
      </w:r>
      <w:r>
        <w:rPr>
          <w:rFonts w:hint="eastAsia" w:ascii="Times New Roman" w:hAnsi="Times New Roman" w:eastAsia="仿宋" w:cs="Times New Roman"/>
          <w:color w:val="000000" w:themeColor="text1"/>
          <w:sz w:val="24"/>
          <w:szCs w:val="24"/>
          <w:lang w:eastAsia="zh-CN"/>
          <w14:textFill>
            <w14:solidFill>
              <w14:schemeClr w14:val="tx1"/>
            </w14:solidFill>
          </w14:textFill>
        </w:rPr>
        <w:t>临时</w:t>
      </w:r>
      <w:r>
        <w:rPr>
          <w:rFonts w:hint="default" w:ascii="Times New Roman" w:hAnsi="Times New Roman" w:eastAsia="仿宋" w:cs="Times New Roman"/>
          <w:color w:val="000000" w:themeColor="text1"/>
          <w:sz w:val="24"/>
          <w:szCs w:val="24"/>
          <w14:textFill>
            <w14:solidFill>
              <w14:schemeClr w14:val="tx1"/>
            </w14:solidFill>
          </w14:textFill>
        </w:rPr>
        <w:t>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w:t>
      </w:r>
      <w:r>
        <w:rPr>
          <w:rFonts w:hint="default" w:ascii="Times New Roman" w:hAnsi="Times New Roman" w:eastAsia="仿宋" w:cs="Times New Roman"/>
          <w:color w:val="000000" w:themeColor="text1"/>
          <w:spacing w:val="0"/>
          <w:sz w:val="24"/>
          <w:szCs w:val="24"/>
          <w14:textFill>
            <w14:solidFill>
              <w14:schemeClr w14:val="tx1"/>
            </w14:solidFill>
          </w14:textFill>
        </w:rPr>
        <w:t>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减少</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308.81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pStyle w:val="2"/>
        <w:ind w:firstLine="480" w:firstLineChars="200"/>
        <w:rPr>
          <w:rFonts w:hint="eastAsia" w:eastAsia="仿宋"/>
          <w:color w:val="000000" w:themeColor="text1"/>
          <w:lang w:eastAsia="zh-CN"/>
          <w14:textFill>
            <w14:solidFill>
              <w14:schemeClr w14:val="tx1"/>
            </w14:solidFill>
          </w14:textFill>
        </w:rPr>
        <w:sectPr>
          <w:headerReference r:id="rId15"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）由于风机台数减少，实际施工时对各分区进行优化，项目占地面积减少，因此临时排水沟、临时覆盖工程量减少</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，相应的投资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5" w:name="_Toc2295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4</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水土保持工程质量</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6" w:name="_Toc24940"/>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质量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体系</w:t>
      </w:r>
      <w:bookmarkEnd w:id="1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把质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w:t>
      </w:r>
      <w:r>
        <w:rPr>
          <w:rFonts w:hint="default" w:ascii="Times New Roman" w:hAnsi="Times New Roman" w:eastAsia="仿宋" w:cs="Times New Roman"/>
          <w:color w:val="000000" w:themeColor="text1"/>
          <w:spacing w:val="2"/>
          <w:w w:val="100"/>
          <w:sz w:val="24"/>
          <w:szCs w:val="24"/>
          <w14:textFill>
            <w14:solidFill>
              <w14:schemeClr w14:val="tx1"/>
            </w14:solidFill>
          </w14:textFill>
        </w:rPr>
        <w:t>目标责任分解到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各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个有关部门，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格按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施工图纸和技</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术</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施工工艺、施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承包</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同要求组织施工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接受监理工程师的监督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对工程施工质量负责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以上规章制度的建设和实施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为保证水 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综上所述</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本工程建设的质量管理体系是健全和完善</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的</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各项工程的质量保证资料比较齐全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各参建单位相应制定了各项建设管理制度</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实施细则和安全质量控制专项办法</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为确保管理制度标准化的落实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明确各级质量责任人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落实质量责任制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形成由项目部管理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监理单位日常监理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设计单位技术支持</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7" w:name="_Toc1925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各防</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区水</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评价</w:t>
      </w:r>
      <w:bookmarkEnd w:id="17"/>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工</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程项</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划分及结</w:t>
      </w: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水土保持工程的项目划分根据中华人民共和国水利行业标准《水土保持工程质量评定规程》（SL336-2006），参照土建工程质量评定情况，以及水土保持工程设计，结合实际工程项目实施和合同管理情况进行。</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本工程共划分为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个单位工程和</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个分部工程和</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328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各</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防治</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区</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工程质量</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评</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工程措施质量评价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本工程水土保持工程措施属</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于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个单位工程，划分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个单元工程；经现场核查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工程的外观形状、轮廓尺寸、石料质量、表面平整度、浆砌石勾缝等情况，核查结果全部合格。工程措施单元工程划分及分部工程质量评定见表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4.2-1</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工程措施单元工程及分部工程质量评定表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269" w:type="dxa"/>
        <w:jc w:val="center"/>
        <w:tblLayout w:type="fixed"/>
        <w:tblCellMar>
          <w:top w:w="0" w:type="dxa"/>
          <w:left w:w="0" w:type="dxa"/>
          <w:bottom w:w="0" w:type="dxa"/>
          <w:right w:w="0" w:type="dxa"/>
        </w:tblCellMar>
      </w:tblPr>
      <w:tblGrid>
        <w:gridCol w:w="1328"/>
        <w:gridCol w:w="2468"/>
        <w:gridCol w:w="1811"/>
        <w:gridCol w:w="1258"/>
        <w:gridCol w:w="1404"/>
      </w:tblGrid>
      <w:tr>
        <w:tblPrEx>
          <w:tblCellMar>
            <w:top w:w="0" w:type="dxa"/>
            <w:left w:w="0" w:type="dxa"/>
            <w:bottom w:w="0" w:type="dxa"/>
            <w:right w:w="0" w:type="dxa"/>
          </w:tblCellMar>
        </w:tblPrEx>
        <w:trPr>
          <w:trHeight w:val="23" w:hRule="atLeast"/>
          <w:jc w:val="center"/>
        </w:trPr>
        <w:tc>
          <w:tcPr>
            <w:tcW w:w="132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防治区</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单元评定</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CellMar>
            <w:top w:w="0" w:type="dxa"/>
            <w:left w:w="0" w:type="dxa"/>
            <w:bottom w:w="0" w:type="dxa"/>
            <w:right w:w="0" w:type="dxa"/>
          </w:tblCellMar>
        </w:tblPrEx>
        <w:trPr>
          <w:trHeight w:val="23" w:hRule="atLeas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风机平台防护工程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砌石圬工</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2468"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restart"/>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2468"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站区防护工程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截排水沟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工程</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路面及填方边坡防护工程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砌石圬工</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截排水沟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restart"/>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2468"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3" w:hRule="atLeast"/>
          <w:jc w:val="center"/>
        </w:trPr>
        <w:tc>
          <w:tcPr>
            <w:tcW w:w="132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14</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通过检查监理资料</w:t>
      </w:r>
      <w:r>
        <w:rPr>
          <w:rFonts w:hint="default" w:ascii="Times New Roman" w:hAnsi="Times New Roman" w:eastAsia="仿宋" w:cs="Times New Roman"/>
          <w:color w:val="000000" w:themeColor="text1"/>
          <w:spacing w:val="-9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管理资料</w:t>
      </w:r>
      <w:r>
        <w:rPr>
          <w:rFonts w:hint="default" w:ascii="Times New Roman" w:hAnsi="Times New Roman" w:eastAsia="仿宋" w:cs="Times New Roman"/>
          <w:color w:val="000000" w:themeColor="text1"/>
          <w:spacing w:val="-9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竣工资</w:t>
      </w:r>
      <w:r>
        <w:rPr>
          <w:rFonts w:hint="default" w:ascii="Times New Roman" w:hAnsi="Times New Roman" w:eastAsia="仿宋" w:cs="Times New Roman"/>
          <w:color w:val="000000" w:themeColor="text1"/>
          <w:spacing w:val="1"/>
          <w:w w:val="100"/>
          <w:position w:val="-2"/>
          <w:sz w:val="24"/>
          <w:szCs w:val="24"/>
          <w14:textFill>
            <w14:solidFill>
              <w14:schemeClr w14:val="tx1"/>
            </w14:solidFill>
          </w14:textFill>
        </w:rPr>
        <w:t>料</w:t>
      </w:r>
      <w:r>
        <w:rPr>
          <w:rFonts w:hint="default" w:ascii="Times New Roman" w:hAnsi="Times New Roman" w:eastAsia="仿宋" w:cs="Times New Roman"/>
          <w:color w:val="000000" w:themeColor="text1"/>
          <w:spacing w:val="-96"/>
          <w:w w:val="100"/>
          <w:position w:val="-2"/>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档案管理规范，竣工资料齐全</w:t>
      </w:r>
      <w:r>
        <w:rPr>
          <w:rFonts w:hint="default" w:ascii="Times New Roman" w:hAnsi="Times New Roman" w:eastAsia="仿宋" w:cs="Times New Roman"/>
          <w:color w:val="000000" w:themeColor="text1"/>
          <w:spacing w:val="-84"/>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主体工程中的水土保持建设按照有关规程规范的要求</w:t>
      </w:r>
      <w:r>
        <w:rPr>
          <w:rFonts w:hint="default" w:ascii="Times New Roman" w:hAnsi="Times New Roman" w:eastAsia="仿宋" w:cs="Times New Roman"/>
          <w:color w:val="000000" w:themeColor="text1"/>
          <w:spacing w:val="-84"/>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坚持了对原材料、</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购配件的检验</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严格施工过程的质量控制程序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各项治理证明文件完整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资料齐全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同时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还对施工原始记录</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材料检验报告</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工程施工总结资料进行了重点抽查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各项工程 资料齐全</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符合施工过程及技术规范管理要求</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通过现场调查认为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各工程区水土保持 工程措施布局基本到位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工程措施质量符合设计和规范要求</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w:t>
      </w:r>
      <w:r>
        <w:rPr>
          <w:rFonts w:hint="default" w:ascii="Times New Roman" w:hAnsi="Times New Roman" w:eastAsia="仿宋" w:cs="Times New Roman"/>
          <w:color w:val="000000" w:themeColor="text1"/>
          <w:spacing w:val="1"/>
          <w:w w:val="100"/>
          <w:sz w:val="24"/>
          <w:szCs w:val="24"/>
          <w14:textFill>
            <w14:solidFill>
              <w14:schemeClr w14:val="tx1"/>
            </w14:solidFill>
          </w14:textFill>
        </w:rPr>
        <w:t>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目前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各工程区完成的水土保持工程措施整体质量合格</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基本满足有关技术规范的要求</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项目区的水土流失得到了基本控制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工程质量可靠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未出现安全问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题</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可以交付使用。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12"/>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b）植物措施质量评价</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32" w:firstLineChars="200"/>
        <w:jc w:val="both"/>
        <w:textAlignment w:val="auto"/>
        <w:outlineLvl w:val="9"/>
        <w:rPr>
          <w:rFonts w:hint="default" w:ascii="Times New Roman" w:hAnsi="Times New Roman" w:eastAsia="仿宋" w:cs="Times New Roman"/>
          <w:color w:val="000000" w:themeColor="text1"/>
          <w:sz w:val="19"/>
          <w:szCs w:val="19"/>
          <w14:textFill>
            <w14:solidFill>
              <w14:schemeClr w14:val="tx1"/>
            </w14:solidFill>
          </w14:textFill>
        </w:rPr>
      </w:pPr>
      <w:r>
        <w:rPr>
          <w:rFonts w:hint="default" w:ascii="Times New Roman" w:hAnsi="Times New Roman" w:eastAsia="仿宋" w:cs="Times New Roman"/>
          <w:color w:val="000000" w:themeColor="text1"/>
          <w:spacing w:val="-12"/>
          <w:w w:val="100"/>
          <w:sz w:val="24"/>
          <w:szCs w:val="24"/>
          <w14:textFill>
            <w14:solidFill>
              <w14:schemeClr w14:val="tx1"/>
            </w14:solidFill>
          </w14:textFill>
        </w:rPr>
        <w:t>本工程水土保持植物措施属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 xml:space="preserve">于 </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个单位工程，划分</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个分部工程，</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112</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元工程。植物措施单元工程划分及分部工程质量评定见表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4.2</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p>
    <w:p>
      <w:pPr>
        <w:tabs>
          <w:tab w:val="left" w:pos="2440"/>
        </w:tabs>
        <w:spacing w:before="0" w:after="0" w:line="367" w:lineRule="exact"/>
        <w:ind w:right="-20" w:firstLine="723" w:firstLineChars="30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4.2-2</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植物措施单元工程及分部工程质量评定表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318" w:type="dxa"/>
        <w:jc w:val="center"/>
        <w:tblLayout w:type="fixed"/>
        <w:tblCellMar>
          <w:top w:w="0" w:type="dxa"/>
          <w:left w:w="0" w:type="dxa"/>
          <w:bottom w:w="0" w:type="dxa"/>
          <w:right w:w="0" w:type="dxa"/>
        </w:tblCellMar>
      </w:tblPr>
      <w:tblGrid>
        <w:gridCol w:w="1650"/>
        <w:gridCol w:w="2552"/>
        <w:gridCol w:w="1523"/>
        <w:gridCol w:w="1350"/>
        <w:gridCol w:w="1243"/>
      </w:tblGrid>
      <w:tr>
        <w:tblPrEx>
          <w:tblCellMar>
            <w:top w:w="0" w:type="dxa"/>
            <w:left w:w="0" w:type="dxa"/>
            <w:bottom w:w="0" w:type="dxa"/>
            <w:right w:w="0" w:type="dxa"/>
          </w:tblCellMar>
        </w:tblPrEx>
        <w:trPr>
          <w:trHeight w:val="324"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w:t>
            </w: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元评定</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平台填方边坡防护工程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风机平台防护工程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工程</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区</w:t>
            </w: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道路两侧空地防护工程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80"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道路挖方边坡防护工程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站区防护工程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景观绿化</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临时堆土场区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施工生产生活区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7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9</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112</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植物措施质量主要采取查阅相关资料</w:t>
      </w:r>
      <w:r>
        <w:rPr>
          <w:rFonts w:hint="default" w:ascii="Times New Roman" w:hAnsi="Times New Roman" w:eastAsia="仿宋" w:cs="Times New Roman"/>
          <w:color w:val="000000" w:themeColor="text1"/>
          <w:spacing w:val="-50"/>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并结合外业调查核</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实的方法</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根据工程植物措施实施点位多</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各区域相对集中的特点</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植物措施外业调查主要采用全面调查和抽样调查相结合的方法。现场检查核实</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个单位工程，划分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 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程的植物生长情况一般，但成活率</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基本达到了规定标准，已基本具备验收条件。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c</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临时措施质量评价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z w:val="20"/>
          <w:szCs w:val="20"/>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临时措施在施工过程中实施，施工结束后已无保存。通过施工单位提供的资料及调查，按工程量完成情况及工程外观质检测量值来确定临时措施工程的优劣。本工程水土 保持临时措</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施属于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个单位工程，划分</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通过查阅资料 及调查认为：项目区在施工过程中相应水土保持临时措施布局到位，外观质量符合设计 和规范要求，施工过程能有效防治水土流失。临时措施单元工程及分部工程质量评定</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表</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4.2-3。</w:t>
      </w: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2" w:firstLineChars="20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4.2-3</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临时措施单元工程及分部工程质量评定表</w:t>
      </w:r>
    </w:p>
    <w:p>
      <w:pPr>
        <w:keepNext w:val="0"/>
        <w:keepLines w:val="0"/>
        <w:pageBreakBefore w:val="0"/>
        <w:widowControl w:val="0"/>
        <w:kinsoku/>
        <w:wordWrap/>
        <w:overflowPunct/>
        <w:topLinePunct w:val="0"/>
        <w:autoSpaceDE/>
        <w:autoSpaceDN/>
        <w:bidi w:val="0"/>
        <w:adjustRightInd/>
        <w:snapToGrid/>
        <w:spacing w:before="3" w:after="0" w:line="0" w:lineRule="atLeast"/>
        <w:jc w:val="left"/>
        <w:textAlignment w:val="auto"/>
        <w:outlineLvl w:val="9"/>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9"/>
        <w:gridCol w:w="2059"/>
        <w:gridCol w:w="1943"/>
        <w:gridCol w:w="141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Align w:val="center"/>
          </w:tcPr>
          <w:p>
            <w:pPr>
              <w:spacing w:before="0" w:after="0" w:line="240" w:lineRule="auto"/>
              <w:ind w:right="-20"/>
              <w:jc w:val="center"/>
              <w:rPr>
                <w:rFonts w:hint="default" w:ascii="Times New Roman" w:hAnsi="Times New Roman" w:eastAsia="仿宋" w:cs="Times New Roman"/>
                <w:b/>
                <w:bCs/>
                <w:color w:val="000000" w:themeColor="text1"/>
                <w:spacing w:val="0"/>
                <w:w w:val="10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防治</w:t>
            </w:r>
            <w:r>
              <w:rPr>
                <w:rFonts w:hint="eastAsia" w:ascii="Times New Roman" w:hAnsi="Times New Roman" w:eastAsia="仿宋" w:cs="Times New Roman"/>
                <w:b/>
                <w:bCs/>
                <w:color w:val="000000" w:themeColor="text1"/>
                <w:spacing w:val="0"/>
                <w:w w:val="100"/>
                <w:sz w:val="21"/>
                <w:szCs w:val="21"/>
                <w:lang w:eastAsia="zh-CN"/>
                <w14:textFill>
                  <w14:solidFill>
                    <w14:schemeClr w14:val="tx1"/>
                  </w14:solidFill>
                </w14:textFill>
              </w:rPr>
              <w:t>分</w:t>
            </w: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区</w:t>
            </w:r>
          </w:p>
        </w:tc>
        <w:tc>
          <w:tcPr>
            <w:tcW w:w="2059" w:type="dxa"/>
            <w:vAlign w:val="center"/>
          </w:tcPr>
          <w:p>
            <w:pPr>
              <w:spacing w:before="0" w:after="0" w:line="240" w:lineRule="auto"/>
              <w:ind w:right="-20"/>
              <w:jc w:val="center"/>
              <w:rPr>
                <w:rFonts w:hint="default" w:ascii="Times New Roman" w:hAnsi="Times New Roman" w:eastAsia="仿宋" w:cs="Times New Roman"/>
                <w:b/>
                <w:bCs/>
                <w:color w:val="000000" w:themeColor="text1"/>
                <w:spacing w:val="0"/>
                <w:w w:val="10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单位工程</w:t>
            </w:r>
          </w:p>
        </w:tc>
        <w:tc>
          <w:tcPr>
            <w:tcW w:w="1943" w:type="dxa"/>
            <w:vAlign w:val="center"/>
          </w:tcPr>
          <w:p>
            <w:pPr>
              <w:spacing w:before="0" w:after="0" w:line="269" w:lineRule="exact"/>
              <w:ind w:right="-20"/>
              <w:jc w:val="cente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分 部 工 程</w:t>
            </w:r>
          </w:p>
        </w:tc>
        <w:tc>
          <w:tcPr>
            <w:tcW w:w="1417" w:type="dxa"/>
            <w:vAlign w:val="center"/>
          </w:tcPr>
          <w:p>
            <w:pPr>
              <w:spacing w:before="0" w:after="0" w:line="261" w:lineRule="exact"/>
              <w:ind w:right="-20"/>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单元</w:t>
            </w:r>
            <w:r>
              <w:rPr>
                <w:rFonts w:hint="default" w:ascii="Times New Roman" w:hAnsi="Times New Roman" w:eastAsia="仿宋" w:cs="Times New Roman"/>
                <w:b/>
                <w:bCs/>
                <w:color w:val="000000" w:themeColor="text1"/>
                <w:spacing w:val="-2"/>
                <w:w w:val="100"/>
                <w:position w:val="-1"/>
                <w:sz w:val="21"/>
                <w:szCs w:val="21"/>
                <w14:textFill>
                  <w14:solidFill>
                    <w14:schemeClr w14:val="tx1"/>
                  </w14:solidFill>
                </w14:textFill>
              </w:rPr>
              <w:t>评</w:t>
            </w: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定</w:t>
            </w:r>
          </w:p>
        </w:tc>
        <w:tc>
          <w:tcPr>
            <w:tcW w:w="1241" w:type="dxa"/>
            <w:vAlign w:val="center"/>
          </w:tcPr>
          <w:p>
            <w:pPr>
              <w:spacing w:before="0" w:after="0" w:line="261" w:lineRule="exact"/>
              <w:ind w:right="-20"/>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评定</w:t>
            </w:r>
            <w:r>
              <w:rPr>
                <w:rFonts w:hint="default" w:ascii="Times New Roman" w:hAnsi="Times New Roman" w:eastAsia="仿宋" w:cs="Times New Roman"/>
                <w:b/>
                <w:bCs/>
                <w:color w:val="000000" w:themeColor="text1"/>
                <w:spacing w:val="-2"/>
                <w:w w:val="100"/>
                <w:position w:val="-1"/>
                <w:sz w:val="21"/>
                <w:szCs w:val="21"/>
                <w14:textFill>
                  <w14:solidFill>
                    <w14:schemeClr w14:val="tx1"/>
                  </w14:solidFill>
                </w14:textFill>
              </w:rPr>
              <w:t>结</w:t>
            </w: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Merge w:val="restart"/>
            <w:vAlign w:val="center"/>
          </w:tcPr>
          <w:p>
            <w:pPr>
              <w:spacing w:before="0" w:after="0" w:line="240" w:lineRule="auto"/>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风力</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发</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电</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场</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区</w:t>
            </w:r>
          </w:p>
        </w:tc>
        <w:tc>
          <w:tcPr>
            <w:tcW w:w="2059"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排水工程</w:t>
            </w:r>
          </w:p>
        </w:tc>
        <w:tc>
          <w:tcPr>
            <w:tcW w:w="1943"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临时排水沟</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15</w:t>
            </w:r>
          </w:p>
        </w:tc>
        <w:tc>
          <w:tcPr>
            <w:tcW w:w="1241" w:type="dxa"/>
            <w:vAlign w:val="center"/>
          </w:tcPr>
          <w:p>
            <w:pPr>
              <w:spacing w:before="0" w:after="0" w:line="276"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Merge w:val="continue"/>
            <w:vAlign w:val="center"/>
          </w:tcPr>
          <w:p>
            <w:pPr>
              <w:spacing w:before="0"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059" w:type="dxa"/>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临时防护工程</w:t>
            </w:r>
          </w:p>
        </w:tc>
        <w:tc>
          <w:tcPr>
            <w:tcW w:w="1943" w:type="dxa"/>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铺设无纺布</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20</w:t>
            </w:r>
          </w:p>
        </w:tc>
        <w:tc>
          <w:tcPr>
            <w:tcW w:w="1241" w:type="dxa"/>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Merge w:val="restart"/>
            <w:vAlign w:val="center"/>
          </w:tcPr>
          <w:p>
            <w:pPr>
              <w:spacing w:before="0"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集电线路</w:t>
            </w:r>
          </w:p>
        </w:tc>
        <w:tc>
          <w:tcPr>
            <w:tcW w:w="2059" w:type="dxa"/>
            <w:vMerge w:val="restart"/>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临时防护工程</w:t>
            </w:r>
          </w:p>
        </w:tc>
        <w:tc>
          <w:tcPr>
            <w:tcW w:w="1943" w:type="dxa"/>
            <w:vAlign w:val="center"/>
          </w:tcPr>
          <w:p>
            <w:pPr>
              <w:spacing w:before="0" w:after="0" w:line="269" w:lineRule="exact"/>
              <w:ind w:right="-20" w:rightChars="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挡土墙</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5</w:t>
            </w:r>
          </w:p>
        </w:tc>
        <w:tc>
          <w:tcPr>
            <w:tcW w:w="1241" w:type="dxa"/>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Merge w:val="continue"/>
            <w:vAlign w:val="center"/>
          </w:tcPr>
          <w:p>
            <w:pPr>
              <w:spacing w:before="0"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p>
        </w:tc>
        <w:tc>
          <w:tcPr>
            <w:tcW w:w="2059" w:type="dxa"/>
            <w:vMerge w:val="continue"/>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1943" w:type="dxa"/>
            <w:vAlign w:val="center"/>
          </w:tcPr>
          <w:p>
            <w:pPr>
              <w:spacing w:before="0" w:after="0" w:line="269" w:lineRule="exact"/>
              <w:ind w:right="-20" w:rightChars="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铺设无纺布</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10</w:t>
            </w:r>
          </w:p>
        </w:tc>
        <w:tc>
          <w:tcPr>
            <w:tcW w:w="1241" w:type="dxa"/>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Align w:val="center"/>
          </w:tcPr>
          <w:p>
            <w:pPr>
              <w:spacing w:before="0"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升压站</w:t>
            </w:r>
          </w:p>
        </w:tc>
        <w:tc>
          <w:tcPr>
            <w:tcW w:w="2059" w:type="dxa"/>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临时防护工程</w:t>
            </w:r>
          </w:p>
        </w:tc>
        <w:tc>
          <w:tcPr>
            <w:tcW w:w="1943" w:type="dxa"/>
            <w:vAlign w:val="center"/>
          </w:tcPr>
          <w:p>
            <w:pPr>
              <w:spacing w:before="0" w:after="0" w:line="269" w:lineRule="exact"/>
              <w:ind w:right="-20" w:rightChars="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铺设无纺布</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5</w:t>
            </w:r>
          </w:p>
        </w:tc>
        <w:tc>
          <w:tcPr>
            <w:tcW w:w="1241" w:type="dxa"/>
            <w:vAlign w:val="center"/>
          </w:tcPr>
          <w:p>
            <w:pPr>
              <w:spacing w:before="0" w:after="0" w:line="269" w:lineRule="exact"/>
              <w:ind w:right="-20" w:rightChars="0"/>
              <w:jc w:val="cente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exact"/>
          <w:jc w:val="center"/>
        </w:trPr>
        <w:tc>
          <w:tcPr>
            <w:tcW w:w="1659" w:type="dxa"/>
            <w:vMerge w:val="restart"/>
            <w:vAlign w:val="center"/>
          </w:tcPr>
          <w:p>
            <w:pPr>
              <w:spacing w:before="0" w:after="0" w:line="240" w:lineRule="auto"/>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道路</w:t>
            </w:r>
            <w:r>
              <w:rPr>
                <w:rFonts w:hint="eastAsia" w:ascii="Times New Roman" w:hAnsi="Times New Roman" w:eastAsia="仿宋" w:cs="Times New Roman"/>
                <w:color w:val="000000" w:themeColor="text1"/>
                <w:spacing w:val="-2"/>
                <w:w w:val="100"/>
                <w:sz w:val="21"/>
                <w:szCs w:val="21"/>
                <w:lang w:eastAsia="zh-CN"/>
                <w14:textFill>
                  <w14:solidFill>
                    <w14:schemeClr w14:val="tx1"/>
                  </w14:solidFill>
                </w14:textFill>
              </w:rPr>
              <w:t>工程</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区</w:t>
            </w:r>
          </w:p>
        </w:tc>
        <w:tc>
          <w:tcPr>
            <w:tcW w:w="2059"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临时防护工程</w:t>
            </w:r>
          </w:p>
        </w:tc>
        <w:tc>
          <w:tcPr>
            <w:tcW w:w="1943"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铺设彩条布</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15</w:t>
            </w:r>
          </w:p>
        </w:tc>
        <w:tc>
          <w:tcPr>
            <w:tcW w:w="1241" w:type="dxa"/>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Merge w:val="continue"/>
            <w:vAlign w:val="center"/>
          </w:tcPr>
          <w:p>
            <w:pPr>
              <w:jc w:val="center"/>
              <w:rPr>
                <w:rFonts w:hint="default" w:ascii="Times New Roman" w:hAnsi="Times New Roman" w:eastAsia="仿宋" w:cs="Times New Roman"/>
                <w:color w:val="000000" w:themeColor="text1"/>
                <w14:textFill>
                  <w14:solidFill>
                    <w14:schemeClr w14:val="tx1"/>
                  </w14:solidFill>
                </w14:textFill>
              </w:rPr>
            </w:pPr>
          </w:p>
        </w:tc>
        <w:tc>
          <w:tcPr>
            <w:tcW w:w="2059"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排水工程</w:t>
            </w:r>
          </w:p>
        </w:tc>
        <w:tc>
          <w:tcPr>
            <w:tcW w:w="1943"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临时排水沟</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20</w:t>
            </w:r>
          </w:p>
        </w:tc>
        <w:tc>
          <w:tcPr>
            <w:tcW w:w="1241" w:type="dxa"/>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Merge w:val="continue"/>
            <w:vAlign w:val="center"/>
          </w:tcPr>
          <w:p>
            <w:pPr>
              <w:jc w:val="center"/>
              <w:rPr>
                <w:rFonts w:hint="default" w:ascii="Times New Roman" w:hAnsi="Times New Roman" w:eastAsia="仿宋" w:cs="Times New Roman"/>
                <w:color w:val="000000" w:themeColor="text1"/>
                <w14:textFill>
                  <w14:solidFill>
                    <w14:schemeClr w14:val="tx1"/>
                  </w14:solidFill>
                </w14:textFill>
              </w:rPr>
            </w:pPr>
          </w:p>
        </w:tc>
        <w:tc>
          <w:tcPr>
            <w:tcW w:w="2059"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临时防护工程</w:t>
            </w:r>
          </w:p>
        </w:tc>
        <w:tc>
          <w:tcPr>
            <w:tcW w:w="1943"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临时挡土墙</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5</w:t>
            </w:r>
          </w:p>
        </w:tc>
        <w:tc>
          <w:tcPr>
            <w:tcW w:w="1241"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Align w:val="center"/>
          </w:tcPr>
          <w:p>
            <w:pPr>
              <w:jc w:val="center"/>
              <w:rPr>
                <w:rFonts w:hint="eastAsia" w:ascii="Times New Roman" w:hAnsi="Times New Roman" w:eastAsia="仿宋" w:cs="Times New Roman"/>
                <w:color w:val="000000" w:themeColor="text1"/>
                <w:lang w:eastAsia="zh-CN"/>
                <w14:textFill>
                  <w14:solidFill>
                    <w14:schemeClr w14:val="tx1"/>
                  </w14:solidFill>
                </w14:textFill>
              </w:rPr>
            </w:pPr>
            <w:r>
              <w:rPr>
                <w:rFonts w:hint="eastAsia" w:ascii="Times New Roman" w:hAnsi="Times New Roman" w:eastAsia="仿宋" w:cs="Times New Roman"/>
                <w:color w:val="000000" w:themeColor="text1"/>
                <w:lang w:eastAsia="zh-CN"/>
                <w14:textFill>
                  <w14:solidFill>
                    <w14:schemeClr w14:val="tx1"/>
                  </w14:solidFill>
                </w14:textFill>
              </w:rPr>
              <w:t>临时堆土场</w:t>
            </w:r>
          </w:p>
        </w:tc>
        <w:tc>
          <w:tcPr>
            <w:tcW w:w="2059"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临时防护工程</w:t>
            </w:r>
          </w:p>
        </w:tc>
        <w:tc>
          <w:tcPr>
            <w:tcW w:w="1943"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裝土麻袋拦挡</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5</w:t>
            </w:r>
          </w:p>
        </w:tc>
        <w:tc>
          <w:tcPr>
            <w:tcW w:w="1241"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exact"/>
          <w:jc w:val="center"/>
        </w:trPr>
        <w:tc>
          <w:tcPr>
            <w:tcW w:w="1659" w:type="dxa"/>
            <w:vMerge w:val="restart"/>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生</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产</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生</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活区</w:t>
            </w:r>
          </w:p>
        </w:tc>
        <w:tc>
          <w:tcPr>
            <w:tcW w:w="2059"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临时防护工程</w:t>
            </w:r>
          </w:p>
        </w:tc>
        <w:tc>
          <w:tcPr>
            <w:tcW w:w="1943"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铺设无纺布</w:t>
            </w:r>
          </w:p>
        </w:tc>
        <w:tc>
          <w:tcPr>
            <w:tcW w:w="1417"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w:t>
            </w:r>
          </w:p>
        </w:tc>
        <w:tc>
          <w:tcPr>
            <w:tcW w:w="1241" w:type="dxa"/>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exact"/>
          <w:jc w:val="center"/>
        </w:trPr>
        <w:tc>
          <w:tcPr>
            <w:tcW w:w="1659" w:type="dxa"/>
            <w:vMerge w:val="continue"/>
            <w:vAlign w:val="center"/>
          </w:tcPr>
          <w:p>
            <w:pPr>
              <w:spacing w:before="0" w:after="0" w:line="269" w:lineRule="exact"/>
              <w:ind w:left="234"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2059"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排水工程</w:t>
            </w:r>
          </w:p>
        </w:tc>
        <w:tc>
          <w:tcPr>
            <w:tcW w:w="1943"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临时排水沟</w:t>
            </w:r>
          </w:p>
        </w:tc>
        <w:tc>
          <w:tcPr>
            <w:tcW w:w="1417"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w:t>
            </w:r>
          </w:p>
        </w:tc>
        <w:tc>
          <w:tcPr>
            <w:tcW w:w="1241" w:type="dxa"/>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Align w:val="center"/>
          </w:tcPr>
          <w:p>
            <w:pPr>
              <w:tabs>
                <w:tab w:val="left" w:pos="1040"/>
              </w:tabs>
              <w:spacing w:before="0" w:after="0" w:line="269" w:lineRule="exact"/>
              <w:ind w:left="618" w:right="596"/>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计</w:t>
            </w:r>
          </w:p>
        </w:tc>
        <w:tc>
          <w:tcPr>
            <w:tcW w:w="2059"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10</w:t>
            </w:r>
          </w:p>
        </w:tc>
        <w:tc>
          <w:tcPr>
            <w:tcW w:w="1943"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11</w:t>
            </w:r>
          </w:p>
        </w:tc>
        <w:tc>
          <w:tcPr>
            <w:tcW w:w="1417" w:type="dxa"/>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104</w:t>
            </w:r>
          </w:p>
        </w:tc>
        <w:tc>
          <w:tcPr>
            <w:tcW w:w="1241" w:type="dxa"/>
            <w:vAlign w:val="center"/>
          </w:tcPr>
          <w:p>
            <w:pPr>
              <w:jc w:val="center"/>
              <w:rPr>
                <w:rFonts w:hint="default" w:ascii="Times New Roman" w:hAnsi="Times New Roman" w:eastAsia="仿宋" w:cs="Times New Roman"/>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p>
    <w:p>
      <w:pPr>
        <w:rPr>
          <w:rFonts w:hint="default" w:ascii="Times New Roman" w:hAnsi="Times New Roman" w:eastAsia="仿宋" w:cs="Times New Roman"/>
          <w:color w:val="000000" w:themeColor="text1"/>
          <w:sz w:val="11"/>
          <w:szCs w:val="11"/>
          <w14:textFill>
            <w14:solidFill>
              <w14:schemeClr w14:val="tx1"/>
            </w14:solidFill>
          </w14:textFill>
        </w:rPr>
      </w:pPr>
      <w:bookmarkStart w:id="18" w:name="_Toc1420"/>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总体</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评价</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通过现场核查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查阅有</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关</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监测等相关资料</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评定结论认为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本</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工程水土保持工程措施的质量检验和评定程序规范</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资料详实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成果可靠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未发现重大质量缺陷</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运行情况良好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基本达到了防治水土流失的目的</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工程措施质量总体合格</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植物措施布局合理</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树草种配置得当</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管理责任落实</w:t>
      </w:r>
      <w:r>
        <w:rPr>
          <w:rFonts w:hint="default" w:ascii="Times New Roman" w:hAnsi="Times New Roman" w:eastAsia="仿宋" w:cs="Times New Roman"/>
          <w:color w:val="000000" w:themeColor="text1"/>
          <w:spacing w:val="-7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升压站</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风机平台绿化部分植被恢复效果较好，基本达到了生产建设项目水土保持设施验收技术规程的要求</w:t>
      </w:r>
      <w:r>
        <w:rPr>
          <w:rFonts w:hint="default" w:ascii="Times New Roman" w:hAnsi="Times New Roman" w:eastAsia="仿宋" w:cs="Times New Roman"/>
          <w:color w:val="000000" w:themeColor="text1"/>
          <w:spacing w:val="-23"/>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部分风机平台边坡</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道路边坡等区域植被成活率较低</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仍存在一定裸露面积，需后续加强补植并抚育管</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理</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19" w:name="_Toc16222"/>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5</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工程初期运行及水土保持效果</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20" w:name="_Toc1013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初期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运</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2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广西玉林陆川凤凰岭风电场工程水土保持措施基本与主体工程同步实施，各项治理措施已于</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2020年9月</w:t>
      </w:r>
      <w:r>
        <w:rPr>
          <w:rFonts w:hint="eastAsia" w:ascii="Times New Roman" w:hAnsi="Times New Roman" w:eastAsia="仿宋" w:cs="Times New Roman"/>
          <w:color w:val="000000" w:themeColor="text1"/>
          <w:sz w:val="24"/>
          <w:szCs w:val="24"/>
          <w:lang w:eastAsia="zh-CN"/>
          <w14:textFill>
            <w14:solidFill>
              <w14:schemeClr w14:val="tx1"/>
            </w14:solidFill>
          </w14:textFill>
        </w:rPr>
        <w:t>已经完成。排水系统等水土保持措施运行良好，截止</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2020年9月，项目区域林草植被覆盖</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率达62.12%，林草植被恢复率达98.26%。</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今后，建设单位将继续加强项目区域植被的养护，优化施工工艺，确保林草植被覆盖率近一步提高。在施工期间，工程无重大水土流失现象发生。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b/>
          <w:bCs/>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1" w:name="_Toc32088"/>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效果</w:t>
      </w:r>
      <w:bookmarkEnd w:id="21"/>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1）扰动土地整治率及水土流失总治理度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经查阅相关资料，施工期间扰动土地</w:t>
      </w:r>
      <w:r>
        <w:rPr>
          <w:rFonts w:hint="default" w:ascii="Times New Roman" w:hAnsi="Times New Roman" w:eastAsia="仿宋" w:cs="Times New Roman"/>
          <w:color w:val="000000" w:themeColor="text1"/>
          <w:sz w:val="24"/>
          <w:szCs w:val="24"/>
          <w14:textFill>
            <w14:solidFill>
              <w14:schemeClr w14:val="tx1"/>
            </w14:solidFill>
          </w14:textFill>
        </w:rPr>
        <w:t>面</w:t>
      </w:r>
      <w:r>
        <w:rPr>
          <w:rFonts w:hint="default" w:ascii="Times New Roman" w:hAnsi="Times New Roman" w:eastAsia="仿宋" w:cs="Times New Roman"/>
          <w:color w:val="000000" w:themeColor="text1"/>
          <w:sz w:val="24"/>
          <w:szCs w:val="24"/>
          <w:lang w:eastAsia="zh-CN"/>
          <w14:textFill>
            <w14:solidFill>
              <w14:schemeClr w14:val="tx1"/>
            </w14:solidFill>
          </w14:textFill>
        </w:rPr>
        <w:t>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z w:val="24"/>
          <w:szCs w:val="24"/>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 xml:space="preserve">，目前完成治理面积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43.04</w:t>
      </w:r>
      <w:r>
        <w:rPr>
          <w:rFonts w:hint="default" w:ascii="Times New Roman" w:hAnsi="Times New Roman" w:eastAsia="仿宋" w:cs="Times New Roman"/>
          <w:color w:val="000000" w:themeColor="text1"/>
          <w:sz w:val="24"/>
          <w:szCs w:val="24"/>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，扰动土地整治率</w:t>
      </w:r>
      <w:r>
        <w:rPr>
          <w:rFonts w:hint="default" w:ascii="Times New Roman" w:hAnsi="Times New Roman" w:eastAsia="仿宋" w:cs="Times New Roman"/>
          <w:color w:val="000000" w:themeColor="text1"/>
          <w:sz w:val="24"/>
          <w:szCs w:val="24"/>
          <w:lang w:eastAsia="zh-CN"/>
          <w14:textFill>
            <w14:solidFill>
              <w14:schemeClr w14:val="tx1"/>
            </w14:solidFill>
          </w14:textFill>
        </w:rPr>
        <w:t>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98.76</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项目水土流失面积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30.64hm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，实施的水保措施面积为30.10hm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水土流失总治理度</w:t>
      </w:r>
      <w:r>
        <w:rPr>
          <w:rFonts w:hint="default" w:ascii="Times New Roman" w:hAnsi="Times New Roman" w:eastAsia="仿宋" w:cs="Times New Roman"/>
          <w:color w:val="000000" w:themeColor="text1"/>
          <w:sz w:val="24"/>
          <w:szCs w:val="24"/>
          <w:lang w:eastAsia="zh-CN"/>
          <w14:textFill>
            <w14:solidFill>
              <w14:schemeClr w14:val="tx1"/>
            </w14:solidFill>
          </w14:textFill>
        </w:rPr>
        <w:t>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98.24</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，达到了方案制定的目标要求和评估合格标准。</w:t>
      </w:r>
    </w:p>
    <w:p>
      <w:pPr>
        <w:tabs>
          <w:tab w:val="left" w:pos="3260"/>
          <w:tab w:val="left" w:pos="6980"/>
        </w:tabs>
        <w:spacing w:before="0" w:after="0" w:line="367" w:lineRule="exact"/>
        <w:ind w:right="757"/>
        <w:jc w:val="both"/>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 5.2-1</w:t>
      </w:r>
      <w:r>
        <w:rPr>
          <w:rFonts w:hint="eastAsia" w:ascii="Times New Roman" w:hAnsi="Times New Roman" w:eastAsia="仿宋" w:cs="Times New Roman"/>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position w:val="-2"/>
          <w:sz w:val="24"/>
          <w:szCs w:val="24"/>
          <w14:textFill>
            <w14:solidFill>
              <w14:schemeClr w14:val="tx1"/>
            </w14:solidFill>
          </w14:textFill>
        </w:rPr>
        <w:t>扰动土地治理情况统计表面积</w:t>
      </w:r>
      <w:r>
        <w:rPr>
          <w:rFonts w:hint="eastAsia" w:ascii="Times New Roman" w:hAnsi="Times New Roman" w:eastAsia="仿宋" w:cs="Times New Roman"/>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position w:val="-2"/>
          <w:sz w:val="24"/>
          <w:szCs w:val="24"/>
          <w14:textFill>
            <w14:solidFill>
              <w14:schemeClr w14:val="tx1"/>
            </w14:solidFill>
          </w14:textFill>
        </w:rPr>
        <w:t>单位：hm</w:t>
      </w:r>
      <w:r>
        <w:rPr>
          <w:rFonts w:hint="default" w:ascii="Times New Roman" w:hAnsi="Times New Roman" w:eastAsia="仿宋" w:cs="Times New Roman"/>
          <w:color w:val="000000" w:themeColor="text1"/>
          <w:position w:val="-2"/>
          <w:sz w:val="24"/>
          <w:szCs w:val="24"/>
          <w:vertAlign w:val="superscript"/>
          <w14:textFill>
            <w14:solidFill>
              <w14:schemeClr w14:val="tx1"/>
            </w14:solidFill>
          </w14:textFill>
        </w:rPr>
        <w:t>2</w:t>
      </w:r>
    </w:p>
    <w:tbl>
      <w:tblPr>
        <w:tblStyle w:val="10"/>
        <w:tblW w:w="9997" w:type="dxa"/>
        <w:jc w:val="center"/>
        <w:shd w:val="clear" w:color="auto" w:fill="auto"/>
        <w:tblLayout w:type="fixed"/>
        <w:tblCellMar>
          <w:top w:w="0" w:type="dxa"/>
          <w:left w:w="0" w:type="dxa"/>
          <w:bottom w:w="0" w:type="dxa"/>
          <w:right w:w="0" w:type="dxa"/>
        </w:tblCellMar>
      </w:tblPr>
      <w:tblGrid>
        <w:gridCol w:w="584"/>
        <w:gridCol w:w="1561"/>
        <w:gridCol w:w="1050"/>
        <w:gridCol w:w="1090"/>
        <w:gridCol w:w="848"/>
        <w:gridCol w:w="916"/>
        <w:gridCol w:w="1009"/>
        <w:gridCol w:w="819"/>
        <w:gridCol w:w="1063"/>
        <w:gridCol w:w="1057"/>
      </w:tblGrid>
      <w:tr>
        <w:tblPrEx>
          <w:shd w:val="clear" w:color="auto" w:fill="auto"/>
          <w:tblCellMar>
            <w:top w:w="0" w:type="dxa"/>
            <w:left w:w="0" w:type="dxa"/>
            <w:bottom w:w="0" w:type="dxa"/>
            <w:right w:w="0" w:type="dxa"/>
          </w:tblCellMar>
        </w:tblPrEx>
        <w:trPr>
          <w:trHeight w:val="23"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建筑物及硬化（hm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水土保持措施面积（hm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p>
        </w:tc>
      </w:tr>
      <w:tr>
        <w:tblPrEx>
          <w:tblCellMar>
            <w:top w:w="0" w:type="dxa"/>
            <w:left w:w="0" w:type="dxa"/>
            <w:bottom w:w="0" w:type="dxa"/>
            <w:right w:w="0" w:type="dxa"/>
          </w:tblCellMar>
        </w:tblPrEx>
        <w:trPr>
          <w:trHeight w:val="2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风力发电场区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4.67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0.71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3.96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3.88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3.90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98.72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集电线路区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1.42</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0.47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0.91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0.93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98.59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97.89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3</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升压站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0.57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0.38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0.19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0.11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0.19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100.00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4</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道路工程区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32.65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10.81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21.84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1.32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20.12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21.44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98.77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98.17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5</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临时堆土场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3.61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3.61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3.56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3.56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r>
      <w:tr>
        <w:tblPrEx>
          <w:tblCellMar>
            <w:top w:w="0" w:type="dxa"/>
            <w:left w:w="0" w:type="dxa"/>
            <w:bottom w:w="0" w:type="dxa"/>
            <w:right w:w="0" w:type="dxa"/>
          </w:tblCellMar>
        </w:tblPrEx>
        <w:trPr>
          <w:trHeight w:val="2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6</w:t>
            </w:r>
          </w:p>
        </w:tc>
        <w:tc>
          <w:tcPr>
            <w:tcW w:w="15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施工生产生活区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0.66</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0.57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0.09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88.89 </w:t>
            </w:r>
          </w:p>
        </w:tc>
      </w:tr>
      <w:tr>
        <w:tblPrEx>
          <w:tblCellMar>
            <w:top w:w="0" w:type="dxa"/>
            <w:left w:w="0" w:type="dxa"/>
            <w:bottom w:w="0" w:type="dxa"/>
            <w:right w:w="0" w:type="dxa"/>
          </w:tblCellMar>
        </w:tblPrEx>
        <w:trPr>
          <w:trHeight w:val="23"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43.58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12.94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30.64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1.44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28.66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30.10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98.76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98.24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项目区属于桂东山地丘陵自治区级水土流失重点治理区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以水力侵蚀为主</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《土壤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侵蚀分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类</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120"/>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S</w:t>
      </w:r>
      <w:r>
        <w:rPr>
          <w:rFonts w:hint="default" w:ascii="Times New Roman" w:hAnsi="Times New Roman" w:eastAsia="仿宋" w:cs="Times New Roman"/>
          <w:color w:val="000000" w:themeColor="text1"/>
          <w:spacing w:val="-3"/>
          <w:w w:val="10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19</w:t>
      </w:r>
      <w:r>
        <w:rPr>
          <w:rFonts w:hint="default" w:ascii="Times New Roman" w:hAnsi="Times New Roman" w:eastAsia="仿宋" w:cs="Times New Roman"/>
          <w:color w:val="000000" w:themeColor="text1"/>
          <w:spacing w:val="1"/>
          <w:w w:val="10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7</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，本期工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壤</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许</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量为500t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km</w:t>
      </w:r>
      <w:r>
        <w:rPr>
          <w:rFonts w:hint="default" w:ascii="Times New Roman" w:hAnsi="Times New Roman" w:eastAsia="仿宋" w:cs="Times New Roman"/>
          <w:color w:val="000000" w:themeColor="text1"/>
          <w:spacing w:val="1"/>
          <w:w w:val="100"/>
          <w:position w:val="11"/>
          <w:sz w:val="16"/>
          <w:szCs w:val="16"/>
          <w14:textFill>
            <w14:solidFill>
              <w14:schemeClr w14:val="tx1"/>
            </w14:solidFill>
          </w14:textFill>
        </w:rPr>
        <w:t>2</w:t>
      </w:r>
      <w:r>
        <w:rPr>
          <w:rFonts w:hint="default" w:ascii="Times New Roman" w:hAnsi="Times New Roman" w:eastAsia="仿宋" w:cs="Times New Roman"/>
          <w:color w:val="000000" w:themeColor="text1"/>
          <w:spacing w:val="-10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)。通</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过现场调查</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踏勘</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项目区各项水土保持措施已经发挥效益</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参</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《土壤侵蚀分类分级</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标准</w:t>
      </w:r>
      <w:r>
        <w:rPr>
          <w:rFonts w:hint="default" w:ascii="Times New Roman" w:hAnsi="Times New Roman" w:eastAsia="仿宋" w:cs="Times New Roman"/>
          <w:color w:val="000000" w:themeColor="text1"/>
          <w:spacing w:val="-11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S</w:t>
      </w:r>
      <w:r>
        <w:rPr>
          <w:rFonts w:hint="default" w:ascii="Times New Roman" w:hAnsi="Times New Roman" w:eastAsia="仿宋" w:cs="Times New Roman"/>
          <w:color w:val="000000" w:themeColor="text1"/>
          <w:spacing w:val="-5"/>
          <w:w w:val="100"/>
          <w:position w:val="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19</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7）的土壤侵蚀强度分级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标</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准和面蚀分级指标等</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分析确定项目建设</w:t>
      </w:r>
      <w:r>
        <w:rPr>
          <w:rFonts w:hint="default" w:ascii="Times New Roman" w:hAnsi="Times New Roman" w:eastAsia="仿宋" w:cs="Times New Roman"/>
          <w:color w:val="000000" w:themeColor="text1"/>
          <w:sz w:val="24"/>
          <w:szCs w:val="24"/>
          <w14:textFill>
            <w14:solidFill>
              <w14:schemeClr w14:val="tx1"/>
            </w14:solidFill>
          </w14:textFill>
        </w:rPr>
        <w:t>区治理后的平均土壤侵蚀模数为</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50</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sz w:val="24"/>
          <w:szCs w:val="24"/>
          <w14:textFill>
            <w14:solidFill>
              <w14:schemeClr w14:val="tx1"/>
            </w14:solidFill>
          </w14:textFill>
        </w:rPr>
        <w:t>t/</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km</w:t>
      </w:r>
      <w:r>
        <w:rPr>
          <w:rFonts w:hint="default" w:ascii="Times New Roman" w:hAnsi="Times New Roman" w:eastAsia="仿宋" w:cs="Times New Roman"/>
          <w:color w:val="000000" w:themeColor="text1"/>
          <w:spacing w:val="0"/>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sz w:val="24"/>
          <w:szCs w:val="24"/>
          <w14:textFill>
            <w14:solidFill>
              <w14:schemeClr w14:val="tx1"/>
            </w14:solidFill>
          </w14:textFill>
        </w:rPr>
        <w:t>.a</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1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土壤流失控制比为</w:t>
      </w:r>
      <w:r>
        <w:rPr>
          <w:rFonts w:hint="default" w:ascii="Times New Roman" w:hAnsi="Times New Roman" w:eastAsia="仿宋" w:cs="Times New Roman"/>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1.0</w:t>
      </w:r>
      <w:r>
        <w:rPr>
          <w:rFonts w:hint="default" w:ascii="Times New Roman" w:hAnsi="Times New Roman" w:eastAsia="仿宋" w:cs="Times New Roman"/>
          <w:color w:val="000000" w:themeColor="text1"/>
          <w:spacing w:val="-19"/>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3）拦渣率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根据查阅相关资料，本工程</w:t>
      </w:r>
      <w:r>
        <w:rPr>
          <w:rFonts w:hint="eastAsia" w:ascii="Times New Roman" w:hAnsi="Times New Roman" w:eastAsia="仿宋" w:cs="Times New Roman"/>
          <w:color w:val="000000" w:themeColor="text1"/>
          <w:sz w:val="24"/>
          <w:szCs w:val="24"/>
          <w:lang w:eastAsia="zh-CN"/>
          <w14:textFill>
            <w14:solidFill>
              <w14:schemeClr w14:val="tx1"/>
            </w14:solidFill>
          </w14:textFill>
        </w:rPr>
        <w:t>土方挖填平衡</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未产生永久弃渣，未布设</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弃渣场。通过查阅施工、监</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理记</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录，并根据现场调</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查、</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踏勘情况，拦渣率</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为</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95.0%</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，达到了方案制定的目标要</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生</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态环</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和土地生</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产</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力</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恢复</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1）林草植被恢复率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29.10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28.66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98.49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2）林草覆盖率</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kern w:val="0"/>
          <w:position w:val="0"/>
          <w:sz w:val="20"/>
          <w:szCs w:val="20"/>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28.66</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62.12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表 5.2-2</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植被恢复情况分析表</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单位：hm</w:t>
      </w:r>
      <w:r>
        <w:rPr>
          <w:rFonts w:hint="default" w:ascii="Times New Roman" w:hAnsi="Times New Roman" w:eastAsia="仿宋" w:cs="Times New Roman"/>
          <w:color w:val="000000" w:themeColor="text1"/>
          <w:spacing w:val="0"/>
          <w:w w:val="100"/>
          <w:position w:val="0"/>
          <w:sz w:val="24"/>
          <w:szCs w:val="24"/>
          <w:vertAlign w:val="superscript"/>
          <w14:textFill>
            <w14:solidFill>
              <w14:schemeClr w14:val="tx1"/>
            </w14:solidFill>
          </w14:textFill>
        </w:rPr>
        <w:t>2</w:t>
      </w:r>
    </w:p>
    <w:tbl>
      <w:tblPr>
        <w:tblStyle w:val="10"/>
        <w:tblW w:w="8730" w:type="dxa"/>
        <w:jc w:val="center"/>
        <w:shd w:val="clear" w:color="auto" w:fill="auto"/>
        <w:tblLayout w:type="fixed"/>
        <w:tblCellMar>
          <w:top w:w="0" w:type="dxa"/>
          <w:left w:w="0" w:type="dxa"/>
          <w:bottom w:w="0" w:type="dxa"/>
          <w:right w:w="0" w:type="dxa"/>
        </w:tblCellMar>
      </w:tblPr>
      <w:tblGrid>
        <w:gridCol w:w="582"/>
        <w:gridCol w:w="1575"/>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可绿化面积（hm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林草类植被面积（hm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风力发电场区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4.67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3.94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3.88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83.08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集电线路区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1.42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0.92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0.91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98.91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64.08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3</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升压站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0.57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0.11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0.11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19.30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4</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道路工程区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32.65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20.43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20.12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98.48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61.62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5</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临时堆土场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3.61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3.61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3.56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98.61 </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6</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施工生产生活区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0.66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0.09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0.08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88.89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12.12 </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43.58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29.10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28.66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98.49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default" w:ascii="Times New Roman" w:hAnsi="Times New Roman" w:eastAsia="仿宋" w:cs="Times New Roman"/>
                <w:color w:val="000000" w:themeColor="text1"/>
                <w:spacing w:val="0"/>
                <w:w w:val="100"/>
                <w:position w:val="-1"/>
                <w:sz w:val="21"/>
                <w:szCs w:val="21"/>
                <w:lang w:val="en-US" w:eastAsia="zh-CN"/>
              </w:rPr>
              <w:t xml:space="preserve">65.76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bookmarkStart w:id="22" w:name="_Toc8838"/>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pPr>
      <w:bookmarkStart w:id="23" w:name="_Toc6458"/>
      <w:bookmarkStart w:id="24" w:name="_Toc4603"/>
      <w:r>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5.2</w:t>
      </w:r>
      <w:r>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 xml:space="preserve">3  </w:t>
      </w:r>
      <w:r>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防治目标完成情况</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，现场数据显示，工程六项指标已经达到方案目标值，详见表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表</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水土流失防治指标完成情况一览表</w:t>
      </w:r>
    </w:p>
    <w:tbl>
      <w:tblPr>
        <w:tblStyle w:val="11"/>
        <w:tblW w:w="840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225"/>
        <w:gridCol w:w="1515"/>
        <w:gridCol w:w="13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编号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防治目标</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方案值</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实际值</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1</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扰动土地整治率（</w:t>
            </w: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98.76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水土流失总治理度（</w:t>
            </w: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87</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98.24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3</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土壤流失控制比</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1.0 </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1.0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4</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拦渣率（</w:t>
            </w: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95</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95.0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5</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林草植被恢复率（</w:t>
            </w: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97</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98.49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6</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林草覆盖率（</w:t>
            </w: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22</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rPr>
            </w:pPr>
            <w:r>
              <w:rPr>
                <w:rFonts w:hint="default" w:ascii="Times New Roman" w:hAnsi="Times New Roman" w:eastAsia="仿宋" w:cs="Times New Roman"/>
                <w:color w:val="000000" w:themeColor="text1"/>
                <w:spacing w:val="0"/>
                <w:w w:val="100"/>
                <w:kern w:val="0"/>
                <w:position w:val="0"/>
                <w:sz w:val="21"/>
                <w:szCs w:val="21"/>
                <w:lang w:val="en-US" w:eastAsia="zh-CN"/>
              </w:rPr>
              <w:t xml:space="preserve">65.76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000000" w:themeColor="text1"/>
          <w:spacing w:val="0"/>
          <w:w w:val="100"/>
          <w:kern w:val="0"/>
          <w:position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公众</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满</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度调查</w:t>
      </w:r>
      <w:bookmarkEnd w:id="2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根据技术评</w:t>
      </w:r>
      <w:r>
        <w:rPr>
          <w:rFonts w:hint="default" w:ascii="Times New Roman" w:hAnsi="Times New Roman" w:eastAsia="仿宋" w:cs="Times New Roman"/>
          <w:color w:val="000000" w:themeColor="text1"/>
          <w:sz w:val="24"/>
          <w:szCs w:val="24"/>
          <w:lang w:eastAsia="zh-CN"/>
          <w14:textFill>
            <w14:solidFill>
              <w14:schemeClr w14:val="tx1"/>
            </w14:solidFill>
          </w14:textFill>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在被调查的 10 人中，100%的人认为工程对当地经济有促进，</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%的人认为项目对当地环境有好的影响，80%的人认为项目弃渣管理较好，</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5.3</w:t>
      </w:r>
      <w:r>
        <w:rPr>
          <w:rFonts w:hint="default" w:ascii="Times New Roman" w:hAnsi="Times New Roman" w:eastAsia="仿宋"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left="427" w:right="404"/>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30" w:right="512"/>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8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1"/>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5" w:right="592"/>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8"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5"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占总</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人</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7"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6"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占总</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人</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3</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30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弃土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渣</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建</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3</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30</w:t>
            </w:r>
          </w:p>
        </w:tc>
      </w:tr>
      <w:tr>
        <w:tblPrEx>
          <w:tblCellMar>
            <w:top w:w="0" w:type="dxa"/>
            <w:left w:w="0" w:type="dxa"/>
            <w:bottom w:w="0" w:type="dxa"/>
            <w:right w:w="0" w:type="dxa"/>
          </w:tblCellMar>
        </w:tblPrEx>
        <w:trPr>
          <w:trHeight w:val="315"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10</w:t>
            </w: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sectPr>
          <w:headerReference r:id="rId17"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000000" w:themeColor="text1"/>
          <w:sz w:val="26"/>
          <w:szCs w:val="26"/>
          <w14:textFill>
            <w14:solidFill>
              <w14:schemeClr w14:val="tx1"/>
            </w14:solidFill>
          </w14:textFill>
        </w:rPr>
      </w:pPr>
      <w:bookmarkStart w:id="25" w:name="_Toc269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6</w:t>
      </w:r>
      <w:r>
        <w:rPr>
          <w:rFonts w:hint="default" w:ascii="Times New Roman" w:hAnsi="Times New Roman" w:eastAsia="仿宋" w:cs="Times New Roman"/>
          <w:b w:val="0"/>
          <w:bCs w:val="0"/>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水土保持管理</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3"/>
          <w:szCs w:val="13"/>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w:t>
      </w:r>
      <w:r>
        <w:rPr>
          <w:rFonts w:hint="eastAsia" w:ascii="Times New Roman" w:hAnsi="Times New Roman" w:eastAsia="仿宋" w:cs="Times New Roman"/>
          <w:color w:val="000000" w:themeColor="text1"/>
          <w:sz w:val="24"/>
          <w:szCs w:val="24"/>
          <w:lang w:eastAsia="zh-CN"/>
          <w14:textFill>
            <w14:solidFill>
              <w14:schemeClr w14:val="tx1"/>
            </w14:solidFill>
          </w14:textFill>
        </w:rPr>
        <w:t>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于 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月工程建设完成，20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月水土保持工程基本建设完成</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，水土保持设施在竣工验收后的管理维护工作由</w:t>
      </w:r>
      <w:r>
        <w:rPr>
          <w:rFonts w:hint="eastAsia" w:ascii="Times New Roman" w:hAnsi="Times New Roman" w:eastAsia="仿宋" w:cs="Times New Roman"/>
          <w:color w:val="000000" w:themeColor="text1"/>
          <w:sz w:val="24"/>
          <w:szCs w:val="24"/>
          <w:lang w:eastAsia="zh-CN"/>
          <w14:textFill>
            <w14:solidFill>
              <w14:schemeClr w14:val="tx1"/>
            </w14:solidFill>
          </w14:textFill>
        </w:rPr>
        <w:t>陆川凤凰岭风电有限公司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6" w:name="_Toc11009"/>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组织</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领导</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7" w:name="_Toc25214"/>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规章</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制度</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8" w:name="_Toc1897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val="0"/>
          <w:bCs w:val="0"/>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建设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过程</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a）监测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月委托</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承担了本工程水土保持监测任务。监测单位在查阅了水土保持方案、主体工程设计文件、监理月报等资料的基础上，结合现场勘察</w:t>
      </w:r>
      <w:r>
        <w:rPr>
          <w:rFonts w:hint="eastAsia" w:ascii="Times New Roman" w:hAnsi="Times New Roman" w:eastAsia="仿宋" w:cs="Times New Roman"/>
          <w:color w:val="000000" w:themeColor="text1"/>
          <w:sz w:val="24"/>
          <w:szCs w:val="24"/>
          <w:lang w:eastAsia="zh-CN"/>
          <w14:textFill>
            <w14:solidFill>
              <w14:schemeClr w14:val="tx1"/>
            </w14:solidFill>
          </w14:textFill>
        </w:rPr>
        <w:t>及</w:t>
      </w:r>
      <w:r>
        <w:rPr>
          <w:rFonts w:hint="default" w:ascii="Times New Roman" w:hAnsi="Times New Roman" w:eastAsia="仿宋" w:cs="Times New Roman"/>
          <w:color w:val="000000" w:themeColor="text1"/>
          <w:sz w:val="24"/>
          <w:szCs w:val="24"/>
          <w:lang w:eastAsia="zh-CN"/>
          <w14:textFill>
            <w14:solidFill>
              <w14:schemeClr w14:val="tx1"/>
            </w14:solidFill>
          </w14:textFill>
        </w:rPr>
        <w:t>实施方案中的监测规划开展监测工作，于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lang w:eastAsia="zh-CN"/>
          <w14:textFill>
            <w14:solidFill>
              <w14:schemeClr w14:val="tx1"/>
            </w14:solidFill>
          </w14:textFill>
        </w:rPr>
        <w:t>月完成本工程水</w:t>
      </w:r>
      <w:r>
        <w:rPr>
          <w:rFonts w:hint="default" w:ascii="Times New Roman" w:hAnsi="Times New Roman" w:eastAsia="仿宋" w:cs="Times New Roman"/>
          <w:color w:val="000000" w:themeColor="text1"/>
          <w:sz w:val="24"/>
          <w:szCs w:val="24"/>
          <w:lang w:eastAsia="zh-CN"/>
          <w14:textFill>
            <w14:solidFill>
              <w14:schemeClr w14:val="tx1"/>
            </w14:solidFill>
          </w14:textFill>
        </w:rPr>
        <w:t>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在工程施工初期，</w:t>
      </w:r>
      <w:r>
        <w:rPr>
          <w:rFonts w:hint="eastAsia" w:ascii="Times New Roman" w:hAnsi="Times New Roman" w:eastAsia="仿宋" w:cs="Times New Roman"/>
          <w:color w:val="000000" w:themeColor="text1"/>
          <w:sz w:val="24"/>
          <w:szCs w:val="24"/>
          <w:lang w:eastAsia="zh-CN"/>
          <w14:textFill>
            <w14:solidFill>
              <w14:schemeClr w14:val="tx1"/>
            </w14:solidFill>
          </w14:textFill>
        </w:rPr>
        <w:t>监理</w:t>
      </w:r>
      <w:r>
        <w:rPr>
          <w:rFonts w:hint="default" w:ascii="Times New Roman" w:hAnsi="Times New Roman" w:eastAsia="仿宋" w:cs="Times New Roman"/>
          <w:color w:val="000000" w:themeColor="text1"/>
          <w:sz w:val="24"/>
          <w:szCs w:val="24"/>
          <w:lang w:eastAsia="zh-CN"/>
          <w14:textFill>
            <w14:solidFill>
              <w14:schemeClr w14:val="tx1"/>
            </w14:solidFill>
          </w14:textFill>
        </w:rPr>
        <w:t>单位</w:t>
      </w:r>
      <w:r>
        <w:rPr>
          <w:rFonts w:hint="default" w:ascii="Times New Roman" w:hAnsi="Times New Roman" w:eastAsia="仿宋" w:cs="Times New Roman"/>
          <w:color w:val="000000" w:themeColor="text1"/>
          <w:sz w:val="24"/>
          <w:szCs w:val="24"/>
          <w:lang w:eastAsia="zh-CN"/>
          <w14:textFill>
            <w14:solidFill>
              <w14:schemeClr w14:val="tx1"/>
            </w14:solidFill>
          </w14:textFill>
        </w:rPr>
        <w:t>江苏苏安电力工程管理有限公司开展监理</w:t>
      </w:r>
      <w:r>
        <w:rPr>
          <w:rFonts w:hint="default" w:ascii="Times New Roman" w:hAnsi="Times New Roman" w:eastAsia="仿宋" w:cs="Times New Roman"/>
          <w:color w:val="000000" w:themeColor="text1"/>
          <w:sz w:val="24"/>
          <w:szCs w:val="24"/>
          <w:lang w:eastAsia="zh-CN"/>
          <w14:textFill>
            <w14:solidFill>
              <w14:schemeClr w14:val="tx1"/>
            </w14:solidFill>
          </w14:textFill>
        </w:rPr>
        <w:t>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29" w:name="_Toc792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5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政</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门</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检</w:t>
      </w:r>
      <w:r>
        <w:rPr>
          <w:rFonts w:hint="default" w:ascii="Times New Roman" w:hAnsi="Times New Roman" w:eastAsia="仿宋" w:cs="Times New Roman"/>
          <w:b/>
          <w:bCs/>
          <w:color w:val="000000" w:themeColor="text1"/>
          <w:spacing w:val="4"/>
          <w:w w:val="100"/>
          <w:sz w:val="30"/>
          <w:szCs w:val="30"/>
          <w14:textFill>
            <w14:solidFill>
              <w14:schemeClr w14:val="tx1"/>
            </w14:solidFill>
          </w14:textFill>
        </w:rPr>
        <w:t>查</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意</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落</w:t>
      </w:r>
      <w:r>
        <w:rPr>
          <w:rFonts w:hint="default" w:ascii="Times New Roman" w:hAnsi="Times New Roman" w:eastAsia="仿宋" w:cs="Times New Roman"/>
          <w:b/>
          <w:bCs/>
          <w:color w:val="000000" w:themeColor="text1"/>
          <w:spacing w:val="3"/>
          <w:w w:val="100"/>
          <w:sz w:val="30"/>
          <w:szCs w:val="30"/>
          <w14:textFill>
            <w14:solidFill>
              <w14:schemeClr w14:val="tx1"/>
            </w14:solidFill>
          </w14:textFill>
        </w:rPr>
        <w:t>实</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0"/>
          <w:szCs w:val="20"/>
          <w14:textFill>
            <w14:solidFill>
              <w14:schemeClr w14:val="tx1"/>
            </w14:solidFill>
          </w14:textFill>
        </w:rPr>
      </w:pPr>
      <w:bookmarkStart w:id="30" w:name="_Toc7052"/>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建设单位按照各级水行政主管部门的要求，结合相关规范，建设积极落实，组织设计单位、监理单位、监测单位、施工单位开展自查，并督促各施工单位按照自查提出来的问题进行逐一整改落实。</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pPr>
      <w:bookmarkStart w:id="31" w:name="_Toc6621"/>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6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补偿</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费</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缴</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纳</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情况</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2" w:name="_Toc21049"/>
      <w:r>
        <w:rPr>
          <w:rFonts w:hint="default" w:ascii="Times New Roman" w:hAnsi="Times New Roman" w:eastAsia="仿宋" w:cs="Times New Roman"/>
          <w:color w:val="000000" w:themeColor="text1"/>
          <w:sz w:val="24"/>
          <w:szCs w:val="24"/>
          <w:lang w:eastAsia="zh-CN"/>
          <w14:textFill>
            <w14:solidFill>
              <w14:schemeClr w14:val="tx1"/>
            </w14:solidFill>
          </w14:textFill>
        </w:rPr>
        <w:t>根据《关于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w:t>
      </w:r>
      <w:r>
        <w:rPr>
          <w:rFonts w:hint="eastAsia" w:ascii="Times New Roman" w:hAnsi="Times New Roman" w:eastAsia="仿宋" w:cs="Times New Roman"/>
          <w:color w:val="000000" w:themeColor="text1"/>
          <w:sz w:val="24"/>
          <w:szCs w:val="24"/>
          <w:lang w:eastAsia="zh-CN"/>
          <w14:textFill>
            <w14:solidFill>
              <w14:schemeClr w14:val="tx1"/>
            </w14:solidFill>
          </w14:textFill>
        </w:rPr>
        <w:t>批复</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玉</w:t>
      </w:r>
      <w:r>
        <w:rPr>
          <w:rFonts w:hint="default" w:ascii="Times New Roman" w:hAnsi="Times New Roman" w:eastAsia="仿宋" w:cs="Times New Roman"/>
          <w:color w:val="000000" w:themeColor="text1"/>
          <w:sz w:val="24"/>
          <w:szCs w:val="24"/>
          <w:lang w:eastAsia="zh-CN"/>
          <w14:textFill>
            <w14:solidFill>
              <w14:schemeClr w14:val="tx1"/>
            </w14:solidFill>
          </w14:textFill>
        </w:rPr>
        <w:t>水水保</w:t>
      </w:r>
      <w:r>
        <w:rPr>
          <w:rFonts w:hint="default" w:ascii="Times New Roman" w:hAnsi="Times New Roman" w:eastAsia="仿宋" w:cs="Times New Roman"/>
          <w:color w:val="000000" w:themeColor="text1"/>
          <w:sz w:val="24"/>
          <w:szCs w:val="24"/>
          <w:lang w:eastAsia="zh-CN"/>
          <w14:textFill>
            <w14:solidFill>
              <w14:schemeClr w14:val="tx1"/>
            </w14:solidFill>
          </w14:textFill>
        </w:rPr>
        <w:t>函[201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号</w:t>
      </w:r>
      <w:r>
        <w:rPr>
          <w:rFonts w:hint="default" w:ascii="Times New Roman" w:hAnsi="Times New Roman" w:eastAsia="仿宋" w:cs="Times New Roman"/>
          <w:color w:val="000000" w:themeColor="text1"/>
          <w:sz w:val="24"/>
          <w:szCs w:val="24"/>
          <w:lang w:eastAsia="zh-CN"/>
          <w14:textFill>
            <w14:solidFill>
              <w14:schemeClr w14:val="tx1"/>
            </w14:solidFill>
          </w14:textFill>
        </w:rPr>
        <w:t>）和《广西壮族自治区水土保持设施补偿费和水土流失防治费征收使用管理办法》，建设单位已足额缴纳水土保持</w:t>
      </w:r>
      <w:r>
        <w:rPr>
          <w:rFonts w:hint="default" w:ascii="Times New Roman" w:hAnsi="Times New Roman" w:eastAsia="仿宋" w:cs="Times New Roman"/>
          <w:color w:val="000000" w:themeColor="text1"/>
          <w:sz w:val="24"/>
          <w:szCs w:val="24"/>
          <w:lang w:eastAsia="zh-CN"/>
          <w14:textFill>
            <w14:solidFill>
              <w14:schemeClr w14:val="tx1"/>
            </w14:solidFill>
          </w14:textFill>
        </w:rPr>
        <w:t>补偿费</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79.73</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3" w:name="_Toc823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7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维</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护</w:t>
      </w:r>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sectPr>
          <w:headerReference r:id="rId18"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于 </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34" w:name="_Toc24201"/>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7</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结论</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35" w:name="_Toc17234"/>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结论</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建设单位较为重视</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施，基本形成水土流失防护体系，同时开展了水土保持监理和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评估组认为，</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水土保持设施基本按照已批复的《</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水土保持方案报告书》（报批稿）的各项要求基本落实，工程建设造成的水土流失基本得到控制，整体上本工程水土保持设施基本具备竣工验收条件。</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遗留</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问</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题</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下阶段应进一步加强水土保持设施的管理和维护，建立管理养护责任制，落实专人。由于受气候、海拔等因素的影响，部分区域植被成活率较低，植被恢复较慢，应及时进行补植及加强 抚育管理，使其水土保持功能不断增强，发挥长期、稳定的保持水土、改善生态环境的作用。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sectPr>
          <w:headerReference r:id="rId19"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8</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附件及附图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1）</w:t>
      </w:r>
      <w:r>
        <w:rPr>
          <w:rFonts w:hint="eastAsia" w:ascii="Times New Roman" w:hAnsi="Times New Roman" w:eastAsia="仿宋" w:cs="Times New Roman"/>
          <w:color w:val="000000" w:themeColor="text1"/>
          <w:sz w:val="24"/>
          <w:szCs w:val="24"/>
          <w:lang w:eastAsia="zh-CN"/>
          <w14:textFill>
            <w14:solidFill>
              <w14:schemeClr w14:val="tx1"/>
            </w14:solidFill>
          </w14:textFill>
        </w:rPr>
        <w:t>水土保持方案批复函；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核准批复；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）水土保持补偿费缴费发票</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pStyle w:val="2"/>
        <w:ind w:firstLine="480" w:firstLineChars="200"/>
        <w:jc w:val="both"/>
        <w:rPr>
          <w:rFonts w:hint="default"/>
          <w:color w:val="000000" w:themeColor="text1"/>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z w:val="24"/>
          <w:szCs w:val="24"/>
          <w:lang w:eastAsia="zh-CN"/>
          <w14:textFill>
            <w14:solidFill>
              <w14:schemeClr w14:val="tx1"/>
            </w14:solidFill>
          </w14:textFill>
        </w:rPr>
        <w:t>）公众满意度调查问卷。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现场图片；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工程地理位置图；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项目防治责任范围图。</w:t>
      </w:r>
    </w:p>
    <w:p>
      <w:pPr>
        <w:pStyle w:val="2"/>
        <w:rPr>
          <w:rFonts w:hint="default"/>
          <w:color w:val="000000" w:themeColor="text1"/>
          <w:lang w:eastAsia="zh-CN"/>
          <w14:textFill>
            <w14:solidFill>
              <w14:schemeClr w14:val="tx1"/>
            </w14:solidFill>
          </w14:textFill>
        </w:rPr>
        <w:sectPr>
          <w:headerReference r:id="rId2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jc w:val="left"/>
        <w:textAlignment w:val="auto"/>
        <w:outlineLvl w:val="9"/>
        <w:rPr>
          <w:rFonts w:hint="eastAsia"/>
          <w:color w:val="000000" w:themeColor="text1"/>
          <w:lang w:eastAsia="zh-CN"/>
          <w14:textFill>
            <w14:solidFill>
              <w14:schemeClr w14:val="tx1"/>
            </w14:solidFill>
          </w14:textFill>
        </w:rPr>
      </w:pPr>
    </w:p>
    <w:sectPr>
      <w:headerReference r:id="rId21" w:type="default"/>
      <w:footerReference r:id="rId22"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4099" o:spid="_x0000_s4099"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eastAsia="zh-CN"/>
      </w:rPr>
      <w:t>广西绿青蓝生态工程咨询有限公司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水土保持工程质量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水土保持设施验收报告</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水土保持初期运行及水土保持效果</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水土保持管理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结论</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广西玉林陆川凤凰岭风电场工程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ind w:left="0" w:leftChars="0" w:firstLine="0" w:firstLineChars="0"/>
      <w:jc w:val="left"/>
      <w:rPr>
        <w:sz w:val="20"/>
        <w:szCs w:val="20"/>
      </w:rPr>
    </w:pPr>
    <w:r>
      <w:pict>
        <v:shape id="_x0000_s4097" o:spid="_x0000_s4097" o:spt="202" type="#_x0000_t202" style="position:absolute;left:0pt;margin-left:175.15pt;margin-top:167.2pt;height:23.95pt;width:244.85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spacing w:before="0" w:after="0" w:line="459" w:lineRule="exact"/>
                  <w:ind w:right="-86"/>
                  <w:jc w:val="left"/>
                  <w:rPr>
                    <w:rFonts w:ascii="宋体" w:hAnsi="宋体" w:eastAsia="宋体" w:cs="宋体"/>
                    <w:sz w:val="44"/>
                    <w:szCs w:val="4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前言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前言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 xml:space="preserve">    项目及项目区概况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项目及项目区概况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水土保持方案和设计情况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水土保持方案实施情况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abstractNum w:abstractNumId="1">
    <w:nsid w:val="BF6E0AFE"/>
    <w:multiLevelType w:val="singleLevel"/>
    <w:tmpl w:val="BF6E0AFE"/>
    <w:lvl w:ilvl="0" w:tentative="0">
      <w:start w:val="2"/>
      <w:numFmt w:val="decimal"/>
      <w:suff w:val="nothing"/>
      <w:lvlText w:val="%1）"/>
      <w:lvlJc w:val="left"/>
    </w:lvl>
  </w:abstractNum>
  <w:abstractNum w:abstractNumId="2">
    <w:nsid w:val="F6517CEE"/>
    <w:multiLevelType w:val="singleLevel"/>
    <w:tmpl w:val="F6517CE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2765A8"/>
    <w:rsid w:val="002D554A"/>
    <w:rsid w:val="003A513D"/>
    <w:rsid w:val="007A6824"/>
    <w:rsid w:val="009937CD"/>
    <w:rsid w:val="009C5005"/>
    <w:rsid w:val="00AE16BA"/>
    <w:rsid w:val="00B25BFA"/>
    <w:rsid w:val="00C71D0A"/>
    <w:rsid w:val="00D31DD7"/>
    <w:rsid w:val="00D84012"/>
    <w:rsid w:val="00E5191C"/>
    <w:rsid w:val="00F40C61"/>
    <w:rsid w:val="00F83432"/>
    <w:rsid w:val="00FE69E5"/>
    <w:rsid w:val="01415473"/>
    <w:rsid w:val="0154703B"/>
    <w:rsid w:val="01687CD7"/>
    <w:rsid w:val="016D79CF"/>
    <w:rsid w:val="017228BA"/>
    <w:rsid w:val="01854943"/>
    <w:rsid w:val="01C47B43"/>
    <w:rsid w:val="01CA14BA"/>
    <w:rsid w:val="02190747"/>
    <w:rsid w:val="0227198E"/>
    <w:rsid w:val="02420314"/>
    <w:rsid w:val="024F2FF6"/>
    <w:rsid w:val="024F7BC2"/>
    <w:rsid w:val="0256560D"/>
    <w:rsid w:val="0285721F"/>
    <w:rsid w:val="02A8586E"/>
    <w:rsid w:val="02B569E9"/>
    <w:rsid w:val="02BA7EB4"/>
    <w:rsid w:val="02C45E84"/>
    <w:rsid w:val="02C8135B"/>
    <w:rsid w:val="02D87DD9"/>
    <w:rsid w:val="02EF142E"/>
    <w:rsid w:val="0306121B"/>
    <w:rsid w:val="030E22F9"/>
    <w:rsid w:val="03183C31"/>
    <w:rsid w:val="03254B53"/>
    <w:rsid w:val="035B7CB2"/>
    <w:rsid w:val="03684437"/>
    <w:rsid w:val="036B1DF5"/>
    <w:rsid w:val="03816E5D"/>
    <w:rsid w:val="038D798B"/>
    <w:rsid w:val="0397159C"/>
    <w:rsid w:val="039F0342"/>
    <w:rsid w:val="03A60497"/>
    <w:rsid w:val="03AF38AF"/>
    <w:rsid w:val="03BD27C0"/>
    <w:rsid w:val="03D4212C"/>
    <w:rsid w:val="03D6378D"/>
    <w:rsid w:val="03F11303"/>
    <w:rsid w:val="03F22954"/>
    <w:rsid w:val="03F80BC5"/>
    <w:rsid w:val="03FC553C"/>
    <w:rsid w:val="04057407"/>
    <w:rsid w:val="041B2C4D"/>
    <w:rsid w:val="04285B6B"/>
    <w:rsid w:val="042B3C5C"/>
    <w:rsid w:val="042D5696"/>
    <w:rsid w:val="04BB663B"/>
    <w:rsid w:val="04D301B1"/>
    <w:rsid w:val="04DA6987"/>
    <w:rsid w:val="04E108CC"/>
    <w:rsid w:val="04F75CE7"/>
    <w:rsid w:val="051B3FEE"/>
    <w:rsid w:val="05562DFE"/>
    <w:rsid w:val="055F385F"/>
    <w:rsid w:val="05761EE6"/>
    <w:rsid w:val="05836DD0"/>
    <w:rsid w:val="0589390F"/>
    <w:rsid w:val="05947833"/>
    <w:rsid w:val="059D087A"/>
    <w:rsid w:val="05A707A4"/>
    <w:rsid w:val="05DB75F3"/>
    <w:rsid w:val="05DD5345"/>
    <w:rsid w:val="05EB3BE8"/>
    <w:rsid w:val="05FA7E8B"/>
    <w:rsid w:val="0614484F"/>
    <w:rsid w:val="06196E3D"/>
    <w:rsid w:val="061D04B1"/>
    <w:rsid w:val="06472AB3"/>
    <w:rsid w:val="066965DD"/>
    <w:rsid w:val="066D30AD"/>
    <w:rsid w:val="067A338A"/>
    <w:rsid w:val="06B355CF"/>
    <w:rsid w:val="06B64F03"/>
    <w:rsid w:val="06BF015B"/>
    <w:rsid w:val="06E87F93"/>
    <w:rsid w:val="06ED0691"/>
    <w:rsid w:val="07147290"/>
    <w:rsid w:val="071D4514"/>
    <w:rsid w:val="0727775C"/>
    <w:rsid w:val="073C354D"/>
    <w:rsid w:val="07516535"/>
    <w:rsid w:val="07957121"/>
    <w:rsid w:val="0797087C"/>
    <w:rsid w:val="079A4D78"/>
    <w:rsid w:val="079C7655"/>
    <w:rsid w:val="07E83C26"/>
    <w:rsid w:val="080D6AA8"/>
    <w:rsid w:val="082C383D"/>
    <w:rsid w:val="083C377E"/>
    <w:rsid w:val="083F6112"/>
    <w:rsid w:val="084B63FB"/>
    <w:rsid w:val="08825795"/>
    <w:rsid w:val="08B86D9E"/>
    <w:rsid w:val="08C7672E"/>
    <w:rsid w:val="08CC369C"/>
    <w:rsid w:val="08CE1197"/>
    <w:rsid w:val="08D04992"/>
    <w:rsid w:val="08D14EC5"/>
    <w:rsid w:val="08FA4B94"/>
    <w:rsid w:val="090A58D8"/>
    <w:rsid w:val="090B5091"/>
    <w:rsid w:val="090C5B57"/>
    <w:rsid w:val="090E7BD0"/>
    <w:rsid w:val="09414759"/>
    <w:rsid w:val="09475FDF"/>
    <w:rsid w:val="09500E27"/>
    <w:rsid w:val="09A53A50"/>
    <w:rsid w:val="09B83465"/>
    <w:rsid w:val="09B84CC7"/>
    <w:rsid w:val="09BA516E"/>
    <w:rsid w:val="09BD1B47"/>
    <w:rsid w:val="09DA206E"/>
    <w:rsid w:val="09E165A2"/>
    <w:rsid w:val="09E72A89"/>
    <w:rsid w:val="09FA4AC2"/>
    <w:rsid w:val="0A281CAF"/>
    <w:rsid w:val="0A325703"/>
    <w:rsid w:val="0AD669A2"/>
    <w:rsid w:val="0ADF1310"/>
    <w:rsid w:val="0AE966AE"/>
    <w:rsid w:val="0AFD2EB0"/>
    <w:rsid w:val="0B14282E"/>
    <w:rsid w:val="0B2A2ABB"/>
    <w:rsid w:val="0B2B26C0"/>
    <w:rsid w:val="0B49248A"/>
    <w:rsid w:val="0B543015"/>
    <w:rsid w:val="0B690BF1"/>
    <w:rsid w:val="0B6A03D3"/>
    <w:rsid w:val="0B767688"/>
    <w:rsid w:val="0B853C47"/>
    <w:rsid w:val="0B944CDD"/>
    <w:rsid w:val="0BBF38E1"/>
    <w:rsid w:val="0BDE4863"/>
    <w:rsid w:val="0C1457B0"/>
    <w:rsid w:val="0C281FDD"/>
    <w:rsid w:val="0C3D24AA"/>
    <w:rsid w:val="0C3E10E9"/>
    <w:rsid w:val="0C4705A1"/>
    <w:rsid w:val="0C7E7232"/>
    <w:rsid w:val="0C853562"/>
    <w:rsid w:val="0C9146C8"/>
    <w:rsid w:val="0CA55AE6"/>
    <w:rsid w:val="0CD142DA"/>
    <w:rsid w:val="0CE8133F"/>
    <w:rsid w:val="0CE9347B"/>
    <w:rsid w:val="0D0073CE"/>
    <w:rsid w:val="0D1951E3"/>
    <w:rsid w:val="0D284425"/>
    <w:rsid w:val="0D3E3214"/>
    <w:rsid w:val="0D482D47"/>
    <w:rsid w:val="0D8C01BE"/>
    <w:rsid w:val="0D8F0992"/>
    <w:rsid w:val="0DA57D00"/>
    <w:rsid w:val="0DBC7368"/>
    <w:rsid w:val="0DEB2741"/>
    <w:rsid w:val="0DF00BFA"/>
    <w:rsid w:val="0DF8470C"/>
    <w:rsid w:val="0E7208CC"/>
    <w:rsid w:val="0E835C24"/>
    <w:rsid w:val="0EAE0850"/>
    <w:rsid w:val="0EB45760"/>
    <w:rsid w:val="0EC07E73"/>
    <w:rsid w:val="0ECA11E7"/>
    <w:rsid w:val="0EDA0AEA"/>
    <w:rsid w:val="0F1C694D"/>
    <w:rsid w:val="0F1D7E68"/>
    <w:rsid w:val="0F2A1D8D"/>
    <w:rsid w:val="0F361E58"/>
    <w:rsid w:val="0F451B6F"/>
    <w:rsid w:val="0F557640"/>
    <w:rsid w:val="0F5967C2"/>
    <w:rsid w:val="0F6E25FF"/>
    <w:rsid w:val="0F7602DA"/>
    <w:rsid w:val="0F79546D"/>
    <w:rsid w:val="0F822AF6"/>
    <w:rsid w:val="0F8D39C0"/>
    <w:rsid w:val="0F926068"/>
    <w:rsid w:val="0FC11EAB"/>
    <w:rsid w:val="0FE17570"/>
    <w:rsid w:val="0FF15AC7"/>
    <w:rsid w:val="0FFA2CF6"/>
    <w:rsid w:val="10040B9F"/>
    <w:rsid w:val="102B0CB4"/>
    <w:rsid w:val="102C01FE"/>
    <w:rsid w:val="103E197C"/>
    <w:rsid w:val="10694C7D"/>
    <w:rsid w:val="107F61E3"/>
    <w:rsid w:val="108174B8"/>
    <w:rsid w:val="109553D2"/>
    <w:rsid w:val="10CD1F2E"/>
    <w:rsid w:val="11105780"/>
    <w:rsid w:val="112A2F03"/>
    <w:rsid w:val="113078F2"/>
    <w:rsid w:val="1138514E"/>
    <w:rsid w:val="113961E6"/>
    <w:rsid w:val="113B603D"/>
    <w:rsid w:val="11456ACC"/>
    <w:rsid w:val="11541440"/>
    <w:rsid w:val="1159548F"/>
    <w:rsid w:val="116D6D72"/>
    <w:rsid w:val="117471D0"/>
    <w:rsid w:val="117762FE"/>
    <w:rsid w:val="118D644A"/>
    <w:rsid w:val="11E660C0"/>
    <w:rsid w:val="11F04B73"/>
    <w:rsid w:val="11F2189F"/>
    <w:rsid w:val="122136D6"/>
    <w:rsid w:val="12221745"/>
    <w:rsid w:val="124F34AC"/>
    <w:rsid w:val="12703018"/>
    <w:rsid w:val="127B1CDE"/>
    <w:rsid w:val="127E520E"/>
    <w:rsid w:val="129B146D"/>
    <w:rsid w:val="12AB608D"/>
    <w:rsid w:val="12B3333D"/>
    <w:rsid w:val="12CC4226"/>
    <w:rsid w:val="12F92E7C"/>
    <w:rsid w:val="134D425F"/>
    <w:rsid w:val="13500D86"/>
    <w:rsid w:val="1350589D"/>
    <w:rsid w:val="13616311"/>
    <w:rsid w:val="136F2843"/>
    <w:rsid w:val="137C563A"/>
    <w:rsid w:val="1389017A"/>
    <w:rsid w:val="139C53AC"/>
    <w:rsid w:val="13AB20A7"/>
    <w:rsid w:val="13C97BE6"/>
    <w:rsid w:val="13D1371B"/>
    <w:rsid w:val="13E37201"/>
    <w:rsid w:val="140E11DC"/>
    <w:rsid w:val="142E306E"/>
    <w:rsid w:val="143F1E71"/>
    <w:rsid w:val="14565E5A"/>
    <w:rsid w:val="14733666"/>
    <w:rsid w:val="14880C50"/>
    <w:rsid w:val="14B40CAA"/>
    <w:rsid w:val="14BA36B4"/>
    <w:rsid w:val="14C16719"/>
    <w:rsid w:val="14DF7A9F"/>
    <w:rsid w:val="15045F59"/>
    <w:rsid w:val="15282288"/>
    <w:rsid w:val="15424FF1"/>
    <w:rsid w:val="15585C91"/>
    <w:rsid w:val="157853FC"/>
    <w:rsid w:val="15AA39D6"/>
    <w:rsid w:val="16276B69"/>
    <w:rsid w:val="16350212"/>
    <w:rsid w:val="16484339"/>
    <w:rsid w:val="165D3D80"/>
    <w:rsid w:val="166F6E0B"/>
    <w:rsid w:val="167231DC"/>
    <w:rsid w:val="16970EE4"/>
    <w:rsid w:val="169C2FA9"/>
    <w:rsid w:val="16A4170C"/>
    <w:rsid w:val="16AD3F9A"/>
    <w:rsid w:val="16C2472A"/>
    <w:rsid w:val="16E42EF5"/>
    <w:rsid w:val="16E43906"/>
    <w:rsid w:val="16F42D85"/>
    <w:rsid w:val="170101FA"/>
    <w:rsid w:val="17040B78"/>
    <w:rsid w:val="170E7ABB"/>
    <w:rsid w:val="17190107"/>
    <w:rsid w:val="172A6AF4"/>
    <w:rsid w:val="172C687C"/>
    <w:rsid w:val="17323AE7"/>
    <w:rsid w:val="17470C2B"/>
    <w:rsid w:val="174E4359"/>
    <w:rsid w:val="17573094"/>
    <w:rsid w:val="175B72BA"/>
    <w:rsid w:val="178F3F09"/>
    <w:rsid w:val="178F7459"/>
    <w:rsid w:val="17A51C26"/>
    <w:rsid w:val="17EF4942"/>
    <w:rsid w:val="17F80FE2"/>
    <w:rsid w:val="180101A6"/>
    <w:rsid w:val="182352F2"/>
    <w:rsid w:val="184F338A"/>
    <w:rsid w:val="185A3B96"/>
    <w:rsid w:val="18844207"/>
    <w:rsid w:val="18A21EA9"/>
    <w:rsid w:val="18A308EF"/>
    <w:rsid w:val="18A84A2C"/>
    <w:rsid w:val="18C67B31"/>
    <w:rsid w:val="18CA6D5B"/>
    <w:rsid w:val="18CE019B"/>
    <w:rsid w:val="18CF6670"/>
    <w:rsid w:val="18DF794F"/>
    <w:rsid w:val="18F0698B"/>
    <w:rsid w:val="191C075C"/>
    <w:rsid w:val="197D0435"/>
    <w:rsid w:val="198B4914"/>
    <w:rsid w:val="19941678"/>
    <w:rsid w:val="19BB2603"/>
    <w:rsid w:val="19FB2361"/>
    <w:rsid w:val="1A2053DE"/>
    <w:rsid w:val="1A2979D1"/>
    <w:rsid w:val="1A4C2CF0"/>
    <w:rsid w:val="1A676663"/>
    <w:rsid w:val="1A6C7DAD"/>
    <w:rsid w:val="1A8343FE"/>
    <w:rsid w:val="1ABD7E51"/>
    <w:rsid w:val="1AC27BE6"/>
    <w:rsid w:val="1ACA72A0"/>
    <w:rsid w:val="1ADD1735"/>
    <w:rsid w:val="1B024313"/>
    <w:rsid w:val="1B09124F"/>
    <w:rsid w:val="1B0D3300"/>
    <w:rsid w:val="1B0F5AFB"/>
    <w:rsid w:val="1B115761"/>
    <w:rsid w:val="1B1D5B93"/>
    <w:rsid w:val="1B304584"/>
    <w:rsid w:val="1B623103"/>
    <w:rsid w:val="1B6639AC"/>
    <w:rsid w:val="1B6B65F8"/>
    <w:rsid w:val="1B6E1FD5"/>
    <w:rsid w:val="1BB3356D"/>
    <w:rsid w:val="1BB563C1"/>
    <w:rsid w:val="1C190446"/>
    <w:rsid w:val="1C1E11B3"/>
    <w:rsid w:val="1C246E14"/>
    <w:rsid w:val="1C437FB5"/>
    <w:rsid w:val="1C6148A2"/>
    <w:rsid w:val="1C89682C"/>
    <w:rsid w:val="1C9101C4"/>
    <w:rsid w:val="1CA2613F"/>
    <w:rsid w:val="1CA43655"/>
    <w:rsid w:val="1CF73BAC"/>
    <w:rsid w:val="1D0A1799"/>
    <w:rsid w:val="1D0B22FB"/>
    <w:rsid w:val="1D193714"/>
    <w:rsid w:val="1D1E62C2"/>
    <w:rsid w:val="1D1F6E48"/>
    <w:rsid w:val="1D2171FC"/>
    <w:rsid w:val="1D61044E"/>
    <w:rsid w:val="1D6A3CA3"/>
    <w:rsid w:val="1D761F77"/>
    <w:rsid w:val="1D8A5EE7"/>
    <w:rsid w:val="1D8D3D2F"/>
    <w:rsid w:val="1DB9640F"/>
    <w:rsid w:val="1DE05C7B"/>
    <w:rsid w:val="1DE06DB5"/>
    <w:rsid w:val="1E0230B1"/>
    <w:rsid w:val="1E0A24A1"/>
    <w:rsid w:val="1E44029E"/>
    <w:rsid w:val="1E4A4372"/>
    <w:rsid w:val="1E4F47DA"/>
    <w:rsid w:val="1E5120C6"/>
    <w:rsid w:val="1E5B7FCB"/>
    <w:rsid w:val="1E7B30BA"/>
    <w:rsid w:val="1E7C349F"/>
    <w:rsid w:val="1E804E84"/>
    <w:rsid w:val="1E967CDB"/>
    <w:rsid w:val="1E98786C"/>
    <w:rsid w:val="1EC75CFD"/>
    <w:rsid w:val="1ECD2617"/>
    <w:rsid w:val="1ECF4E2A"/>
    <w:rsid w:val="1EE1460C"/>
    <w:rsid w:val="1F2A69C5"/>
    <w:rsid w:val="1F39380E"/>
    <w:rsid w:val="1F56480E"/>
    <w:rsid w:val="1F584718"/>
    <w:rsid w:val="1F9470B8"/>
    <w:rsid w:val="1FBD7229"/>
    <w:rsid w:val="1FC34E92"/>
    <w:rsid w:val="1FD3700A"/>
    <w:rsid w:val="1FD469A3"/>
    <w:rsid w:val="1FDC5A76"/>
    <w:rsid w:val="1FDC7EF7"/>
    <w:rsid w:val="1FDE27A4"/>
    <w:rsid w:val="1FDF425F"/>
    <w:rsid w:val="1FF753BF"/>
    <w:rsid w:val="200016D5"/>
    <w:rsid w:val="201967E8"/>
    <w:rsid w:val="202855B6"/>
    <w:rsid w:val="20477D17"/>
    <w:rsid w:val="204F0FCD"/>
    <w:rsid w:val="204F22D6"/>
    <w:rsid w:val="206B4A71"/>
    <w:rsid w:val="206D2930"/>
    <w:rsid w:val="209D37BB"/>
    <w:rsid w:val="20A11A39"/>
    <w:rsid w:val="20BB089F"/>
    <w:rsid w:val="20BB3054"/>
    <w:rsid w:val="20C01607"/>
    <w:rsid w:val="20C3448A"/>
    <w:rsid w:val="20EA61EC"/>
    <w:rsid w:val="20F0788B"/>
    <w:rsid w:val="20F47B68"/>
    <w:rsid w:val="21115214"/>
    <w:rsid w:val="213B65F7"/>
    <w:rsid w:val="21405F4C"/>
    <w:rsid w:val="215308DB"/>
    <w:rsid w:val="217E6F1A"/>
    <w:rsid w:val="219A6836"/>
    <w:rsid w:val="21A816D4"/>
    <w:rsid w:val="21B04F0B"/>
    <w:rsid w:val="21CD71BA"/>
    <w:rsid w:val="21FA7E20"/>
    <w:rsid w:val="22162DCE"/>
    <w:rsid w:val="22203E9B"/>
    <w:rsid w:val="225170C8"/>
    <w:rsid w:val="225377B9"/>
    <w:rsid w:val="225527E2"/>
    <w:rsid w:val="225B5193"/>
    <w:rsid w:val="22690359"/>
    <w:rsid w:val="22775103"/>
    <w:rsid w:val="22822251"/>
    <w:rsid w:val="228866C8"/>
    <w:rsid w:val="229062A6"/>
    <w:rsid w:val="229330C3"/>
    <w:rsid w:val="22BC4F75"/>
    <w:rsid w:val="22C640AA"/>
    <w:rsid w:val="22E577EC"/>
    <w:rsid w:val="22E66426"/>
    <w:rsid w:val="22F520DA"/>
    <w:rsid w:val="22F928D6"/>
    <w:rsid w:val="22FA369C"/>
    <w:rsid w:val="230558D5"/>
    <w:rsid w:val="230C716E"/>
    <w:rsid w:val="23186C24"/>
    <w:rsid w:val="23187FF2"/>
    <w:rsid w:val="232E4D8C"/>
    <w:rsid w:val="233E3423"/>
    <w:rsid w:val="23453131"/>
    <w:rsid w:val="234654FF"/>
    <w:rsid w:val="235C58D5"/>
    <w:rsid w:val="235E1295"/>
    <w:rsid w:val="235E18CA"/>
    <w:rsid w:val="23674F3D"/>
    <w:rsid w:val="236D56FF"/>
    <w:rsid w:val="238B3BE2"/>
    <w:rsid w:val="23B931D3"/>
    <w:rsid w:val="23BF6684"/>
    <w:rsid w:val="23FA2159"/>
    <w:rsid w:val="24056226"/>
    <w:rsid w:val="24193F93"/>
    <w:rsid w:val="2426436C"/>
    <w:rsid w:val="242962EF"/>
    <w:rsid w:val="24343FA1"/>
    <w:rsid w:val="245C6A74"/>
    <w:rsid w:val="246A45BB"/>
    <w:rsid w:val="247F655B"/>
    <w:rsid w:val="24BF1581"/>
    <w:rsid w:val="24D94886"/>
    <w:rsid w:val="24DA0841"/>
    <w:rsid w:val="250E6178"/>
    <w:rsid w:val="2531101C"/>
    <w:rsid w:val="253D346F"/>
    <w:rsid w:val="25552809"/>
    <w:rsid w:val="256E6EE7"/>
    <w:rsid w:val="257845C9"/>
    <w:rsid w:val="25815DD7"/>
    <w:rsid w:val="25943BFB"/>
    <w:rsid w:val="25AC4F7A"/>
    <w:rsid w:val="25AC61E3"/>
    <w:rsid w:val="25B515E9"/>
    <w:rsid w:val="25BD27FE"/>
    <w:rsid w:val="25DD0335"/>
    <w:rsid w:val="25E0593A"/>
    <w:rsid w:val="25E75908"/>
    <w:rsid w:val="25F316A9"/>
    <w:rsid w:val="25F63DC7"/>
    <w:rsid w:val="260103A3"/>
    <w:rsid w:val="2608050F"/>
    <w:rsid w:val="260B4EEA"/>
    <w:rsid w:val="261061DD"/>
    <w:rsid w:val="26292AA7"/>
    <w:rsid w:val="262C079E"/>
    <w:rsid w:val="265A1938"/>
    <w:rsid w:val="26737853"/>
    <w:rsid w:val="26754781"/>
    <w:rsid w:val="26AA5145"/>
    <w:rsid w:val="26B64E89"/>
    <w:rsid w:val="26B708E6"/>
    <w:rsid w:val="26CF5D3F"/>
    <w:rsid w:val="26E231A0"/>
    <w:rsid w:val="26E42083"/>
    <w:rsid w:val="2711095B"/>
    <w:rsid w:val="27476FC3"/>
    <w:rsid w:val="27526377"/>
    <w:rsid w:val="27665D4A"/>
    <w:rsid w:val="279F737E"/>
    <w:rsid w:val="27CF5B0A"/>
    <w:rsid w:val="27D23FDB"/>
    <w:rsid w:val="27D44768"/>
    <w:rsid w:val="27E5113A"/>
    <w:rsid w:val="27E667C1"/>
    <w:rsid w:val="28080BDF"/>
    <w:rsid w:val="280B02E8"/>
    <w:rsid w:val="282D7420"/>
    <w:rsid w:val="28875F07"/>
    <w:rsid w:val="28980774"/>
    <w:rsid w:val="289E5A5B"/>
    <w:rsid w:val="28B00229"/>
    <w:rsid w:val="28C22259"/>
    <w:rsid w:val="28DE4443"/>
    <w:rsid w:val="290537FF"/>
    <w:rsid w:val="29090C28"/>
    <w:rsid w:val="290B4FD4"/>
    <w:rsid w:val="290C5A80"/>
    <w:rsid w:val="29142D38"/>
    <w:rsid w:val="29307370"/>
    <w:rsid w:val="293918BE"/>
    <w:rsid w:val="296374BE"/>
    <w:rsid w:val="296F11B3"/>
    <w:rsid w:val="297E469F"/>
    <w:rsid w:val="29854BEE"/>
    <w:rsid w:val="298A552B"/>
    <w:rsid w:val="29985130"/>
    <w:rsid w:val="29A075F8"/>
    <w:rsid w:val="29C61E90"/>
    <w:rsid w:val="29C938A3"/>
    <w:rsid w:val="29E047BD"/>
    <w:rsid w:val="2A3113F1"/>
    <w:rsid w:val="2A8551A8"/>
    <w:rsid w:val="2A86490D"/>
    <w:rsid w:val="2A8A0B16"/>
    <w:rsid w:val="2A976993"/>
    <w:rsid w:val="2AEF0312"/>
    <w:rsid w:val="2B03431A"/>
    <w:rsid w:val="2B0A241A"/>
    <w:rsid w:val="2B3569C3"/>
    <w:rsid w:val="2B37263A"/>
    <w:rsid w:val="2B5A51C1"/>
    <w:rsid w:val="2B5D6636"/>
    <w:rsid w:val="2B791E03"/>
    <w:rsid w:val="2B881F8C"/>
    <w:rsid w:val="2B946297"/>
    <w:rsid w:val="2BA4449D"/>
    <w:rsid w:val="2BB4658D"/>
    <w:rsid w:val="2BFA1B92"/>
    <w:rsid w:val="2C1A0763"/>
    <w:rsid w:val="2C3A2CE5"/>
    <w:rsid w:val="2C4062D8"/>
    <w:rsid w:val="2C421C7A"/>
    <w:rsid w:val="2C5243EF"/>
    <w:rsid w:val="2C6D40F2"/>
    <w:rsid w:val="2C892C24"/>
    <w:rsid w:val="2C9E1140"/>
    <w:rsid w:val="2CA33B66"/>
    <w:rsid w:val="2CA352F5"/>
    <w:rsid w:val="2CA737CE"/>
    <w:rsid w:val="2CAD1DF9"/>
    <w:rsid w:val="2CED485B"/>
    <w:rsid w:val="2D0162F7"/>
    <w:rsid w:val="2D071D94"/>
    <w:rsid w:val="2D29043D"/>
    <w:rsid w:val="2D4C0DDD"/>
    <w:rsid w:val="2D4E134A"/>
    <w:rsid w:val="2D530A1B"/>
    <w:rsid w:val="2D5D14D8"/>
    <w:rsid w:val="2D6A2785"/>
    <w:rsid w:val="2D6F515A"/>
    <w:rsid w:val="2D7639F9"/>
    <w:rsid w:val="2D7B5CA8"/>
    <w:rsid w:val="2D84525F"/>
    <w:rsid w:val="2D8A6141"/>
    <w:rsid w:val="2D9200C3"/>
    <w:rsid w:val="2DA45003"/>
    <w:rsid w:val="2DA52B57"/>
    <w:rsid w:val="2DB355B8"/>
    <w:rsid w:val="2DC61C14"/>
    <w:rsid w:val="2DDA5884"/>
    <w:rsid w:val="2DE25BBE"/>
    <w:rsid w:val="2DF0192F"/>
    <w:rsid w:val="2E03373E"/>
    <w:rsid w:val="2E0A665C"/>
    <w:rsid w:val="2E1E5260"/>
    <w:rsid w:val="2E336506"/>
    <w:rsid w:val="2E355E97"/>
    <w:rsid w:val="2E404EDC"/>
    <w:rsid w:val="2E452844"/>
    <w:rsid w:val="2E522319"/>
    <w:rsid w:val="2E632574"/>
    <w:rsid w:val="2E726CE7"/>
    <w:rsid w:val="2E7F6EC3"/>
    <w:rsid w:val="2E925526"/>
    <w:rsid w:val="2EA66761"/>
    <w:rsid w:val="2EA86501"/>
    <w:rsid w:val="2EB05D59"/>
    <w:rsid w:val="2EC86C6A"/>
    <w:rsid w:val="2ECB1CB3"/>
    <w:rsid w:val="2ED13506"/>
    <w:rsid w:val="2EF44D26"/>
    <w:rsid w:val="2EF56FF7"/>
    <w:rsid w:val="2EF77427"/>
    <w:rsid w:val="2F0832D3"/>
    <w:rsid w:val="2F244016"/>
    <w:rsid w:val="2F763A8F"/>
    <w:rsid w:val="2F79192A"/>
    <w:rsid w:val="2F7E66F3"/>
    <w:rsid w:val="2F9A4EB9"/>
    <w:rsid w:val="2FC07D06"/>
    <w:rsid w:val="2FE72624"/>
    <w:rsid w:val="2FF277B1"/>
    <w:rsid w:val="302317FA"/>
    <w:rsid w:val="303F14A8"/>
    <w:rsid w:val="305C7439"/>
    <w:rsid w:val="305E2C5F"/>
    <w:rsid w:val="30656B5C"/>
    <w:rsid w:val="306C2EEC"/>
    <w:rsid w:val="30A1065B"/>
    <w:rsid w:val="30DC12F2"/>
    <w:rsid w:val="30E4324D"/>
    <w:rsid w:val="30E53267"/>
    <w:rsid w:val="30F24BBD"/>
    <w:rsid w:val="310D632A"/>
    <w:rsid w:val="31202FA8"/>
    <w:rsid w:val="314A6020"/>
    <w:rsid w:val="31560C35"/>
    <w:rsid w:val="315C3F63"/>
    <w:rsid w:val="31604FE4"/>
    <w:rsid w:val="3166751F"/>
    <w:rsid w:val="316B00F3"/>
    <w:rsid w:val="31754716"/>
    <w:rsid w:val="317E1293"/>
    <w:rsid w:val="318F0193"/>
    <w:rsid w:val="319250B2"/>
    <w:rsid w:val="31AC5407"/>
    <w:rsid w:val="31AE0CFA"/>
    <w:rsid w:val="31C64E43"/>
    <w:rsid w:val="31D533A6"/>
    <w:rsid w:val="31DF3F08"/>
    <w:rsid w:val="31E636F0"/>
    <w:rsid w:val="31F061A0"/>
    <w:rsid w:val="31F4294F"/>
    <w:rsid w:val="32153466"/>
    <w:rsid w:val="32183E53"/>
    <w:rsid w:val="321E237D"/>
    <w:rsid w:val="32357C8D"/>
    <w:rsid w:val="32A64734"/>
    <w:rsid w:val="32CB0955"/>
    <w:rsid w:val="32DA2616"/>
    <w:rsid w:val="333E7C04"/>
    <w:rsid w:val="33425E8B"/>
    <w:rsid w:val="33481E4A"/>
    <w:rsid w:val="337340A4"/>
    <w:rsid w:val="33C107CE"/>
    <w:rsid w:val="33E269FC"/>
    <w:rsid w:val="33F37F7E"/>
    <w:rsid w:val="340D3B79"/>
    <w:rsid w:val="344C29E8"/>
    <w:rsid w:val="347264C5"/>
    <w:rsid w:val="349646FC"/>
    <w:rsid w:val="34BC0F8B"/>
    <w:rsid w:val="34CB0BD8"/>
    <w:rsid w:val="34F427E6"/>
    <w:rsid w:val="34F872AF"/>
    <w:rsid w:val="34F929B8"/>
    <w:rsid w:val="35023A6C"/>
    <w:rsid w:val="3519383A"/>
    <w:rsid w:val="351D05C8"/>
    <w:rsid w:val="351D5D77"/>
    <w:rsid w:val="35224624"/>
    <w:rsid w:val="352A7BEF"/>
    <w:rsid w:val="35366B6F"/>
    <w:rsid w:val="35377F96"/>
    <w:rsid w:val="354C4BC2"/>
    <w:rsid w:val="35753129"/>
    <w:rsid w:val="358C4B3C"/>
    <w:rsid w:val="358E17A5"/>
    <w:rsid w:val="35B546DC"/>
    <w:rsid w:val="35B93431"/>
    <w:rsid w:val="35C93097"/>
    <w:rsid w:val="35ED00F5"/>
    <w:rsid w:val="35EE2152"/>
    <w:rsid w:val="3602045F"/>
    <w:rsid w:val="362F5DF7"/>
    <w:rsid w:val="36384A34"/>
    <w:rsid w:val="3644225D"/>
    <w:rsid w:val="365248CA"/>
    <w:rsid w:val="36641188"/>
    <w:rsid w:val="368F6FB8"/>
    <w:rsid w:val="369B091A"/>
    <w:rsid w:val="36A87AB7"/>
    <w:rsid w:val="36C56D1F"/>
    <w:rsid w:val="36DA78BF"/>
    <w:rsid w:val="36DB25EB"/>
    <w:rsid w:val="36F43449"/>
    <w:rsid w:val="370814CA"/>
    <w:rsid w:val="370E4FE3"/>
    <w:rsid w:val="37107969"/>
    <w:rsid w:val="37185127"/>
    <w:rsid w:val="371C5392"/>
    <w:rsid w:val="37390C12"/>
    <w:rsid w:val="374909CC"/>
    <w:rsid w:val="375661D3"/>
    <w:rsid w:val="3756789E"/>
    <w:rsid w:val="37633D0E"/>
    <w:rsid w:val="37847D87"/>
    <w:rsid w:val="378A085C"/>
    <w:rsid w:val="378D3F81"/>
    <w:rsid w:val="379E7082"/>
    <w:rsid w:val="37A85741"/>
    <w:rsid w:val="37C85283"/>
    <w:rsid w:val="37F8160C"/>
    <w:rsid w:val="37F83150"/>
    <w:rsid w:val="381F63DB"/>
    <w:rsid w:val="38472F77"/>
    <w:rsid w:val="38481C51"/>
    <w:rsid w:val="38495661"/>
    <w:rsid w:val="384B46D8"/>
    <w:rsid w:val="385C2EED"/>
    <w:rsid w:val="386A214B"/>
    <w:rsid w:val="386A7FC8"/>
    <w:rsid w:val="38710E10"/>
    <w:rsid w:val="388102E5"/>
    <w:rsid w:val="388F2F8C"/>
    <w:rsid w:val="38D818FF"/>
    <w:rsid w:val="38D86E4F"/>
    <w:rsid w:val="38D904A5"/>
    <w:rsid w:val="38D90A38"/>
    <w:rsid w:val="38E839E8"/>
    <w:rsid w:val="38EB2CF0"/>
    <w:rsid w:val="38EC1AF1"/>
    <w:rsid w:val="3910218E"/>
    <w:rsid w:val="39291FD4"/>
    <w:rsid w:val="3955047D"/>
    <w:rsid w:val="3958729F"/>
    <w:rsid w:val="397B5064"/>
    <w:rsid w:val="398046EC"/>
    <w:rsid w:val="39952E61"/>
    <w:rsid w:val="39A62C0F"/>
    <w:rsid w:val="39B46554"/>
    <w:rsid w:val="39DD3215"/>
    <w:rsid w:val="39FD6D16"/>
    <w:rsid w:val="3A063E81"/>
    <w:rsid w:val="3A086F7F"/>
    <w:rsid w:val="3A252D82"/>
    <w:rsid w:val="3A2547D3"/>
    <w:rsid w:val="3A2768C0"/>
    <w:rsid w:val="3A8E7270"/>
    <w:rsid w:val="3A974003"/>
    <w:rsid w:val="3A9B3C32"/>
    <w:rsid w:val="3AA92D15"/>
    <w:rsid w:val="3ABA11BA"/>
    <w:rsid w:val="3AC1748E"/>
    <w:rsid w:val="3AE94D69"/>
    <w:rsid w:val="3AF701AD"/>
    <w:rsid w:val="3B201635"/>
    <w:rsid w:val="3B374833"/>
    <w:rsid w:val="3B811D40"/>
    <w:rsid w:val="3BB5457B"/>
    <w:rsid w:val="3BCD3CE5"/>
    <w:rsid w:val="3BD01649"/>
    <w:rsid w:val="3C032C5A"/>
    <w:rsid w:val="3C397D14"/>
    <w:rsid w:val="3C542975"/>
    <w:rsid w:val="3C63099A"/>
    <w:rsid w:val="3C850B33"/>
    <w:rsid w:val="3C981C7E"/>
    <w:rsid w:val="3CA07E07"/>
    <w:rsid w:val="3CAE73C1"/>
    <w:rsid w:val="3CB469D2"/>
    <w:rsid w:val="3CBC7CCC"/>
    <w:rsid w:val="3D0F1B1B"/>
    <w:rsid w:val="3D4B779B"/>
    <w:rsid w:val="3D5A062C"/>
    <w:rsid w:val="3D5C5049"/>
    <w:rsid w:val="3D795BE0"/>
    <w:rsid w:val="3D7C5651"/>
    <w:rsid w:val="3DC35F9B"/>
    <w:rsid w:val="3DCA7A68"/>
    <w:rsid w:val="3DDB67F9"/>
    <w:rsid w:val="3DEB4B33"/>
    <w:rsid w:val="3DEB754B"/>
    <w:rsid w:val="3DF9649E"/>
    <w:rsid w:val="3E0D5FAE"/>
    <w:rsid w:val="3E2E574E"/>
    <w:rsid w:val="3E3A52C0"/>
    <w:rsid w:val="3E3C7CBD"/>
    <w:rsid w:val="3E4F2A1B"/>
    <w:rsid w:val="3E5028A0"/>
    <w:rsid w:val="3E5C39FA"/>
    <w:rsid w:val="3E8054FB"/>
    <w:rsid w:val="3E832F50"/>
    <w:rsid w:val="3EA80457"/>
    <w:rsid w:val="3EC64157"/>
    <w:rsid w:val="3EDC06F0"/>
    <w:rsid w:val="3EE72BC5"/>
    <w:rsid w:val="3F040E53"/>
    <w:rsid w:val="3F292285"/>
    <w:rsid w:val="3F3266CF"/>
    <w:rsid w:val="3F483048"/>
    <w:rsid w:val="3F5F122D"/>
    <w:rsid w:val="3F7E30EC"/>
    <w:rsid w:val="3F9E250C"/>
    <w:rsid w:val="3FA97A3B"/>
    <w:rsid w:val="3FB971EC"/>
    <w:rsid w:val="3FC17120"/>
    <w:rsid w:val="3FC52B75"/>
    <w:rsid w:val="3FC639B5"/>
    <w:rsid w:val="3FD1449C"/>
    <w:rsid w:val="3FF64BC2"/>
    <w:rsid w:val="3FF71953"/>
    <w:rsid w:val="3FF97B06"/>
    <w:rsid w:val="40183815"/>
    <w:rsid w:val="403F7B79"/>
    <w:rsid w:val="405C511C"/>
    <w:rsid w:val="4066672D"/>
    <w:rsid w:val="406F2D38"/>
    <w:rsid w:val="407F14F7"/>
    <w:rsid w:val="40855FD0"/>
    <w:rsid w:val="408B3C93"/>
    <w:rsid w:val="40A45A05"/>
    <w:rsid w:val="40A616C7"/>
    <w:rsid w:val="40BE3CB1"/>
    <w:rsid w:val="40BF3550"/>
    <w:rsid w:val="40CB4FFE"/>
    <w:rsid w:val="40D3780E"/>
    <w:rsid w:val="40DB2988"/>
    <w:rsid w:val="4117627F"/>
    <w:rsid w:val="41254C8C"/>
    <w:rsid w:val="413058C3"/>
    <w:rsid w:val="41462EA3"/>
    <w:rsid w:val="4146655F"/>
    <w:rsid w:val="41CE23C0"/>
    <w:rsid w:val="422D4623"/>
    <w:rsid w:val="42382724"/>
    <w:rsid w:val="42833F04"/>
    <w:rsid w:val="42883DCA"/>
    <w:rsid w:val="428D5444"/>
    <w:rsid w:val="42B36C21"/>
    <w:rsid w:val="42B52D19"/>
    <w:rsid w:val="42EC7DAE"/>
    <w:rsid w:val="42FF6362"/>
    <w:rsid w:val="430A3CEF"/>
    <w:rsid w:val="432F0AFC"/>
    <w:rsid w:val="43315B3E"/>
    <w:rsid w:val="43397A4C"/>
    <w:rsid w:val="43545A56"/>
    <w:rsid w:val="43601E8B"/>
    <w:rsid w:val="437171F2"/>
    <w:rsid w:val="43997B7B"/>
    <w:rsid w:val="439A2D0D"/>
    <w:rsid w:val="439B2C93"/>
    <w:rsid w:val="43A067D6"/>
    <w:rsid w:val="43A70A8A"/>
    <w:rsid w:val="43AE0EDF"/>
    <w:rsid w:val="43C170AE"/>
    <w:rsid w:val="43D16759"/>
    <w:rsid w:val="43D54384"/>
    <w:rsid w:val="43DB5555"/>
    <w:rsid w:val="43EF002E"/>
    <w:rsid w:val="43F85856"/>
    <w:rsid w:val="43F95214"/>
    <w:rsid w:val="43FD2DE7"/>
    <w:rsid w:val="44125875"/>
    <w:rsid w:val="44325C45"/>
    <w:rsid w:val="44412BFA"/>
    <w:rsid w:val="44552B0B"/>
    <w:rsid w:val="445D7C17"/>
    <w:rsid w:val="44626B74"/>
    <w:rsid w:val="446635E6"/>
    <w:rsid w:val="446E5EF2"/>
    <w:rsid w:val="448C5C2A"/>
    <w:rsid w:val="448C6D0D"/>
    <w:rsid w:val="449F47CD"/>
    <w:rsid w:val="44A450EF"/>
    <w:rsid w:val="44B2393A"/>
    <w:rsid w:val="44E91807"/>
    <w:rsid w:val="44FF6EB4"/>
    <w:rsid w:val="450A1C4F"/>
    <w:rsid w:val="450B07AF"/>
    <w:rsid w:val="452D2435"/>
    <w:rsid w:val="45320868"/>
    <w:rsid w:val="45613DC9"/>
    <w:rsid w:val="45687B7B"/>
    <w:rsid w:val="456E0A96"/>
    <w:rsid w:val="45880A74"/>
    <w:rsid w:val="45943260"/>
    <w:rsid w:val="4595473B"/>
    <w:rsid w:val="45B73569"/>
    <w:rsid w:val="45C04C73"/>
    <w:rsid w:val="45C06AC4"/>
    <w:rsid w:val="45C64599"/>
    <w:rsid w:val="45E431B2"/>
    <w:rsid w:val="46193EA1"/>
    <w:rsid w:val="461E74E4"/>
    <w:rsid w:val="461E7C7C"/>
    <w:rsid w:val="46310F15"/>
    <w:rsid w:val="463154FA"/>
    <w:rsid w:val="46360706"/>
    <w:rsid w:val="46450C46"/>
    <w:rsid w:val="466B47CB"/>
    <w:rsid w:val="46B83ACE"/>
    <w:rsid w:val="46D71605"/>
    <w:rsid w:val="46F75A51"/>
    <w:rsid w:val="46F874F7"/>
    <w:rsid w:val="4737210E"/>
    <w:rsid w:val="473A7C91"/>
    <w:rsid w:val="47650142"/>
    <w:rsid w:val="477879A2"/>
    <w:rsid w:val="47845411"/>
    <w:rsid w:val="47BC0491"/>
    <w:rsid w:val="47BC6E18"/>
    <w:rsid w:val="47C353ED"/>
    <w:rsid w:val="47CB0097"/>
    <w:rsid w:val="47F5644D"/>
    <w:rsid w:val="48151C01"/>
    <w:rsid w:val="483A201A"/>
    <w:rsid w:val="48487AED"/>
    <w:rsid w:val="48554270"/>
    <w:rsid w:val="48601B27"/>
    <w:rsid w:val="48A5781A"/>
    <w:rsid w:val="48C35184"/>
    <w:rsid w:val="48CD747B"/>
    <w:rsid w:val="48DF303C"/>
    <w:rsid w:val="48F137F1"/>
    <w:rsid w:val="48F939B5"/>
    <w:rsid w:val="48FB37BF"/>
    <w:rsid w:val="49084CD4"/>
    <w:rsid w:val="49251E13"/>
    <w:rsid w:val="4935656E"/>
    <w:rsid w:val="495623AE"/>
    <w:rsid w:val="49593D9A"/>
    <w:rsid w:val="495B58DE"/>
    <w:rsid w:val="498D4B9F"/>
    <w:rsid w:val="49AE2A80"/>
    <w:rsid w:val="49AF552C"/>
    <w:rsid w:val="49B6750A"/>
    <w:rsid w:val="49DE055A"/>
    <w:rsid w:val="49F943A5"/>
    <w:rsid w:val="4A000772"/>
    <w:rsid w:val="4A0C4BD5"/>
    <w:rsid w:val="4A3B4691"/>
    <w:rsid w:val="4A496FDD"/>
    <w:rsid w:val="4A622EFB"/>
    <w:rsid w:val="4A62655F"/>
    <w:rsid w:val="4A6812D9"/>
    <w:rsid w:val="4A7E55C6"/>
    <w:rsid w:val="4A9246C2"/>
    <w:rsid w:val="4A9961D5"/>
    <w:rsid w:val="4AED4380"/>
    <w:rsid w:val="4AF320B6"/>
    <w:rsid w:val="4AFC47FD"/>
    <w:rsid w:val="4B055ACB"/>
    <w:rsid w:val="4B0834D5"/>
    <w:rsid w:val="4B517863"/>
    <w:rsid w:val="4B6172C5"/>
    <w:rsid w:val="4B72404D"/>
    <w:rsid w:val="4B7674FB"/>
    <w:rsid w:val="4B7F7350"/>
    <w:rsid w:val="4B910C54"/>
    <w:rsid w:val="4BA453AD"/>
    <w:rsid w:val="4BB83A40"/>
    <w:rsid w:val="4BC17624"/>
    <w:rsid w:val="4BF907DE"/>
    <w:rsid w:val="4C0E5A54"/>
    <w:rsid w:val="4C151892"/>
    <w:rsid w:val="4C307935"/>
    <w:rsid w:val="4C317558"/>
    <w:rsid w:val="4C3604EE"/>
    <w:rsid w:val="4C3B1FAE"/>
    <w:rsid w:val="4C3E7ECA"/>
    <w:rsid w:val="4C5E1BC6"/>
    <w:rsid w:val="4C632B6E"/>
    <w:rsid w:val="4C70419F"/>
    <w:rsid w:val="4CF27370"/>
    <w:rsid w:val="4D144754"/>
    <w:rsid w:val="4D20463C"/>
    <w:rsid w:val="4D257DA5"/>
    <w:rsid w:val="4D2E7707"/>
    <w:rsid w:val="4D36322A"/>
    <w:rsid w:val="4D676B79"/>
    <w:rsid w:val="4D750D23"/>
    <w:rsid w:val="4D77203F"/>
    <w:rsid w:val="4D7B735B"/>
    <w:rsid w:val="4D9764FD"/>
    <w:rsid w:val="4DD20002"/>
    <w:rsid w:val="4DEE3A75"/>
    <w:rsid w:val="4E102004"/>
    <w:rsid w:val="4E1D452B"/>
    <w:rsid w:val="4E3D142D"/>
    <w:rsid w:val="4E405212"/>
    <w:rsid w:val="4E8A1373"/>
    <w:rsid w:val="4E8B26A6"/>
    <w:rsid w:val="4E8D51EC"/>
    <w:rsid w:val="4E945804"/>
    <w:rsid w:val="4EBD66FF"/>
    <w:rsid w:val="4EEB5975"/>
    <w:rsid w:val="4F1130FF"/>
    <w:rsid w:val="4F235735"/>
    <w:rsid w:val="4F2653CB"/>
    <w:rsid w:val="4F346466"/>
    <w:rsid w:val="4F527823"/>
    <w:rsid w:val="4F672AFD"/>
    <w:rsid w:val="4F7D684D"/>
    <w:rsid w:val="4F9A6F11"/>
    <w:rsid w:val="4FA90E9C"/>
    <w:rsid w:val="4FDA2825"/>
    <w:rsid w:val="4FE65F4D"/>
    <w:rsid w:val="4FF7639C"/>
    <w:rsid w:val="50241743"/>
    <w:rsid w:val="50310580"/>
    <w:rsid w:val="503A5BEB"/>
    <w:rsid w:val="504C7526"/>
    <w:rsid w:val="504D75D5"/>
    <w:rsid w:val="50500432"/>
    <w:rsid w:val="505079F5"/>
    <w:rsid w:val="507062D2"/>
    <w:rsid w:val="509C3693"/>
    <w:rsid w:val="50B45739"/>
    <w:rsid w:val="50BB003E"/>
    <w:rsid w:val="50C55A23"/>
    <w:rsid w:val="50C9120F"/>
    <w:rsid w:val="50C96CAF"/>
    <w:rsid w:val="50F56CF6"/>
    <w:rsid w:val="51087C61"/>
    <w:rsid w:val="51271D41"/>
    <w:rsid w:val="513F783E"/>
    <w:rsid w:val="51501302"/>
    <w:rsid w:val="515C7CFB"/>
    <w:rsid w:val="517246F8"/>
    <w:rsid w:val="51A4253E"/>
    <w:rsid w:val="51A85AF7"/>
    <w:rsid w:val="51C31B5B"/>
    <w:rsid w:val="51F96F20"/>
    <w:rsid w:val="51F97424"/>
    <w:rsid w:val="52133FFC"/>
    <w:rsid w:val="52181824"/>
    <w:rsid w:val="52246232"/>
    <w:rsid w:val="5239479C"/>
    <w:rsid w:val="5249176B"/>
    <w:rsid w:val="526C18C5"/>
    <w:rsid w:val="52803522"/>
    <w:rsid w:val="528662E1"/>
    <w:rsid w:val="52867E2A"/>
    <w:rsid w:val="52AC4457"/>
    <w:rsid w:val="52B473D3"/>
    <w:rsid w:val="52B86937"/>
    <w:rsid w:val="52CA7EA8"/>
    <w:rsid w:val="52EB1192"/>
    <w:rsid w:val="52F6017D"/>
    <w:rsid w:val="5317053B"/>
    <w:rsid w:val="53320529"/>
    <w:rsid w:val="533D1ABD"/>
    <w:rsid w:val="53424941"/>
    <w:rsid w:val="53431AD8"/>
    <w:rsid w:val="53591C09"/>
    <w:rsid w:val="538C0743"/>
    <w:rsid w:val="53923F1D"/>
    <w:rsid w:val="53942B0F"/>
    <w:rsid w:val="53AD4651"/>
    <w:rsid w:val="53EA0087"/>
    <w:rsid w:val="54025A67"/>
    <w:rsid w:val="54264BEE"/>
    <w:rsid w:val="542D1046"/>
    <w:rsid w:val="543B2C30"/>
    <w:rsid w:val="544A0D1D"/>
    <w:rsid w:val="5455448F"/>
    <w:rsid w:val="54605BDE"/>
    <w:rsid w:val="54671C3E"/>
    <w:rsid w:val="54783C35"/>
    <w:rsid w:val="548576A2"/>
    <w:rsid w:val="54A22B61"/>
    <w:rsid w:val="54AB09BD"/>
    <w:rsid w:val="54C430DF"/>
    <w:rsid w:val="54D62BB2"/>
    <w:rsid w:val="54DB6930"/>
    <w:rsid w:val="54E02564"/>
    <w:rsid w:val="54EB59A4"/>
    <w:rsid w:val="55112ED8"/>
    <w:rsid w:val="551676AB"/>
    <w:rsid w:val="551E0157"/>
    <w:rsid w:val="55265AF2"/>
    <w:rsid w:val="55267BBB"/>
    <w:rsid w:val="553D3D57"/>
    <w:rsid w:val="55762006"/>
    <w:rsid w:val="557633FA"/>
    <w:rsid w:val="557C7D30"/>
    <w:rsid w:val="55806142"/>
    <w:rsid w:val="55911DE2"/>
    <w:rsid w:val="55954F10"/>
    <w:rsid w:val="559D5CD4"/>
    <w:rsid w:val="55B15964"/>
    <w:rsid w:val="55C75E3C"/>
    <w:rsid w:val="55D16D30"/>
    <w:rsid w:val="55E64301"/>
    <w:rsid w:val="55F53FEF"/>
    <w:rsid w:val="55F822F9"/>
    <w:rsid w:val="561F0CC8"/>
    <w:rsid w:val="562619E9"/>
    <w:rsid w:val="562974B7"/>
    <w:rsid w:val="56433D5B"/>
    <w:rsid w:val="564A6986"/>
    <w:rsid w:val="56614F55"/>
    <w:rsid w:val="56712030"/>
    <w:rsid w:val="567E0263"/>
    <w:rsid w:val="56816B35"/>
    <w:rsid w:val="56845EE2"/>
    <w:rsid w:val="569D6AC8"/>
    <w:rsid w:val="56A86245"/>
    <w:rsid w:val="56B4415B"/>
    <w:rsid w:val="56CF722A"/>
    <w:rsid w:val="56E2034D"/>
    <w:rsid w:val="57027211"/>
    <w:rsid w:val="571D2C38"/>
    <w:rsid w:val="571D6A31"/>
    <w:rsid w:val="5724572A"/>
    <w:rsid w:val="572D74F3"/>
    <w:rsid w:val="57647575"/>
    <w:rsid w:val="576E573B"/>
    <w:rsid w:val="5772194E"/>
    <w:rsid w:val="579419EF"/>
    <w:rsid w:val="579A1801"/>
    <w:rsid w:val="57B47D07"/>
    <w:rsid w:val="57B63443"/>
    <w:rsid w:val="57B94117"/>
    <w:rsid w:val="57C95F63"/>
    <w:rsid w:val="57DD0F48"/>
    <w:rsid w:val="57E16244"/>
    <w:rsid w:val="582A082B"/>
    <w:rsid w:val="58467358"/>
    <w:rsid w:val="586534F7"/>
    <w:rsid w:val="58727295"/>
    <w:rsid w:val="587F5F49"/>
    <w:rsid w:val="58896E27"/>
    <w:rsid w:val="58C244A6"/>
    <w:rsid w:val="58C3141E"/>
    <w:rsid w:val="58F007EC"/>
    <w:rsid w:val="58F72A28"/>
    <w:rsid w:val="58F84E1C"/>
    <w:rsid w:val="590320BF"/>
    <w:rsid w:val="59055D38"/>
    <w:rsid w:val="59140EFB"/>
    <w:rsid w:val="591A063A"/>
    <w:rsid w:val="591C4F7F"/>
    <w:rsid w:val="5952161D"/>
    <w:rsid w:val="59521ABA"/>
    <w:rsid w:val="596029C8"/>
    <w:rsid w:val="596A039A"/>
    <w:rsid w:val="596E58C3"/>
    <w:rsid w:val="597067C1"/>
    <w:rsid w:val="59757F17"/>
    <w:rsid w:val="59852B26"/>
    <w:rsid w:val="59C96E7E"/>
    <w:rsid w:val="59E05750"/>
    <w:rsid w:val="59E25A55"/>
    <w:rsid w:val="5A0C412C"/>
    <w:rsid w:val="5A262929"/>
    <w:rsid w:val="5A404576"/>
    <w:rsid w:val="5A4B6A92"/>
    <w:rsid w:val="5A5545B3"/>
    <w:rsid w:val="5A6C600F"/>
    <w:rsid w:val="5A956966"/>
    <w:rsid w:val="5AB8531F"/>
    <w:rsid w:val="5ABB51E5"/>
    <w:rsid w:val="5AC26BF8"/>
    <w:rsid w:val="5AD22F4E"/>
    <w:rsid w:val="5ADB79A4"/>
    <w:rsid w:val="5ADC397A"/>
    <w:rsid w:val="5AE379E7"/>
    <w:rsid w:val="5AE674F0"/>
    <w:rsid w:val="5AFC55EF"/>
    <w:rsid w:val="5AFC5D5F"/>
    <w:rsid w:val="5B131FF4"/>
    <w:rsid w:val="5B1934C2"/>
    <w:rsid w:val="5B1D667D"/>
    <w:rsid w:val="5B3366BA"/>
    <w:rsid w:val="5B3E7A96"/>
    <w:rsid w:val="5B464763"/>
    <w:rsid w:val="5B4D2130"/>
    <w:rsid w:val="5B6B4E79"/>
    <w:rsid w:val="5B7B5774"/>
    <w:rsid w:val="5B837416"/>
    <w:rsid w:val="5BA76E91"/>
    <w:rsid w:val="5BB80A7B"/>
    <w:rsid w:val="5BBF5D72"/>
    <w:rsid w:val="5BD54289"/>
    <w:rsid w:val="5BF1414F"/>
    <w:rsid w:val="5BF93FE4"/>
    <w:rsid w:val="5C112EA0"/>
    <w:rsid w:val="5C182E65"/>
    <w:rsid w:val="5C380E4F"/>
    <w:rsid w:val="5C394475"/>
    <w:rsid w:val="5C572DC7"/>
    <w:rsid w:val="5C5839BA"/>
    <w:rsid w:val="5C5C08AA"/>
    <w:rsid w:val="5C68386F"/>
    <w:rsid w:val="5C6D61BC"/>
    <w:rsid w:val="5C794395"/>
    <w:rsid w:val="5C7B25E9"/>
    <w:rsid w:val="5C842E61"/>
    <w:rsid w:val="5C8832E0"/>
    <w:rsid w:val="5C895ACB"/>
    <w:rsid w:val="5D0D7103"/>
    <w:rsid w:val="5D226515"/>
    <w:rsid w:val="5D353DB8"/>
    <w:rsid w:val="5D37059D"/>
    <w:rsid w:val="5D381642"/>
    <w:rsid w:val="5D3A1FC6"/>
    <w:rsid w:val="5D3F76CC"/>
    <w:rsid w:val="5D5F1F8A"/>
    <w:rsid w:val="5D6B5EA1"/>
    <w:rsid w:val="5D6C7EB0"/>
    <w:rsid w:val="5D875C78"/>
    <w:rsid w:val="5D977492"/>
    <w:rsid w:val="5DD25FFB"/>
    <w:rsid w:val="5DE3667A"/>
    <w:rsid w:val="5DE8235F"/>
    <w:rsid w:val="5E182D0A"/>
    <w:rsid w:val="5E326ECC"/>
    <w:rsid w:val="5E660B6D"/>
    <w:rsid w:val="5E7F62F7"/>
    <w:rsid w:val="5E89564B"/>
    <w:rsid w:val="5EB27C71"/>
    <w:rsid w:val="5EC236C1"/>
    <w:rsid w:val="5ECB1319"/>
    <w:rsid w:val="5EE95316"/>
    <w:rsid w:val="5EFA6743"/>
    <w:rsid w:val="5F40161C"/>
    <w:rsid w:val="5F4F11D6"/>
    <w:rsid w:val="5F872844"/>
    <w:rsid w:val="5F886DB4"/>
    <w:rsid w:val="5F9A2CD0"/>
    <w:rsid w:val="5F9D7E06"/>
    <w:rsid w:val="5F9F30FB"/>
    <w:rsid w:val="5FA22B96"/>
    <w:rsid w:val="5FA276F3"/>
    <w:rsid w:val="5FA55008"/>
    <w:rsid w:val="5FAA2EEE"/>
    <w:rsid w:val="5FCD4F59"/>
    <w:rsid w:val="5FD00166"/>
    <w:rsid w:val="5FD7086C"/>
    <w:rsid w:val="5FF14552"/>
    <w:rsid w:val="5FF4295B"/>
    <w:rsid w:val="5FF91590"/>
    <w:rsid w:val="60165437"/>
    <w:rsid w:val="60175FD3"/>
    <w:rsid w:val="607C2D1F"/>
    <w:rsid w:val="608A17B8"/>
    <w:rsid w:val="60965D84"/>
    <w:rsid w:val="60A92437"/>
    <w:rsid w:val="60C55E53"/>
    <w:rsid w:val="60C72FE5"/>
    <w:rsid w:val="60CC5B14"/>
    <w:rsid w:val="60D61692"/>
    <w:rsid w:val="60E20902"/>
    <w:rsid w:val="60E50C9F"/>
    <w:rsid w:val="60EA44DB"/>
    <w:rsid w:val="613973AA"/>
    <w:rsid w:val="61523840"/>
    <w:rsid w:val="615D67B3"/>
    <w:rsid w:val="61713E46"/>
    <w:rsid w:val="618B5B12"/>
    <w:rsid w:val="618E1009"/>
    <w:rsid w:val="61953ACD"/>
    <w:rsid w:val="61AB1D8A"/>
    <w:rsid w:val="61B90E2B"/>
    <w:rsid w:val="61D813C0"/>
    <w:rsid w:val="61F417CF"/>
    <w:rsid w:val="61F9214E"/>
    <w:rsid w:val="6237001B"/>
    <w:rsid w:val="624039BD"/>
    <w:rsid w:val="62433E92"/>
    <w:rsid w:val="62483605"/>
    <w:rsid w:val="624A177C"/>
    <w:rsid w:val="62512161"/>
    <w:rsid w:val="625D46B4"/>
    <w:rsid w:val="627A6926"/>
    <w:rsid w:val="62820E6A"/>
    <w:rsid w:val="62A37FDC"/>
    <w:rsid w:val="62A53B1C"/>
    <w:rsid w:val="62E22225"/>
    <w:rsid w:val="62F11209"/>
    <w:rsid w:val="62FD026E"/>
    <w:rsid w:val="62FD4656"/>
    <w:rsid w:val="631666DA"/>
    <w:rsid w:val="63403573"/>
    <w:rsid w:val="635B06FC"/>
    <w:rsid w:val="635D18A0"/>
    <w:rsid w:val="6381666D"/>
    <w:rsid w:val="63A853F8"/>
    <w:rsid w:val="63CA49D4"/>
    <w:rsid w:val="63D17A95"/>
    <w:rsid w:val="63D337DE"/>
    <w:rsid w:val="64166518"/>
    <w:rsid w:val="64346FC0"/>
    <w:rsid w:val="64396D93"/>
    <w:rsid w:val="64525C1B"/>
    <w:rsid w:val="645B58D9"/>
    <w:rsid w:val="645B6B19"/>
    <w:rsid w:val="647B5F4B"/>
    <w:rsid w:val="64932AD0"/>
    <w:rsid w:val="64B018A2"/>
    <w:rsid w:val="64B61F51"/>
    <w:rsid w:val="64B9503E"/>
    <w:rsid w:val="64E85060"/>
    <w:rsid w:val="64FA558F"/>
    <w:rsid w:val="6515031D"/>
    <w:rsid w:val="65357500"/>
    <w:rsid w:val="653F6ED5"/>
    <w:rsid w:val="657E5125"/>
    <w:rsid w:val="65836BEF"/>
    <w:rsid w:val="65935790"/>
    <w:rsid w:val="65A43BE2"/>
    <w:rsid w:val="65A77C4E"/>
    <w:rsid w:val="65A81C16"/>
    <w:rsid w:val="65AF0408"/>
    <w:rsid w:val="65B44C1C"/>
    <w:rsid w:val="661A3F27"/>
    <w:rsid w:val="663A7B90"/>
    <w:rsid w:val="664F6DDA"/>
    <w:rsid w:val="66505D40"/>
    <w:rsid w:val="665D79AF"/>
    <w:rsid w:val="66900799"/>
    <w:rsid w:val="669726E1"/>
    <w:rsid w:val="66C23C45"/>
    <w:rsid w:val="66D877C2"/>
    <w:rsid w:val="670306DA"/>
    <w:rsid w:val="6707126E"/>
    <w:rsid w:val="67144B17"/>
    <w:rsid w:val="672E718F"/>
    <w:rsid w:val="674969B0"/>
    <w:rsid w:val="6763566D"/>
    <w:rsid w:val="67683809"/>
    <w:rsid w:val="677C059A"/>
    <w:rsid w:val="67A35C76"/>
    <w:rsid w:val="67B00A7D"/>
    <w:rsid w:val="67B22C09"/>
    <w:rsid w:val="67D52544"/>
    <w:rsid w:val="67F40A55"/>
    <w:rsid w:val="67F8233E"/>
    <w:rsid w:val="67FC01A6"/>
    <w:rsid w:val="68107E24"/>
    <w:rsid w:val="68111C52"/>
    <w:rsid w:val="682E0382"/>
    <w:rsid w:val="682F1DCF"/>
    <w:rsid w:val="68490C0E"/>
    <w:rsid w:val="685B2ABB"/>
    <w:rsid w:val="6867594E"/>
    <w:rsid w:val="688907B3"/>
    <w:rsid w:val="688A2967"/>
    <w:rsid w:val="68952120"/>
    <w:rsid w:val="689A102A"/>
    <w:rsid w:val="68D37092"/>
    <w:rsid w:val="68FF4E45"/>
    <w:rsid w:val="6915223A"/>
    <w:rsid w:val="69271864"/>
    <w:rsid w:val="692F77CC"/>
    <w:rsid w:val="6948581B"/>
    <w:rsid w:val="69556B5B"/>
    <w:rsid w:val="696A7CFD"/>
    <w:rsid w:val="69B00E03"/>
    <w:rsid w:val="69D56548"/>
    <w:rsid w:val="69DF12B9"/>
    <w:rsid w:val="69E52BB0"/>
    <w:rsid w:val="69F9318F"/>
    <w:rsid w:val="6A091A92"/>
    <w:rsid w:val="6A0F6E3E"/>
    <w:rsid w:val="6A1E45E4"/>
    <w:rsid w:val="6A295312"/>
    <w:rsid w:val="6A2F5110"/>
    <w:rsid w:val="6A335ACF"/>
    <w:rsid w:val="6A424F90"/>
    <w:rsid w:val="6A6F37D1"/>
    <w:rsid w:val="6AA62902"/>
    <w:rsid w:val="6AB0675E"/>
    <w:rsid w:val="6AC1478C"/>
    <w:rsid w:val="6B1D101F"/>
    <w:rsid w:val="6B237AEC"/>
    <w:rsid w:val="6B2A42FA"/>
    <w:rsid w:val="6B3344DE"/>
    <w:rsid w:val="6B3C1304"/>
    <w:rsid w:val="6B4F7260"/>
    <w:rsid w:val="6B630D4F"/>
    <w:rsid w:val="6B745E34"/>
    <w:rsid w:val="6B9A0EA6"/>
    <w:rsid w:val="6BA847F7"/>
    <w:rsid w:val="6BDB22C2"/>
    <w:rsid w:val="6BE32015"/>
    <w:rsid w:val="6BF07BA4"/>
    <w:rsid w:val="6C0A79D8"/>
    <w:rsid w:val="6C14573E"/>
    <w:rsid w:val="6C55611E"/>
    <w:rsid w:val="6C8146C5"/>
    <w:rsid w:val="6CA86A86"/>
    <w:rsid w:val="6CD35ACB"/>
    <w:rsid w:val="6CD72D81"/>
    <w:rsid w:val="6CF07E74"/>
    <w:rsid w:val="6CFC5C7C"/>
    <w:rsid w:val="6D1B128B"/>
    <w:rsid w:val="6D225570"/>
    <w:rsid w:val="6D2B55B0"/>
    <w:rsid w:val="6D2D7397"/>
    <w:rsid w:val="6D343F43"/>
    <w:rsid w:val="6D383141"/>
    <w:rsid w:val="6D5C05B8"/>
    <w:rsid w:val="6D6A0EA9"/>
    <w:rsid w:val="6D7226C0"/>
    <w:rsid w:val="6D727BEE"/>
    <w:rsid w:val="6DA07714"/>
    <w:rsid w:val="6DAF2D45"/>
    <w:rsid w:val="6DCC7EB5"/>
    <w:rsid w:val="6DCD42F3"/>
    <w:rsid w:val="6DCF591E"/>
    <w:rsid w:val="6DCF739C"/>
    <w:rsid w:val="6DDC701A"/>
    <w:rsid w:val="6DDD5DEA"/>
    <w:rsid w:val="6E060021"/>
    <w:rsid w:val="6E245871"/>
    <w:rsid w:val="6E4E2DBA"/>
    <w:rsid w:val="6E4F3CA6"/>
    <w:rsid w:val="6E5269D6"/>
    <w:rsid w:val="6E6559D6"/>
    <w:rsid w:val="6E76523C"/>
    <w:rsid w:val="6E9620C7"/>
    <w:rsid w:val="6EA81CDA"/>
    <w:rsid w:val="6EB34ABC"/>
    <w:rsid w:val="6EB956C2"/>
    <w:rsid w:val="6ECF5017"/>
    <w:rsid w:val="6EDB1AFA"/>
    <w:rsid w:val="6F155AB7"/>
    <w:rsid w:val="6F257394"/>
    <w:rsid w:val="6F381D9E"/>
    <w:rsid w:val="6F485B3A"/>
    <w:rsid w:val="6F8667B1"/>
    <w:rsid w:val="6FCB775B"/>
    <w:rsid w:val="6FCE1BB3"/>
    <w:rsid w:val="6FD27C3F"/>
    <w:rsid w:val="6FD313FA"/>
    <w:rsid w:val="6FDE7A5C"/>
    <w:rsid w:val="6FED3755"/>
    <w:rsid w:val="6FEE1C25"/>
    <w:rsid w:val="6FF52FFB"/>
    <w:rsid w:val="6FF7580F"/>
    <w:rsid w:val="70086FEB"/>
    <w:rsid w:val="70247D18"/>
    <w:rsid w:val="703E5E2F"/>
    <w:rsid w:val="704508D8"/>
    <w:rsid w:val="707050E2"/>
    <w:rsid w:val="707A61C5"/>
    <w:rsid w:val="708B18A9"/>
    <w:rsid w:val="709D41E0"/>
    <w:rsid w:val="70C962C7"/>
    <w:rsid w:val="70EE4BE1"/>
    <w:rsid w:val="70EF389A"/>
    <w:rsid w:val="71044C64"/>
    <w:rsid w:val="711C1834"/>
    <w:rsid w:val="71201938"/>
    <w:rsid w:val="7126275E"/>
    <w:rsid w:val="713734A7"/>
    <w:rsid w:val="71383464"/>
    <w:rsid w:val="713A6863"/>
    <w:rsid w:val="713B74FC"/>
    <w:rsid w:val="715574FE"/>
    <w:rsid w:val="71994B37"/>
    <w:rsid w:val="71B35423"/>
    <w:rsid w:val="71B65869"/>
    <w:rsid w:val="71B8093E"/>
    <w:rsid w:val="71D4603D"/>
    <w:rsid w:val="722D4E39"/>
    <w:rsid w:val="72424B5D"/>
    <w:rsid w:val="72452143"/>
    <w:rsid w:val="725A5587"/>
    <w:rsid w:val="726D29D0"/>
    <w:rsid w:val="72844281"/>
    <w:rsid w:val="7294369F"/>
    <w:rsid w:val="72A23BB7"/>
    <w:rsid w:val="72A74371"/>
    <w:rsid w:val="72D30A69"/>
    <w:rsid w:val="72E11AA3"/>
    <w:rsid w:val="72E20305"/>
    <w:rsid w:val="72FE55A9"/>
    <w:rsid w:val="73033B4C"/>
    <w:rsid w:val="730570C7"/>
    <w:rsid w:val="730C002A"/>
    <w:rsid w:val="73150CF3"/>
    <w:rsid w:val="73161E3A"/>
    <w:rsid w:val="733B538B"/>
    <w:rsid w:val="73471EE5"/>
    <w:rsid w:val="734A4A29"/>
    <w:rsid w:val="73572AC1"/>
    <w:rsid w:val="735A2B17"/>
    <w:rsid w:val="736F5F5E"/>
    <w:rsid w:val="737D669C"/>
    <w:rsid w:val="73842BC4"/>
    <w:rsid w:val="739C4EFD"/>
    <w:rsid w:val="739E71D5"/>
    <w:rsid w:val="73A73772"/>
    <w:rsid w:val="73B864FB"/>
    <w:rsid w:val="73C82F33"/>
    <w:rsid w:val="73D215AA"/>
    <w:rsid w:val="741A1253"/>
    <w:rsid w:val="74754E6B"/>
    <w:rsid w:val="74765D76"/>
    <w:rsid w:val="74773FEC"/>
    <w:rsid w:val="74A6777A"/>
    <w:rsid w:val="74B07880"/>
    <w:rsid w:val="74B34E92"/>
    <w:rsid w:val="74BD235D"/>
    <w:rsid w:val="74D630E0"/>
    <w:rsid w:val="74FA09D9"/>
    <w:rsid w:val="752864D8"/>
    <w:rsid w:val="75370FBA"/>
    <w:rsid w:val="753A34E6"/>
    <w:rsid w:val="75410E6F"/>
    <w:rsid w:val="756E333C"/>
    <w:rsid w:val="758617F1"/>
    <w:rsid w:val="759B78B5"/>
    <w:rsid w:val="75A17B6E"/>
    <w:rsid w:val="75B3089A"/>
    <w:rsid w:val="75BE241D"/>
    <w:rsid w:val="75C6181F"/>
    <w:rsid w:val="75CA77E5"/>
    <w:rsid w:val="75D54269"/>
    <w:rsid w:val="75DB4A33"/>
    <w:rsid w:val="760027E4"/>
    <w:rsid w:val="76076048"/>
    <w:rsid w:val="761E6D02"/>
    <w:rsid w:val="76305074"/>
    <w:rsid w:val="763948D4"/>
    <w:rsid w:val="764658CA"/>
    <w:rsid w:val="76475AF9"/>
    <w:rsid w:val="764F3B3C"/>
    <w:rsid w:val="76D6466D"/>
    <w:rsid w:val="76D84198"/>
    <w:rsid w:val="76E572E3"/>
    <w:rsid w:val="76FA2B8D"/>
    <w:rsid w:val="76FC44C4"/>
    <w:rsid w:val="770B1851"/>
    <w:rsid w:val="771173D6"/>
    <w:rsid w:val="772E2267"/>
    <w:rsid w:val="77452AF6"/>
    <w:rsid w:val="775574E2"/>
    <w:rsid w:val="775A5532"/>
    <w:rsid w:val="777351C5"/>
    <w:rsid w:val="777D1D10"/>
    <w:rsid w:val="77AE379C"/>
    <w:rsid w:val="77C3713B"/>
    <w:rsid w:val="77D622CA"/>
    <w:rsid w:val="77EC7D78"/>
    <w:rsid w:val="7810467A"/>
    <w:rsid w:val="7837391C"/>
    <w:rsid w:val="785B35E6"/>
    <w:rsid w:val="786F69CC"/>
    <w:rsid w:val="788E2C5E"/>
    <w:rsid w:val="789122FB"/>
    <w:rsid w:val="789909DE"/>
    <w:rsid w:val="78A46332"/>
    <w:rsid w:val="78A8351A"/>
    <w:rsid w:val="78AD3F26"/>
    <w:rsid w:val="78B20EEB"/>
    <w:rsid w:val="78BB71A1"/>
    <w:rsid w:val="78BF0388"/>
    <w:rsid w:val="78DD792B"/>
    <w:rsid w:val="7903530B"/>
    <w:rsid w:val="79100C36"/>
    <w:rsid w:val="792A3751"/>
    <w:rsid w:val="792E26A0"/>
    <w:rsid w:val="793A138A"/>
    <w:rsid w:val="793E2B97"/>
    <w:rsid w:val="793E6F79"/>
    <w:rsid w:val="795B167A"/>
    <w:rsid w:val="795B6639"/>
    <w:rsid w:val="796E51FA"/>
    <w:rsid w:val="797F4034"/>
    <w:rsid w:val="79871891"/>
    <w:rsid w:val="798A4F4E"/>
    <w:rsid w:val="79B14C3B"/>
    <w:rsid w:val="7A130BE2"/>
    <w:rsid w:val="7A23461F"/>
    <w:rsid w:val="7A2C6A49"/>
    <w:rsid w:val="7A355032"/>
    <w:rsid w:val="7A5E623E"/>
    <w:rsid w:val="7A646FF0"/>
    <w:rsid w:val="7A814EB1"/>
    <w:rsid w:val="7A9064CE"/>
    <w:rsid w:val="7AA134D1"/>
    <w:rsid w:val="7AAB1568"/>
    <w:rsid w:val="7AAB3952"/>
    <w:rsid w:val="7AC84955"/>
    <w:rsid w:val="7AD22437"/>
    <w:rsid w:val="7ADD2991"/>
    <w:rsid w:val="7AEE0558"/>
    <w:rsid w:val="7B040F33"/>
    <w:rsid w:val="7B15523F"/>
    <w:rsid w:val="7B161263"/>
    <w:rsid w:val="7B1F2067"/>
    <w:rsid w:val="7B42119A"/>
    <w:rsid w:val="7B474F1A"/>
    <w:rsid w:val="7B51708D"/>
    <w:rsid w:val="7B684658"/>
    <w:rsid w:val="7B7A51CE"/>
    <w:rsid w:val="7B8F3753"/>
    <w:rsid w:val="7B9B27D8"/>
    <w:rsid w:val="7BA95E80"/>
    <w:rsid w:val="7BBC1111"/>
    <w:rsid w:val="7BC91E59"/>
    <w:rsid w:val="7C391E88"/>
    <w:rsid w:val="7C3B6495"/>
    <w:rsid w:val="7C525842"/>
    <w:rsid w:val="7C6232FE"/>
    <w:rsid w:val="7C783A3C"/>
    <w:rsid w:val="7CA43341"/>
    <w:rsid w:val="7CB351A5"/>
    <w:rsid w:val="7CC537FB"/>
    <w:rsid w:val="7CC72F11"/>
    <w:rsid w:val="7CDB05B3"/>
    <w:rsid w:val="7CDE3EA4"/>
    <w:rsid w:val="7CF75612"/>
    <w:rsid w:val="7D01398F"/>
    <w:rsid w:val="7D02587B"/>
    <w:rsid w:val="7D031B20"/>
    <w:rsid w:val="7D15377E"/>
    <w:rsid w:val="7D154E67"/>
    <w:rsid w:val="7D1E65AC"/>
    <w:rsid w:val="7D47352C"/>
    <w:rsid w:val="7D676F8B"/>
    <w:rsid w:val="7D711637"/>
    <w:rsid w:val="7D876F78"/>
    <w:rsid w:val="7D8C1CF2"/>
    <w:rsid w:val="7DCA0A6D"/>
    <w:rsid w:val="7DDF75CE"/>
    <w:rsid w:val="7DE02C0E"/>
    <w:rsid w:val="7DEA5A99"/>
    <w:rsid w:val="7E0022EA"/>
    <w:rsid w:val="7E190830"/>
    <w:rsid w:val="7E1E068E"/>
    <w:rsid w:val="7E2B788A"/>
    <w:rsid w:val="7E386002"/>
    <w:rsid w:val="7E3A02F3"/>
    <w:rsid w:val="7E4A644A"/>
    <w:rsid w:val="7EA27194"/>
    <w:rsid w:val="7EAD5E10"/>
    <w:rsid w:val="7ED0483F"/>
    <w:rsid w:val="7ED15D6C"/>
    <w:rsid w:val="7EE80B7C"/>
    <w:rsid w:val="7EF0594A"/>
    <w:rsid w:val="7F0059A7"/>
    <w:rsid w:val="7F226BCF"/>
    <w:rsid w:val="7F4022F2"/>
    <w:rsid w:val="7F450DB6"/>
    <w:rsid w:val="7F704685"/>
    <w:rsid w:val="7F736389"/>
    <w:rsid w:val="7FA11ED1"/>
    <w:rsid w:val="7FA97487"/>
    <w:rsid w:val="7FD22351"/>
    <w:rsid w:val="7FDB424A"/>
    <w:rsid w:val="7FF02C32"/>
    <w:rsid w:val="7FF714F9"/>
    <w:rsid w:val="7FFE2813"/>
    <w:rsid w:val="7FFE6911"/>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31"/>
    <w:basedOn w:val="12"/>
    <w:qFormat/>
    <w:uiPriority w:val="0"/>
    <w:rPr>
      <w:rFonts w:hint="eastAsia" w:ascii="宋体" w:hAnsi="宋体" w:eastAsia="宋体" w:cs="宋体"/>
      <w:color w:val="000000"/>
      <w:sz w:val="24"/>
      <w:szCs w:val="24"/>
      <w:u w:val="non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font01"/>
    <w:basedOn w:val="12"/>
    <w:qFormat/>
    <w:uiPriority w:val="0"/>
    <w:rPr>
      <w:rFonts w:hint="eastAsia" w:ascii="宋体" w:hAnsi="宋体" w:eastAsia="宋体" w:cs="宋体"/>
      <w:color w:val="000000"/>
      <w:sz w:val="18"/>
      <w:szCs w:val="18"/>
      <w:u w:val="none"/>
    </w:rPr>
  </w:style>
  <w:style w:type="character" w:customStyle="1" w:styleId="17">
    <w:name w:val="font11"/>
    <w:basedOn w:val="12"/>
    <w:qFormat/>
    <w:uiPriority w:val="0"/>
    <w:rPr>
      <w:rFonts w:hint="eastAsia" w:ascii="宋体" w:hAnsi="宋体" w:eastAsia="宋体" w:cs="宋体"/>
      <w:color w:val="000000"/>
      <w:sz w:val="18"/>
      <w:szCs w:val="18"/>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81"/>
    <w:basedOn w:val="12"/>
    <w:qFormat/>
    <w:uiPriority w:val="0"/>
    <w:rPr>
      <w:rFonts w:hint="eastAsia" w:ascii="宋体" w:hAnsi="宋体" w:eastAsia="宋体" w:cs="宋体"/>
      <w:b/>
      <w:color w:val="000000"/>
      <w:sz w:val="24"/>
      <w:szCs w:val="24"/>
      <w:u w:val="none"/>
    </w:rPr>
  </w:style>
  <w:style w:type="character" w:customStyle="1" w:styleId="20">
    <w:name w:val="font112"/>
    <w:basedOn w:val="12"/>
    <w:qFormat/>
    <w:uiPriority w:val="0"/>
    <w:rPr>
      <w:rFonts w:hint="eastAsia" w:ascii="宋体" w:hAnsi="宋体" w:eastAsia="宋体" w:cs="宋体"/>
      <w:color w:val="000000"/>
      <w:sz w:val="24"/>
      <w:szCs w:val="24"/>
      <w:u w:val="none"/>
    </w:rPr>
  </w:style>
  <w:style w:type="character" w:customStyle="1" w:styleId="21">
    <w:name w:val="font6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b/>
      <w:color w:val="FF0000"/>
      <w:sz w:val="24"/>
      <w:szCs w:val="24"/>
      <w:u w:val="none"/>
    </w:rPr>
  </w:style>
  <w:style w:type="character" w:customStyle="1" w:styleId="23">
    <w:name w:val="font141"/>
    <w:basedOn w:val="12"/>
    <w:qFormat/>
    <w:uiPriority w:val="0"/>
    <w:rPr>
      <w:rFonts w:hint="eastAsia" w:ascii="宋体" w:hAnsi="宋体" w:eastAsia="宋体" w:cs="宋体"/>
      <w:color w:val="FF0000"/>
      <w:sz w:val="22"/>
      <w:szCs w:val="22"/>
      <w:u w:val="none"/>
    </w:rPr>
  </w:style>
  <w:style w:type="character" w:customStyle="1" w:styleId="24">
    <w:name w:val="font51"/>
    <w:basedOn w:val="12"/>
    <w:qFormat/>
    <w:uiPriority w:val="0"/>
    <w:rPr>
      <w:rFonts w:hint="eastAsia" w:ascii="宋体" w:hAnsi="宋体" w:eastAsia="宋体" w:cs="宋体"/>
      <w:b/>
      <w:color w:val="000000"/>
      <w:sz w:val="24"/>
      <w:szCs w:val="24"/>
      <w:u w:val="none"/>
    </w:rPr>
  </w:style>
  <w:style w:type="character" w:customStyle="1" w:styleId="25">
    <w:name w:val="font101"/>
    <w:basedOn w:val="12"/>
    <w:qFormat/>
    <w:uiPriority w:val="0"/>
    <w:rPr>
      <w:rFonts w:hint="eastAsia" w:ascii="宋体" w:hAnsi="宋体" w:eastAsia="宋体" w:cs="宋体"/>
      <w:color w:val="FF0000"/>
      <w:sz w:val="24"/>
      <w:szCs w:val="24"/>
      <w:u w:val="none"/>
    </w:rPr>
  </w:style>
  <w:style w:type="character" w:customStyle="1" w:styleId="26">
    <w:name w:val="font91"/>
    <w:basedOn w:val="12"/>
    <w:qFormat/>
    <w:uiPriority w:val="0"/>
    <w:rPr>
      <w:rFonts w:hint="eastAsia" w:ascii="宋体" w:hAnsi="宋体" w:eastAsia="宋体" w:cs="宋体"/>
      <w:color w:val="00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121"/>
    <w:basedOn w:val="12"/>
    <w:qFormat/>
    <w:uiPriority w:val="0"/>
    <w:rPr>
      <w:rFonts w:hint="eastAsia" w:ascii="宋体" w:hAnsi="宋体" w:eastAsia="宋体" w:cs="宋体"/>
      <w:color w:val="FF0000"/>
      <w:sz w:val="22"/>
      <w:szCs w:val="22"/>
      <w:u w:val="none"/>
    </w:rPr>
  </w:style>
  <w:style w:type="character" w:customStyle="1" w:styleId="29">
    <w:name w:val="font131"/>
    <w:basedOn w:val="12"/>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5.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9"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43</Pages>
  <Words>20836</Words>
  <Characters>24880</Characters>
  <TotalTime>7</TotalTime>
  <ScaleCrop>false</ScaleCrop>
  <LinksUpToDate>false</LinksUpToDate>
  <CharactersWithSpaces>26577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2020-11-25T08:46:29Z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ies>
</file>