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w:t>
      </w:r>
      <w:r>
        <w:rPr>
          <w:rFonts w:hint="eastAsia" w:ascii="Times New Roman" w:hAnsi="Times New Roman" w:cs="Times New Roman"/>
          <w:b/>
          <w:bCs/>
          <w:color w:val="000000" w:themeColor="text1"/>
          <w:sz w:val="30"/>
          <w:szCs w:val="30"/>
          <w:lang w:val="en-US" w:eastAsia="zh-CN"/>
          <w14:textFill>
            <w14:solidFill>
              <w14:schemeClr w14:val="tx1"/>
            </w14:solidFill>
          </w14:textFill>
        </w:rPr>
        <w:t>06</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陆川凤凰岭风电场 110kV 送出线路工程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1606" w:firstLineChars="5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陆川凤凰岭风电有限公司</w:t>
      </w:r>
    </w:p>
    <w:p>
      <w:pPr>
        <w:keepNext w:val="0"/>
        <w:keepLines w:val="0"/>
        <w:pageBreakBefore w:val="0"/>
        <w:widowControl w:val="0"/>
        <w:kinsoku/>
        <w:wordWrap/>
        <w:overflowPunct/>
        <w:topLinePunct w:val="0"/>
        <w:autoSpaceDE/>
        <w:autoSpaceDN/>
        <w:bidi w:val="0"/>
        <w:adjustRightInd/>
        <w:snapToGrid/>
        <w:spacing w:line="72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监测单位：广西绿青蓝生态工程咨询有限公司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jc w:val="both"/>
        <w:rPr>
          <w:rFonts w:hint="eastAsia" w:eastAsia="宋体"/>
          <w:color w:val="000000" w:themeColor="text1"/>
          <w:lang w:eastAsia="zh-CN"/>
          <w14:textFill>
            <w14:solidFill>
              <w14:schemeClr w14:val="tx1"/>
            </w14:solidFill>
          </w14:textFill>
        </w:rPr>
      </w:pPr>
    </w:p>
    <w:p>
      <w:pPr>
        <w:jc w:val="both"/>
        <w:rPr>
          <w:rFonts w:hint="eastAsia" w:eastAsia="宋体"/>
          <w:color w:val="000000" w:themeColor="text1"/>
          <w:lang w:eastAsia="zh-CN"/>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sectPr>
          <w:headerReference r:id="rId5" w:type="default"/>
          <w:footerReference r:id="rId6" w:type="default"/>
          <w:pgSz w:w="11923" w:h="16838"/>
          <w:pgMar w:top="1440" w:right="1803" w:bottom="1440" w:left="1803" w:header="850" w:footer="850" w:gutter="0"/>
          <w:pgNumType w:fmt="decimal" w:start="1"/>
          <w:cols w:space="0" w:num="1"/>
          <w:rtlGutter w:val="0"/>
          <w:docGrid w:type="lines" w:linePitch="290" w:charSpace="0"/>
        </w:sectPr>
      </w:pPr>
    </w:p>
    <w:p>
      <w:pPr>
        <w:pStyle w:val="2"/>
        <w:rPr>
          <w:rFonts w:hint="default"/>
          <w:color w:val="000000" w:themeColor="text1"/>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before="0" w:beforeLines="0" w:after="0" w:afterLines="0" w:line="240" w:lineRule="auto"/>
        <w:ind w:left="0" w:leftChars="0" w:right="0" w:rightChars="0" w:firstLine="0" w:firstLineChars="0"/>
        <w:jc w:val="center"/>
        <w:rPr>
          <w:rFonts w:ascii="宋体" w:hAnsi="宋体" w:eastAsia="宋体" w:cstheme="minorBidi"/>
          <w:color w:val="000000" w:themeColor="text1"/>
          <w:kern w:val="2"/>
          <w:sz w:val="21"/>
          <w:szCs w:val="24"/>
          <w:lang w:val="en-US" w:eastAsia="zh-CN" w:bidi="ar-SA"/>
          <w14:textFill>
            <w14:solidFill>
              <w14:schemeClr w14:val="tx1"/>
            </w14:solidFill>
          </w14:textFill>
        </w:rPr>
        <w:sectPr>
          <w:footerReference r:id="rId7" w:type="default"/>
          <w:pgSz w:w="11923" w:h="16838"/>
          <w:pgMar w:top="1440" w:right="1803" w:bottom="1440" w:left="1803" w:header="850" w:footer="850" w:gutter="0"/>
          <w:pgNumType w:fmt="decimal" w:start="1"/>
          <w:cols w:space="0" w:num="1"/>
          <w:rtlGutter w:val="0"/>
          <w:docGrid w:type="lines" w:linePitch="290" w:charSpace="0"/>
        </w:sectPr>
      </w:pPr>
    </w:p>
    <w:sdt>
      <w:sdtPr>
        <w:rPr>
          <w:rFonts w:ascii="宋体" w:hAnsi="宋体" w:eastAsia="宋体" w:cstheme="minorBidi"/>
          <w:color w:val="000000" w:themeColor="text1"/>
          <w:kern w:val="2"/>
          <w:sz w:val="24"/>
          <w:szCs w:val="32"/>
          <w:lang w:val="en-US" w:eastAsia="zh-CN" w:bidi="ar-SA"/>
          <w14:textFill>
            <w14:solidFill>
              <w14:schemeClr w14:val="tx1"/>
            </w14:solidFill>
          </w14:textFill>
        </w:rPr>
        <w:id w:val="147480088"/>
        <w15:color w:val="DBDBDB"/>
        <w:docPartObj>
          <w:docPartGallery w:val="Table of Contents"/>
          <w:docPartUnique/>
        </w:docPartObj>
      </w:sdtPr>
      <w:sdtEndPr>
        <w:rPr>
          <w:rFonts w:ascii="宋体" w:hAnsi="宋体" w:eastAsia="宋体" w:cstheme="minorBidi"/>
          <w:b/>
          <w:color w:val="000000" w:themeColor="text1"/>
          <w:kern w:val="2"/>
          <w:sz w:val="24"/>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目录</w:t>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TOC \o "1-2" \h \u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_Toc24776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_Toc24776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_Toc8641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_Toc8641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_Toc2390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_Toc2390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_Toc19916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_Toc19916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_Toc24255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_Toc24255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_Toc24849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_Toc24849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_Toc2565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_Toc2565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_Toc20768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_Toc20768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_Toc221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_Toc16811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_Toc16811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_Toc12703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_Toc12703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_Toc9049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3重点监测部位水土流失动态监测结果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_Toc9049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20</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_Toc16220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_Toc16220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_Toc13805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_Toc13805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_Toc22491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_Toc22491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_Toc28896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_Toc28896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_Toc14930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_Toc14930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_Toc11688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_Toc11688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23</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_Toc32020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_Toc32020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_Toc2357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_Toc2357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_Toc20881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_Toc20881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_Toc24182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_Toc24182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_Toc16717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_Toc16717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sectPr>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_Toc2529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_Toc2529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_Toc29643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_Toc29643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_Toc26190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_Toc26190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_Toc19571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_Toc19571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_Toc13740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_Toc13740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30</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_Toc26874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6.1  水土流失总治理度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_Toc26874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_Toc31829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6.2  表土保护率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_Toc31829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_Toc19471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6.3  渣土防护率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_Toc19471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_Toc7166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6.4  土壤流失控制比</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_Toc7166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_Toc9207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6.5  林草植被恢复率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_Toc9207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_Toc26922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_Toc26922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_Toc29932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_Toc29932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_Toc10120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_Toc10120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_Toc5687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_Toc5687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_Toc24082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_Toc24082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_Toc5245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_Toc5245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_Toc10808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_Toc10808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_Toc21827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8  附件及附图</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_Toc21827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_Toc2525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_Toc2525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_Toc7051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_Toc7051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rPr>
              <w:color w:val="000000" w:themeColor="text1"/>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sdtContent>
    </w:sdt>
    <w:p>
      <w:pP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sectPr>
          <w:footerReference r:id="rId9" w:type="default"/>
          <w:pgSz w:w="11923" w:h="16838"/>
          <w:pgMar w:top="1440" w:right="1803" w:bottom="1440" w:left="1803" w:header="850" w:footer="850" w:gutter="0"/>
          <w:pgNumType w:fmt="decimal" w:start="1"/>
          <w:cols w:space="0" w:num="1"/>
          <w:rtlGutter w:val="0"/>
          <w:docGrid w:type="lines" w:linePitch="290" w:charSpace="0"/>
        </w:sectPr>
      </w:pPr>
      <w:bookmarkStart w:id="0" w:name="_Toc24776"/>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陆川凤凰岭风电场 110kV 送出线路工程位于玉林市陆川县境内，由 220kV 雄鹰变扩建 110kV 出线间隔和 110kV 线路工程组成，其中凤凰岭风电场 110kV 送出线路工程线路全长 16.5km。共计新建杆塔 5</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 基，沿线设堆料场 3 处、牵张场 8 处、拓修人抬道 1.20km。本工程线路建设不涉及拆迁。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工程总占地面积 0.829hm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，其中永久占地 0.325hm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，临时占地 0.504hm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；工程 土石方总挖方量为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2290</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（含表土剥离量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956</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），总填方量为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2290</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（含表土回覆量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956</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），不产生永久弃渣。本工程由陆川凤凰岭风电有限公司投资建设，工程 动态总投资 2189 万元，其中土建投资 224.96 万元。工程于 2020 年 4 月开工，2020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月底建设完成，总工期为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 个月</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月，广西泰能工程咨询有限公司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，陆川县水利局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陆水</w:t>
      </w:r>
      <w:r>
        <w:rPr>
          <w:rFonts w:hint="default" w:ascii="Times New Roman" w:hAnsi="Times New Roman" w:eastAsia="仿宋" w:cs="Times New Roman"/>
          <w:color w:val="000000" w:themeColor="text1"/>
          <w:sz w:val="24"/>
          <w:szCs w:val="24"/>
          <w:lang w:eastAsia="zh-CN"/>
          <w14:textFill>
            <w14:solidFill>
              <w14:schemeClr w14:val="tx1"/>
            </w14:solidFill>
          </w14:textFill>
        </w:rPr>
        <w:t>函[20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16</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》（报批稿）并结合工程建设实际情况开展水土保持监测工作，对工程各个分区的扰动面积、扰动类型、弃土弃渣数量、水土流失量、水土保持措施的布设进展情况及防治效果进行了实地监测。20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657"/>
        <w:gridCol w:w="460"/>
        <w:gridCol w:w="349"/>
        <w:gridCol w:w="1062"/>
        <w:gridCol w:w="562"/>
        <w:gridCol w:w="500"/>
        <w:gridCol w:w="10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陆川凤凰岭风电场 110kV 送出线路工程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435"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110KV送电线路工程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陆川凤凰岭风电有限公司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玉林市陆川县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工程动态投资 2189 万元，其中土建投资 224.96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广西绿青蓝生态工程咨询有限公司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一</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973" w:type="dxa"/>
            <w:gridSpan w:val="3"/>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实际防治责任范围</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0.829hm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99.01</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8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0.603</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0.220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0.829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0.829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0.609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渣土防护</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97.0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0.010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表土保护</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92.0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0.593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99.33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both"/>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0.597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0.593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71.53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10" w:type="default"/>
          <w:footerReference r:id="rId11"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1" w:name="_Toc8641"/>
      <w:bookmarkStart w:id="2" w:name="_Toc32492"/>
      <w:bookmarkStart w:id="3" w:name="_Toc818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4" w:name="_Toc11828"/>
      <w:bookmarkStart w:id="5" w:name="_Toc2390"/>
      <w:bookmarkStart w:id="6" w:name="_Toc5582"/>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陆川凤凰岭风电场 110kV 送出线路工程位于玉林市陆川县境内，由 220kV 雄鹰变扩建 110kV 出线间隔和 110kV 线路工程组成，其中凤凰岭风电场 110kV 送出线路工程线路全长 16.5km。共计新建杆塔 54 基，沿线设堆料场 3 处、牵张场 8 处、拓修人抬道 1.20km。本工程线路建设不涉及拆迁。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工程总占地面积 0.829hm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，其中永久占地 0.325hm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，临时占地 0.504hm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eastAsia="zh-CN"/>
          <w14:textFill>
            <w14:solidFill>
              <w14:schemeClr w14:val="tx1"/>
            </w14:solidFill>
          </w14:textFill>
        </w:rPr>
        <w:t>；工程 土石方总挖方量为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2290</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（含表土剥离量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956</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），总填方量为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2290</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（含表土回覆量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956</w:t>
      </w:r>
      <w:r>
        <w:rPr>
          <w:rFonts w:hint="eastAsia" w:ascii="Times New Roman" w:hAnsi="Times New Roman" w:eastAsia="仿宋" w:cs="Times New Roman"/>
          <w:color w:val="000000" w:themeColor="text1"/>
          <w:sz w:val="24"/>
          <w:szCs w:val="24"/>
          <w:lang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），不产生永久弃渣。本工程由陆川凤凰岭风电有限公司投资建设，工程 动态总投资 2189 万元，其中土建投资 224.96 万元。工程于 2020 年 4 月开工，2020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月底建设完成，总工期为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eastAsia" w:ascii="Times New Roman" w:hAnsi="Times New Roman" w:eastAsia="仿宋" w:cs="Times New Roman"/>
          <w:color w:val="000000" w:themeColor="text1"/>
          <w:sz w:val="24"/>
          <w:szCs w:val="24"/>
          <w:lang w:eastAsia="zh-CN"/>
          <w14:textFill>
            <w14:solidFill>
              <w14:schemeClr w14:val="tx1"/>
            </w14:solidFill>
          </w14:textFill>
        </w:rPr>
        <w:t>个月</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2" w:firstLineChars="200"/>
        <w:jc w:val="left"/>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79"/>
        <w:gridCol w:w="300"/>
        <w:gridCol w:w="1110"/>
        <w:gridCol w:w="1470"/>
        <w:gridCol w:w="200"/>
        <w:gridCol w:w="1195"/>
        <w:gridCol w:w="3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陆川凤凰岭风电场 110kV 送出线路工程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玉林市陆川县</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线路长度</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16.5km</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110kV 送电线路工程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2189万</w:t>
            </w:r>
            <w:r>
              <w:rPr>
                <w:rFonts w:hint="default" w:ascii="Times New Roman" w:hAnsi="Times New Roman" w:eastAsia="仿宋" w:cs="Times New Roman"/>
                <w:i w:val="0"/>
                <w:color w:val="000000" w:themeColor="text1"/>
                <w:sz w:val="21"/>
                <w:szCs w:val="21"/>
                <w:u w:val="none"/>
                <w14:textFill>
                  <w14:solidFill>
                    <w14:schemeClr w14:val="tx1"/>
                  </w14:solidFill>
                </w14:textFill>
              </w:rPr>
              <w:t>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224.96</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底</w:t>
            </w:r>
            <w:r>
              <w:rPr>
                <w:rFonts w:hint="default" w:ascii="Times New Roman" w:hAnsi="Times New Roman" w:eastAsia="仿宋" w:cs="Times New Roman"/>
                <w:i w:val="0"/>
                <w:color w:val="000000" w:themeColor="text1"/>
                <w:sz w:val="21"/>
                <w:szCs w:val="21"/>
                <w:u w:val="none"/>
                <w14:textFill>
                  <w14:solidFill>
                    <w14:schemeClr w14:val="tx1"/>
                  </w14:solidFill>
                </w14:textFill>
              </w:rPr>
              <w:t>完工，工期共</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220kv雄鹰变扩建110kv出线间隔</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0.120 </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0.120 </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线路工程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0.205</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0.709</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0.325</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41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39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220kv雄鹰变扩建110kv出线间隔</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460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460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线路工程</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1830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1830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2290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7" w:name="_Toc5960"/>
      <w:bookmarkStart w:id="8" w:name="_Toc23448"/>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9" w:name="_Toc19916"/>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陆川县内地貌在全国地貌类型中属华南丘陵的一部分，在广西地貌类型中属桂东南 丘陵区，境内最高点海拔 792m（谢仙嶂），最低点海拔 30m（盘龙圩边），相对高差 762m。云开大山山脉分东、西两线向南延伸，构成东、西两侧高的峡峪走廊，东系山 脉主峰谢仙嶂、西系山脉主峰篱嶂，均坐落县中部，是县境屋脊，形成中部较高，南北 较低的拱背形，以塘村的分水为界，界南的河溪向南流，界北的河溪向北流。县境东系山脉和西系山脉均属构造剥蚀低山丘陵地貌。东、西两山脉中间夹着向北径流汇入南流 江的米马河和向南径流汇入北部湾的九洲江，组成走向南、北的窄长河峪，两侧有河流 冲积阶地、小平原。总的说来，丘陵较多，低山、台地平原较少。属于六山（丘陵）一水三分地的县。 </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本场区地貌单元为低山丘陵地貌，该地貌形态较单一，山体较陡峭，连绵起伏，高 差较大，地面绝对高程介于 194~512m，峰谷间相对高差约 100~300m，风机多布置在 300m 高程以上山脊或山包上，山坡自然坡度 20°~35°不等，局部达 40°~50°，区域内山 体多种植有桉树及八角树等经济林。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）和《中国地震动反应谱特征周期区划图》（GB18306-20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度，地震动反应谱特征周期为0.35s。</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陆川县地处低纬度，北回归线以南，南近热带海洋，属南亚热带季风气候。夏半年 （4~9 月）受湿热的夏季风影响，盛行偏南风；冬半年（10月~次年3月）受干冷的冬 季风影响，多吹偏北风。总的气候特点是：气温较高，阳光充足，热量丰富，雨量充沛，但分布不均，夏季多暴雨，易洪涝；春秋有干旱，冬季有霜冻</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482" w:firstLineChars="20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陆川县</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b/>
          <w:bCs/>
          <w:color w:val="000000" w:themeColor="text1"/>
          <w:sz w:val="5"/>
          <w:szCs w:val="5"/>
          <w14:textFill>
            <w14:solidFill>
              <w14:schemeClr w14:val="tx1"/>
            </w14:solidFill>
          </w14:textFill>
        </w:rPr>
      </w:pP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jc w:val="center"/>
              <w:rPr>
                <w:rFonts w:hint="default" w:ascii="Times New Roman" w:hAnsi="Times New Roman" w:eastAsia="仿宋" w:cs="Times New Roman"/>
                <w:b/>
                <w:bCs/>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项目</w:t>
            </w:r>
          </w:p>
        </w:tc>
        <w:tc>
          <w:tcPr>
            <w:tcW w:w="2205" w:type="dxa"/>
            <w:vAlign w:val="center"/>
          </w:tcPr>
          <w:p>
            <w:pPr>
              <w:jc w:val="center"/>
              <w:rPr>
                <w:rFonts w:hint="default" w:ascii="Times New Roman" w:hAnsi="Times New Roman" w:eastAsia="仿宋" w:cs="Times New Roman"/>
                <w:b/>
                <w:bCs/>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单位</w:t>
            </w:r>
          </w:p>
        </w:tc>
        <w:tc>
          <w:tcPr>
            <w:tcW w:w="2387" w:type="dxa"/>
            <w:vAlign w:val="center"/>
          </w:tcPr>
          <w:p>
            <w:pPr>
              <w:jc w:val="center"/>
              <w:rPr>
                <w:rFonts w:hint="default" w:ascii="Times New Roman" w:hAnsi="Times New Roman" w:eastAsia="仿宋" w:cs="Times New Roman"/>
                <w:b/>
                <w:bCs/>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eastAsia" w:ascii="Times New Roman" w:hAnsi="Times New Roman" w:eastAsia="宋体" w:cs="Times New Roman"/>
                <w:color w:val="000000" w:themeColor="text1"/>
                <w:spacing w:val="-3"/>
                <w:w w:val="100"/>
                <w:sz w:val="2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场址区内地表水体主要表现为冲沟，场址西北侧约2km有碰冲水库。 </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场址内冲沟十分发育，呈树枝状发育，冲沟中的地表水补给来源于地下水及大 气降水，由于集雨面积较大，流量较大，且冲沟内常年有水，但因场址区植被茂盛，水土保持良好。另外场址范围内有座小型水库—鸡母冲水库，常年有水流，水质较清澈， 但流量随季节性变化较大。</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2、人工水库：规模较大的水库有1座，位于场址西北部约2km，为碰冲水库，蓄水量约 3050×104m3，主要来源于地表冲沟水汇集及大气降水，可作为场址北部局部地段施工用水。</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陆川县主要是花岗岩发育的赤红壤。土层深厚、疏松、易耕，肥力中等，另外局部 还有紫色土、洪积土分布。从土壤的垂直分布看，海拔 500m 以下是赤红壤。</w:t>
      </w:r>
    </w:p>
    <w:p>
      <w:pPr>
        <w:pStyle w:val="7"/>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项目区内土壤类型主要为红壤土、砖红壤等，占地类型主要为林地和其他草地，表层土壤厚度为 15~30cm，按土壤质地分为壤土，土壤疏松，耐可蚀性较差。</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陆川县位于北回归线以南，植被分区上划分为南亚热带雨林植被区，由于人为 活动较多，原生植被已完全被次生林和人工林代替。辖区内森林植被覆盖率为 38%。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场址区域目前主要是次生植被和人工植被。项目区域植被发育，有松树、桉树、灌 木及茶树等。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人工林主要有大叶桉、马占相思、台湾相思、湿地松等用材林，农作物主要分布在沟谷、平原、平地或缓坡地上，种类有水稻、玉米、甘蔗、木薯、香蕉等；项目区森林植被主要有马尾松次生林和竹林，马尾松次生林分布在低山丘陵中上部，分布面积较大；竹林主要有莿竹、撑篙竹、青皮竹林，主要分布在河流两岸、沿线村庄旁及低山丘陵中下部；灌丛植被主要分布在丘陵中下部，灌木种类有桃金娘、黄牛木、野牡丹、岗松等；草丛植被主要分布在丘陵的中下部等，种类有类芦、白茅、狗牙根、五节芒、铁芒箕等。项目区域植被发育，有松树、桉树、灌木及茶树等。项目区林草覆盖率达 92%。</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陆川县位于广西东南部，隶属玉林市，北接岭南都会玉林，南与广东廉江、化 州市为邻，是广西通往湛江市、海南省的门户之一。辖 14 个镇，县人民政府驻温泉镇，行政区域面积 1554km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 78.90 万人。根据《2016 广西统计年鉴》有关资 料：2016 年，地区生产总值 218.93 亿元，其中第一产业增加值 31.19 亿元，第二产 业增加值 107.67 亿元（其中工业增加值 93.37 亿元），第三产业增加值 80.07 亿元。人均地区生产总值 27865 元。固定资产投资 177.74 亿元。社会消费品零售总额 52.83亿元，城镇居民人均可支配收入 25959 元，农村居民人均纯收入10087元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w:t>
      </w:r>
      <w:r>
        <w:rPr>
          <w:rFonts w:hint="eastAsia" w:eastAsia="仿宋" w:cs="Times New Roman"/>
          <w:color w:val="000000" w:themeColor="text1"/>
          <w:spacing w:val="0"/>
          <w:kern w:val="0"/>
          <w:sz w:val="24"/>
          <w:szCs w:val="24"/>
          <w:lang w:val="en-US" w:eastAsia="zh-CN" w:bidi="ar-SA"/>
          <w14:textFill>
            <w14:solidFill>
              <w14:schemeClr w14:val="tx1"/>
            </w14:solidFill>
          </w14:textFill>
        </w:rPr>
        <w:t>2019年广西壮族自治区水土保持公报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b/>
                <w:bCs/>
                <w:color w:val="000000" w:themeColor="text1"/>
                <w:sz w:val="21"/>
                <w:szCs w:val="21"/>
                <w:lang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85.18</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40.25</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19.05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13.24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7.80</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165.52</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51.46 </w:t>
            </w:r>
          </w:p>
        </w:tc>
        <w:tc>
          <w:tcPr>
            <w:tcW w:w="121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24.32 </w:t>
            </w:r>
          </w:p>
        </w:tc>
        <w:tc>
          <w:tcPr>
            <w:tcW w:w="12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11.51 </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8.00 </w:t>
            </w:r>
          </w:p>
        </w:tc>
        <w:tc>
          <w:tcPr>
            <w:tcW w:w="109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4.71 </w:t>
            </w:r>
          </w:p>
        </w:tc>
        <w:tc>
          <w:tcPr>
            <w:tcW w:w="1256"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100.00 </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陆川县属于桂东山地丘陵自治区级水土流失重点治理区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10" w:name="_Toc25893"/>
      <w:bookmarkStart w:id="11" w:name="_Toc28598"/>
      <w:bookmarkStart w:id="12" w:name="_Toc24255"/>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月，广西泰能工程咨询有限公司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，陆川县水利局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陆水</w:t>
      </w:r>
      <w:r>
        <w:rPr>
          <w:rFonts w:hint="default" w:ascii="Times New Roman" w:hAnsi="Times New Roman" w:eastAsia="仿宋" w:cs="Times New Roman"/>
          <w:color w:val="000000" w:themeColor="text1"/>
          <w:sz w:val="24"/>
          <w:szCs w:val="24"/>
          <w:lang w:eastAsia="zh-CN"/>
          <w14:textFill>
            <w14:solidFill>
              <w14:schemeClr w14:val="tx1"/>
            </w14:solidFill>
          </w14:textFill>
        </w:rPr>
        <w:t>函[20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16</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w:t>
      </w:r>
      <w:r>
        <w:rPr>
          <w:rFonts w:hint="eastAsia" w:eastAsia="仿宋" w:cs="Times New Roman"/>
          <w:color w:val="000000" w:themeColor="text1"/>
          <w:spacing w:val="0"/>
          <w:kern w:val="0"/>
          <w:sz w:val="24"/>
          <w:szCs w:val="24"/>
          <w:lang w:val="en-US" w:eastAsia="zh-CN" w:bidi="ar-SA"/>
          <w14:textFill>
            <w14:solidFill>
              <w14:schemeClr w14:val="tx1"/>
            </w14:solidFill>
          </w14:textFill>
        </w:rPr>
        <w:t>方案报告表</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陆川凤凰岭风电有限公司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w:t>
      </w:r>
      <w:r>
        <w:rPr>
          <w:rFonts w:hint="eastAsia" w:eastAsia="仿宋" w:cs="Times New Roman"/>
          <w:color w:val="000000" w:themeColor="text1"/>
          <w:spacing w:val="0"/>
          <w:kern w:val="0"/>
          <w:sz w:val="24"/>
          <w:szCs w:val="24"/>
          <w:lang w:val="en-US" w:eastAsia="zh-CN" w:bidi="ar-SA"/>
          <w14:textFill>
            <w14:solidFill>
              <w14:schemeClr w14:val="tx1"/>
            </w14:solidFill>
          </w14:textFill>
        </w:rPr>
        <w:t>956</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eastAsia="仿宋" w:cs="Times New Roman"/>
          <w:color w:val="000000" w:themeColor="text1"/>
          <w:spacing w:val="0"/>
          <w:kern w:val="0"/>
          <w:sz w:val="24"/>
          <w:szCs w:val="24"/>
          <w:lang w:val="en-US" w:eastAsia="zh-CN" w:bidi="ar-SA"/>
          <w14:textFill>
            <w14:solidFill>
              <w14:schemeClr w14:val="tx1"/>
            </w14:solidFill>
          </w14:textFill>
        </w:rPr>
        <w:t>956</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混凝土排水沟135m</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绿化恢复900m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撒播草籽0.503hm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铺设无纺布4730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密目网苫盖200m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，裝土编织袋拦挡180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eastAsia="仿宋" w:cs="Times New Roman"/>
          <w:color w:val="000000" w:themeColor="text1"/>
          <w:spacing w:val="0"/>
          <w:kern w:val="0"/>
          <w:sz w:val="24"/>
          <w:szCs w:val="24"/>
          <w:lang w:val="en-US" w:eastAsia="zh-CN" w:bidi="ar-SA"/>
          <w14:textFill>
            <w14:solidFill>
              <w14:schemeClr w14:val="tx1"/>
            </w14:solidFill>
          </w14:textFill>
        </w:rPr>
        <w:t>180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3" w:name="_Toc24849"/>
      <w:bookmarkStart w:id="14" w:name="_Toc22171"/>
      <w:bookmarkStart w:id="15" w:name="_Toc12394"/>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程》《陆川凤凰岭风电场 110kV 送出线路工程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》（报批稿），以及</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陆川县水利局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函</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20</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16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本工程主体工程已于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建设完成。</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采用定期</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不定期现场调查巡查法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扩建间隔区、杆塔施工区、堆料场及牵张场施工区、施工道路区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水土保持监测分区和水土流失防治分区一致，共分为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个监测分区。各监测分区的基本情况见表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3" w:firstLineChars="300"/>
        <w:jc w:val="both"/>
        <w:rPr>
          <w:rFonts w:hint="default" w:ascii="Times New Roman" w:hAnsi="Times New Roman" w:eastAsia="Times New Roman" w:cs="Times New Roman"/>
          <w:b/>
          <w:bCs/>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b/>
          <w:bCs/>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b/>
          <w:bCs/>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23" w:hRule="atLeas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扩建间隔区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0.120</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杆塔施工区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0.319</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堆料场及牵张场施工区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0.270</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施工道路区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0.120</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0.829</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①防治责任范围动态监测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以上监测，依据《开发建设项目水土流失防治标准》以及批复的水土保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监测进场时，鉴于本项目</w:t>
      </w:r>
      <w:r>
        <w:rPr>
          <w:rFonts w:hint="eastAsia" w:ascii="Times New Roman" w:hAnsi="Times New Roman" w:eastAsia="仿宋" w:cs="Times New Roman"/>
          <w:color w:val="000000" w:themeColor="text1"/>
          <w:sz w:val="24"/>
          <w:szCs w:val="24"/>
          <w:lang w:eastAsia="zh-CN"/>
          <w14:textFill>
            <w14:solidFill>
              <w14:schemeClr w14:val="tx1"/>
            </w14:solidFill>
          </w14:textFill>
        </w:rPr>
        <w:t>已</w:t>
      </w:r>
      <w:r>
        <w:rPr>
          <w:rFonts w:hint="default" w:ascii="Times New Roman" w:hAnsi="Times New Roman" w:eastAsia="仿宋" w:cs="Times New Roman"/>
          <w:color w:val="000000" w:themeColor="text1"/>
          <w:sz w:val="24"/>
          <w:szCs w:val="24"/>
          <w14:textFill>
            <w14:solidFill>
              <w14:schemeClr w14:val="tx1"/>
            </w14:solidFill>
          </w14:textFill>
        </w:rPr>
        <w:t>经</w:t>
      </w:r>
      <w:r>
        <w:rPr>
          <w:rFonts w:hint="eastAsia" w:ascii="Times New Roman" w:hAnsi="Times New Roman" w:eastAsia="仿宋" w:cs="Times New Roman"/>
          <w:color w:val="000000" w:themeColor="text1"/>
          <w:sz w:val="24"/>
          <w:szCs w:val="24"/>
          <w:lang w:eastAsia="zh-CN"/>
          <w14:textFill>
            <w14:solidFill>
              <w14:schemeClr w14:val="tx1"/>
            </w14:solidFill>
          </w14:textFill>
        </w:rPr>
        <w:t>基本建设</w:t>
      </w:r>
      <w:r>
        <w:rPr>
          <w:rFonts w:hint="default" w:ascii="Times New Roman" w:hAnsi="Times New Roman" w:eastAsia="仿宋" w:cs="Times New Roman"/>
          <w:color w:val="000000" w:themeColor="text1"/>
          <w:sz w:val="24"/>
          <w:szCs w:val="24"/>
          <w14:textFill>
            <w14:solidFill>
              <w14:schemeClr w14:val="tx1"/>
            </w14:solidFill>
          </w14:textFill>
        </w:rPr>
        <w:t>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b/>
          <w:bCs/>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年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本工程主体工程于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2020年4月开工，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12" w:type="default"/>
          <w:footerReference r:id="rId13"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6" w:name="_Toc16726"/>
      <w:bookmarkStart w:id="17" w:name="_Toc2565"/>
      <w:bookmarkStart w:id="18" w:name="_Toc1517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6"/>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19" w:name="_Toc20768"/>
      <w:bookmarkStart w:id="20" w:name="_Toc17312"/>
      <w:bookmarkStart w:id="21" w:name="_Toc30438"/>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3" w:firstLineChars="30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2" w:name="_Toc14573"/>
      <w:bookmarkStart w:id="23" w:name="_Toc90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4" w:name="_Toc221"/>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2" w:firstLineChars="200"/>
        <w:jc w:val="both"/>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5" w:name="_Toc16811"/>
      <w:bookmarkStart w:id="26" w:name="_Toc14245"/>
      <w:bookmarkStart w:id="27" w:name="_Toc1840"/>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8" w:name="_Toc19494"/>
      <w:bookmarkStart w:id="29" w:name="_Toc12703"/>
      <w:bookmarkStart w:id="30" w:name="_Toc2618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4"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1" w:name="_Toc9049"/>
      <w:bookmarkStart w:id="32" w:name="_Toc11890"/>
      <w:bookmarkStart w:id="33" w:name="_Toc32598"/>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3重点监测部位水土流失动态监测结果</w:t>
      </w:r>
      <w:bookmarkEnd w:id="31"/>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4" w:name="_Toc8771"/>
      <w:bookmarkStart w:id="35" w:name="_Toc7279"/>
      <w:bookmarkStart w:id="36" w:name="_Toc162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t>2</w:t>
      </w:r>
    </w:p>
    <w:tbl>
      <w:tblPr>
        <w:tblStyle w:val="8"/>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shd w:val="clear" w:color="auto" w:fill="auto"/>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扩建间隔区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杆塔施工区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0.319</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0.319</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堆料场及牵张场施工区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0.270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0.270</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施工道路区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扩建间隔区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杆塔施工区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堆料场及牵张场施工区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0.270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0.270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施工道路区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0.325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0.504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草地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、建设用地和耕地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2" w:firstLineChars="200"/>
        <w:jc w:val="left"/>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482"/>
        <w:gridCol w:w="1701"/>
        <w:gridCol w:w="1612"/>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7"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名称</w:t>
            </w:r>
          </w:p>
        </w:tc>
        <w:tc>
          <w:tcPr>
            <w:tcW w:w="2482"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分 区</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永久占地</w:t>
            </w: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临时占地</w:t>
            </w: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77" w:type="dxa"/>
            <w:vMerge w:val="restart"/>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项目建设区</w:t>
            </w:r>
          </w:p>
        </w:tc>
        <w:tc>
          <w:tcPr>
            <w:tcW w:w="248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扩建间隔区</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0.120</w:t>
            </w: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248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杆塔施工区</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0.205</w:t>
            </w: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0.114</w:t>
            </w: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248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堆料场及牵张场施工区</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0.270</w:t>
            </w: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248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施工道路区</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0.120</w:t>
            </w: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合 计</w:t>
            </w:r>
          </w:p>
        </w:tc>
        <w:tc>
          <w:tcPr>
            <w:tcW w:w="170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0.325</w:t>
            </w:r>
          </w:p>
        </w:tc>
        <w:tc>
          <w:tcPr>
            <w:tcW w:w="1612"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0.504</w:t>
            </w:r>
          </w:p>
        </w:tc>
        <w:tc>
          <w:tcPr>
            <w:tcW w:w="1577"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0.829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7" w:name="_Toc31732"/>
      <w:bookmarkStart w:id="38"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9" w:name="_Toc1380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32678"/>
      <w:bookmarkStart w:id="41" w:name="_Toc21045"/>
      <w:bookmarkStart w:id="42" w:name="_Toc224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本工程站内扩建区域土石方主要来源于表土剥离、建筑物及设备支架基础开挖等， 线路工程土石方主要来源于施工扰动区域的表土剥离、杆塔基础开挖、征地范围内的局部平整等，总开挖量为2530m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，总填方量2530m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，不产生永久弃方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本项目土方总开挖量2290m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，总填方量2290m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，土方挖填平衡，未产生永久弃土，因此未设置弃渣场。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塔基回填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3" w:name="_Toc31149"/>
      <w:bookmarkStart w:id="44" w:name="_Toc14206"/>
      <w:bookmarkStart w:id="45" w:name="_Toc288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2290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2290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道路一侧、</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堆料场、牵张场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等空地内，共设置临时堆土场区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处，施工结束后平整绿化。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15363"/>
      <w:bookmarkStart w:id="47" w:name="_Toc5624"/>
      <w:bookmarkStart w:id="48" w:name="_Toc1493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49" w:name="_Toc5349"/>
      <w:bookmarkStart w:id="50" w:name="_Toc1094"/>
      <w:bookmarkStart w:id="51" w:name="_Toc11688"/>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站区间隔扩建区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堆料场及牵张场施工区、施工道路区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433"/>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43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防治分区</w:t>
            </w:r>
          </w:p>
        </w:tc>
        <w:tc>
          <w:tcPr>
            <w:tcW w:w="537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1</w:t>
            </w:r>
          </w:p>
        </w:tc>
        <w:tc>
          <w:tcPr>
            <w:tcW w:w="243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站区间隔扩建区</w:t>
            </w:r>
          </w:p>
        </w:tc>
        <w:tc>
          <w:tcPr>
            <w:tcW w:w="537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表土剥离、覆土、植被恢复、临时防护工程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2</w:t>
            </w:r>
          </w:p>
        </w:tc>
        <w:tc>
          <w:tcPr>
            <w:tcW w:w="243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杆塔施工区</w:t>
            </w:r>
          </w:p>
        </w:tc>
        <w:tc>
          <w:tcPr>
            <w:tcW w:w="537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表土剥离、覆土</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3</w:t>
            </w:r>
          </w:p>
        </w:tc>
        <w:tc>
          <w:tcPr>
            <w:tcW w:w="243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堆料场及牵张场施工区</w:t>
            </w:r>
          </w:p>
        </w:tc>
        <w:tc>
          <w:tcPr>
            <w:tcW w:w="537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4</w:t>
            </w:r>
          </w:p>
        </w:tc>
        <w:tc>
          <w:tcPr>
            <w:tcW w:w="243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施工道路区</w:t>
            </w:r>
          </w:p>
        </w:tc>
        <w:tc>
          <w:tcPr>
            <w:tcW w:w="5373"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4412"/>
      <w:bookmarkStart w:id="53" w:name="_Toc99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4" w:name="_Toc320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建设完成，水土保持工程措施于20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表土剥离956m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覆土956m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混凝土排水沟135m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206</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站区间隔扩建区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、混凝土排水沟135m。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5" w:name="_Toc32291"/>
      <w:bookmarkStart w:id="56" w:name="_Toc2357"/>
      <w:bookmarkStart w:id="57"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建设完成，水土保持植物措施于20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通过现场监测及查阅相关资料统计，工程主要水土保持植物设施采取的措施主要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为撒播草籽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。完成的植物设施包括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绿化恢复900m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，撒播草籽0.503hm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表土回覆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206</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绿化恢复</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堆料场及牵张场施工区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0.21</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施工道路区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（1）站区间隔扩建区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表土回覆206m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、绿化恢复900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（2）杆塔施工区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撒播草籽0.173h</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（3）堆料场及牵张场施工区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撒播草籽0.21hm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（4）施工道路区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撒播草籽0.12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20881"/>
      <w:bookmarkStart w:id="59" w:name="_Toc23156"/>
      <w:bookmarkStart w:id="60" w:name="_Toc1682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58"/>
      <w:bookmarkEnd w:id="59"/>
      <w:bookmarkEnd w:id="60"/>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铺设无纺布4730m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，密目网苫盖200m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，裝土编织袋拦挡180m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，临时排水沟180m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b/>
          <w:bCs/>
          <w:color w:val="000000" w:themeColor="text1"/>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6"/>
        <w:gridCol w:w="1780"/>
        <w:gridCol w:w="1675"/>
        <w:gridCol w:w="1516"/>
      </w:tblGrid>
      <w:tr>
        <w:tblPrEx>
          <w:shd w:val="clear" w:color="auto" w:fill="auto"/>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密目苫盖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裝土编织袋拦挡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1730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堆料场及牵张场施工区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站区间隔扩建区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密目网苫盖200m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160m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，裝土编织袋拦挡180m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，铺设无纺布1730m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堆料场及牵张场施工区：临时排水沟20m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，铺设无纺布2100m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1" w:name="_Toc24182"/>
      <w:bookmarkStart w:id="62" w:name="_Toc26042"/>
      <w:bookmarkStart w:id="63" w:name="_Toc1691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站区间隔扩建区表土剥离及覆土工程量减少，绿化措施及临时措施也相应减少。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杆塔工程区可剥离表土减少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因此表土剥离及覆土工程量减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，对撒播的草籽进行无纺布苫盖。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实际施工过程中，堆料场及牵张场施工区对撒播的草籽进行无纺布苫盖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8851" w:type="dxa"/>
        <w:jc w:val="center"/>
        <w:shd w:val="clear" w:color="auto" w:fill="auto"/>
        <w:tblLayout w:type="fixed"/>
        <w:tblCellMar>
          <w:top w:w="0" w:type="dxa"/>
          <w:left w:w="0" w:type="dxa"/>
          <w:bottom w:w="0" w:type="dxa"/>
          <w:right w:w="0" w:type="dxa"/>
        </w:tblCellMar>
      </w:tblPr>
      <w:tblGrid>
        <w:gridCol w:w="598"/>
        <w:gridCol w:w="2187"/>
        <w:gridCol w:w="950"/>
        <w:gridCol w:w="1336"/>
        <w:gridCol w:w="1380"/>
        <w:gridCol w:w="1380"/>
        <w:gridCol w:w="1020"/>
      </w:tblGrid>
      <w:tr>
        <w:tblPrEx>
          <w:shd w:val="clear" w:color="auto" w:fill="auto"/>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bookmarkStart w:id="64" w:name="_Toc17462"/>
            <w:bookmarkStart w:id="65" w:name="_Toc15275"/>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225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表土回覆</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绿化恢复</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堆料场及牵张场施工区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0.270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施工道路区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站区间隔扩建区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密目苫盖</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裝土编织袋拦挡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杆塔施工区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裝土编织袋拦挡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堆料场及牵张场施工区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6" w:name="_Toc16717"/>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64"/>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7" w:name="_Toc2806"/>
      <w:bookmarkStart w:id="68" w:name="_Toc5844"/>
      <w:bookmarkStart w:id="69" w:name="_Toc252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29643"/>
      <w:bookmarkStart w:id="71" w:name="_Toc11380"/>
      <w:bookmarkStart w:id="72" w:name="_Toc1652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陆川凤凰岭风电场 110kV 送出线路工程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3" w:firstLineChars="3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3" w:firstLineChars="3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平均侵蚀模数[（t/(km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14.70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，自然恢复期为4.15t，项目土壤流失量共计18.85t，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804"/>
        <w:gridCol w:w="1923"/>
        <w:gridCol w:w="1677"/>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阶段</w:t>
            </w:r>
          </w:p>
        </w:tc>
        <w:tc>
          <w:tcPr>
            <w:tcW w:w="80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时间</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施工期</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扩建间隔区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0.120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2830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1.70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杆塔施工区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0.319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3850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6.14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堆料场及牵张场施工区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0.270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3465</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4.68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施工道路区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0.120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3642</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2.19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0.829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14.70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自然恢复期</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2020年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月~202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扩建间隔区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0.120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0.60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杆塔施工区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0.319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堆料场及牵张场施工区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0.270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1.35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施工道路区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0.120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0.60 </w:t>
            </w:r>
          </w:p>
        </w:tc>
      </w:tr>
      <w:tr>
        <w:tblPrEx>
          <w:tblCellMar>
            <w:top w:w="0" w:type="dxa"/>
            <w:left w:w="0" w:type="dxa"/>
            <w:bottom w:w="0" w:type="dxa"/>
            <w:right w:w="0" w:type="dxa"/>
          </w:tblCellMar>
        </w:tblPrEx>
        <w:trPr>
          <w:trHeight w:val="275"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0.829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4.15 </w:t>
            </w:r>
          </w:p>
        </w:tc>
      </w:tr>
      <w:tr>
        <w:tblPrEx>
          <w:tblCellMar>
            <w:top w:w="0" w:type="dxa"/>
            <w:left w:w="0" w:type="dxa"/>
            <w:bottom w:w="0" w:type="dxa"/>
            <w:right w:w="0" w:type="dxa"/>
          </w:tblCellMar>
        </w:tblPrEx>
        <w:trPr>
          <w:trHeight w:val="23" w:hRule="atLeast"/>
          <w:jc w:val="center"/>
        </w:trPr>
        <w:tc>
          <w:tcPr>
            <w:tcW w:w="328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共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18.85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月期间，落实的各项水土保持设施运行良好，现场水土流失强度将至微度水平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3" w:name="_Toc26190"/>
      <w:bookmarkStart w:id="74" w:name="_Toc31767"/>
      <w:bookmarkStart w:id="75" w:name="_Toc2823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6" w:name="_Toc28885"/>
      <w:bookmarkStart w:id="77" w:name="_Toc3771"/>
      <w:bookmarkStart w:id="78" w:name="_Toc1957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20年4月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6"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79" w:name="_Toc26652"/>
      <w:bookmarkStart w:id="80" w:name="_Toc12520"/>
      <w:bookmarkStart w:id="81" w:name="_Toc1374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2" w:name="_Toc26874"/>
      <w:bookmarkStart w:id="83" w:name="_Toc20377"/>
      <w:bookmarkStart w:id="84" w:name="_Toc319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水土流失总治理度</w:t>
      </w:r>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扰动面积为0.829hm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0.609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0.603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99.01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%，达到了方案制定的目标值9</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5" w:name="_Toc32743"/>
      <w:bookmarkStart w:id="86" w:name="_Toc4464"/>
      <w:bookmarkStart w:id="87" w:name="_Toc3182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bookmarkEnd w:id="85"/>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表土保护率</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1"/>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pPr>
      <w:bookmarkStart w:id="88" w:name="_Toc3041"/>
      <w:bookmarkStart w:id="89" w:name="_Toc9386"/>
      <w:bookmarkStart w:id="90" w:name="_Toc20933"/>
      <w:r>
        <w:rPr>
          <w:rFonts w:hint="eastAsia" w:ascii="Times New Roman" w:hAnsi="Times New Roman" w:eastAsia="仿宋" w:cs="Times New Roman"/>
          <w:color w:val="000000" w:themeColor="text1"/>
          <w:spacing w:val="0"/>
          <w:w w:val="100"/>
          <w:kern w:val="0"/>
          <w:position w:val="0"/>
          <w:sz w:val="24"/>
          <w:szCs w:val="24"/>
          <w:lang w:val="en-US" w:eastAsia="zh-CN" w:bidi="ar-SA"/>
          <w14:textFill>
            <w14:solidFill>
              <w14:schemeClr w14:val="tx1"/>
            </w14:solidFill>
          </w14:textFill>
        </w:rPr>
        <w:t>本项目可剥离表土量为980万m</w:t>
      </w:r>
      <w:r>
        <w:rPr>
          <w:rFonts w:hint="eastAsia" w:ascii="Times New Roman" w:hAnsi="Times New Roman" w:eastAsia="仿宋" w:cs="Times New Roman"/>
          <w:color w:val="000000" w:themeColor="text1"/>
          <w:spacing w:val="0"/>
          <w:w w:val="100"/>
          <w:kern w:val="0"/>
          <w:positio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w w:val="100"/>
          <w:kern w:val="0"/>
          <w:position w:val="0"/>
          <w:sz w:val="24"/>
          <w:szCs w:val="24"/>
          <w:vertAlign w:val="baseline"/>
          <w:lang w:val="en-US" w:eastAsia="zh-CN" w:bidi="ar-SA"/>
          <w14:textFill>
            <w14:solidFill>
              <w14:schemeClr w14:val="tx1"/>
            </w14:solidFill>
          </w14:textFill>
        </w:rPr>
        <w:t>，项目实际保护表土量956m</w:t>
      </w:r>
      <w:r>
        <w:rPr>
          <w:rFonts w:hint="eastAsia" w:ascii="Times New Roman" w:hAnsi="Times New Roman" w:eastAsia="仿宋" w:cs="Times New Roman"/>
          <w:color w:val="000000" w:themeColor="text1"/>
          <w:spacing w:val="0"/>
          <w:w w:val="100"/>
          <w:kern w:val="0"/>
          <w:positio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w w:val="100"/>
          <w:kern w:val="0"/>
          <w:positio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kern w:val="0"/>
          <w:position w:val="0"/>
          <w:sz w:val="24"/>
          <w:szCs w:val="24"/>
          <w:lang w:val="en-US" w:eastAsia="zh-CN" w:bidi="ar-SA"/>
          <w14:textFill>
            <w14:solidFill>
              <w14:schemeClr w14:val="tx1"/>
            </w14:solidFill>
          </w14:textFill>
        </w:rPr>
        <w:t>项目表土保护率达9</w:t>
      </w:r>
      <w:r>
        <w:rPr>
          <w:rFonts w:hint="eastAsia" w:ascii="Times New Roman" w:hAnsi="Times New Roman" w:eastAsia="仿宋" w:cs="Times New Roman"/>
          <w:color w:val="000000" w:themeColor="text1"/>
          <w:spacing w:val="0"/>
          <w:w w:val="100"/>
          <w:kern w:val="0"/>
          <w:position w:val="0"/>
          <w:sz w:val="24"/>
          <w:szCs w:val="24"/>
          <w:lang w:val="en-US" w:eastAsia="zh-CN" w:bidi="ar-SA"/>
          <w14:textFill>
            <w14:solidFill>
              <w14:schemeClr w14:val="tx1"/>
            </w14:solidFill>
          </w14:textFill>
        </w:rPr>
        <w:t>7.55</w:t>
      </w:r>
      <w:r>
        <w:rPr>
          <w:rFonts w:hint="default" w:ascii="Times New Roman" w:hAnsi="Times New Roman" w:eastAsia="仿宋" w:cs="Times New Roman"/>
          <w:color w:val="000000" w:themeColor="text1"/>
          <w:spacing w:val="0"/>
          <w:w w:val="100"/>
          <w:kern w:val="0"/>
          <w:positio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达到了方案制定的</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92%</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目标要求和评估合格标准</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1" w:name="_Toc1947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渣土防护率</w:t>
      </w:r>
      <w:bookmarkEnd w:id="90"/>
      <w:bookmarkEnd w:id="91"/>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根据查阅相关资料，本工程土方挖填平衡，未产生永久渣量，施工单位在施工过程中产生临时堆土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956m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vertAlign w:val="baseline"/>
          <w:lang w:val="en-US" w:eastAsia="zh-CN"/>
          <w14:textFill>
            <w14:solidFill>
              <w14:schemeClr w14:val="tx1"/>
            </w14:solidFill>
          </w14:textFill>
        </w:rPr>
        <w:t>（合1242.8t）</w:t>
      </w:r>
      <w:r>
        <w:rPr>
          <w:rFonts w:hint="default" w:ascii="Times New Roman" w:hAnsi="Times New Roman" w:eastAsia="仿宋" w:cs="Times New Roman"/>
          <w:color w:val="000000" w:themeColor="text1"/>
          <w:sz w:val="24"/>
          <w:szCs w:val="24"/>
          <w14:textFill>
            <w14:solidFill>
              <w14:schemeClr w14:val="tx1"/>
            </w14:solidFill>
          </w14:textFill>
        </w:rPr>
        <w:t>，实际拦挡的临时堆土数量为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1240.5</w:t>
      </w:r>
      <w:r>
        <w:rPr>
          <w:rFonts w:hint="default" w:ascii="Times New Roman" w:hAnsi="Times New Roman" w:eastAsia="仿宋" w:cs="Times New Roman"/>
          <w:color w:val="000000" w:themeColor="text1"/>
          <w:sz w:val="24"/>
          <w:szCs w:val="24"/>
          <w14:textFill>
            <w14:solidFill>
              <w14:schemeClr w14:val="tx1"/>
            </w14:solidFill>
          </w14:textFill>
        </w:rPr>
        <w:t>t，渣土防护率为9</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9.81</w:t>
      </w:r>
      <w:r>
        <w:rPr>
          <w:rFonts w:hint="default" w:ascii="Times New Roman" w:hAnsi="Times New Roman" w:eastAsia="仿宋" w:cs="Times New Roman"/>
          <w:color w:val="000000" w:themeColor="text1"/>
          <w:sz w:val="24"/>
          <w:szCs w:val="24"/>
          <w14:textFill>
            <w14:solidFill>
              <w14:schemeClr w14:val="tx1"/>
            </w14:solidFill>
          </w14:textFill>
        </w:rPr>
        <w:t>%，达到了方案制定的97%目标要求</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2" w:name="_Toc716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属于桂东山地丘陵自治区级水土流失重点治理区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3" w:name="_Toc920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bookmarkEnd w:id="9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0.597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0.593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99.33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4" w:name="_Toc8255"/>
      <w:bookmarkStart w:id="95" w:name="_Toc28073"/>
      <w:bookmarkStart w:id="96" w:name="_Toc2692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94"/>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40.593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71.53%，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7" w:firstLineChars="700"/>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水土流失总治理度分析表</w:t>
      </w:r>
    </w:p>
    <w:tbl>
      <w:tblPr>
        <w:tblStyle w:val="8"/>
        <w:tblW w:w="13646" w:type="dxa"/>
        <w:jc w:val="center"/>
        <w:shd w:val="clear" w:color="auto" w:fill="auto"/>
        <w:tblLayout w:type="autofit"/>
        <w:tblCellMar>
          <w:top w:w="0" w:type="dxa"/>
          <w:left w:w="0" w:type="dxa"/>
          <w:bottom w:w="0" w:type="dxa"/>
          <w:right w:w="0" w:type="dxa"/>
        </w:tblCellMar>
      </w:tblPr>
      <w:tblGrid>
        <w:gridCol w:w="1125"/>
        <w:gridCol w:w="1880"/>
        <w:gridCol w:w="1470"/>
        <w:gridCol w:w="1410"/>
        <w:gridCol w:w="1395"/>
        <w:gridCol w:w="1453"/>
        <w:gridCol w:w="1600"/>
        <w:gridCol w:w="1600"/>
        <w:gridCol w:w="1713"/>
      </w:tblGrid>
      <w:tr>
        <w:tblPrEx>
          <w:shd w:val="clear" w:color="auto" w:fill="auto"/>
          <w:tblCellMar>
            <w:top w:w="0" w:type="dxa"/>
            <w:left w:w="0" w:type="dxa"/>
            <w:bottom w:w="0" w:type="dxa"/>
            <w:right w:w="0" w:type="dxa"/>
          </w:tblCellMar>
        </w:tblPrEx>
        <w:trPr>
          <w:trHeight w:val="23"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建筑物及硬化（</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4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水土保持措施面积（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220kv雄鹰变扩建110kv出线间隔</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0.030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0.090 </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bookmarkStart w:id="124" w:name="_GoBack"/>
            <w:bookmarkEnd w:id="124"/>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0.090 </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0.090 </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线路工程</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0.709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0.519 </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0.503 </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0.513 </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98.84 </w:t>
            </w:r>
          </w:p>
        </w:tc>
      </w:tr>
      <w:tr>
        <w:tblPrEx>
          <w:tblCellMar>
            <w:top w:w="0" w:type="dxa"/>
            <w:left w:w="0" w:type="dxa"/>
            <w:bottom w:w="0" w:type="dxa"/>
            <w:right w:w="0" w:type="dxa"/>
          </w:tblCellMar>
        </w:tblPrEx>
        <w:trPr>
          <w:trHeight w:val="23" w:hRule="atLeast"/>
          <w:jc w:val="center"/>
        </w:trPr>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0.609 </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0.593 </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0.603 </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99.01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7" w:firstLineChars="700"/>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3727" w:type="dxa"/>
        <w:jc w:val="center"/>
        <w:shd w:val="clear" w:color="auto" w:fill="auto"/>
        <w:tblLayout w:type="fixed"/>
        <w:tblCellMar>
          <w:top w:w="0" w:type="dxa"/>
          <w:left w:w="0" w:type="dxa"/>
          <w:bottom w:w="0" w:type="dxa"/>
          <w:right w:w="0" w:type="dxa"/>
        </w:tblCellMar>
      </w:tblPr>
      <w:tblGrid>
        <w:gridCol w:w="1156"/>
        <w:gridCol w:w="2025"/>
        <w:gridCol w:w="2280"/>
        <w:gridCol w:w="1935"/>
        <w:gridCol w:w="2325"/>
        <w:gridCol w:w="1995"/>
        <w:gridCol w:w="2011"/>
      </w:tblGrid>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可绿化面积（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林草类植被面积（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220kv雄鹰变扩建110kv出线间隔</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0.120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0.090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0.090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75.00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线路工程</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0.709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0.507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0.503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99.21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70.94 </w:t>
            </w:r>
          </w:p>
        </w:tc>
      </w:tr>
      <w:tr>
        <w:tblPrEx>
          <w:tblCellMar>
            <w:top w:w="0" w:type="dxa"/>
            <w:left w:w="0" w:type="dxa"/>
            <w:bottom w:w="0" w:type="dxa"/>
            <w:right w:w="0" w:type="dxa"/>
          </w:tblCellMar>
        </w:tblPrEx>
        <w:trPr>
          <w:trHeight w:val="23"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0.829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0.597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0.593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99.33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71.53 </w:t>
            </w:r>
          </w:p>
        </w:tc>
      </w:tr>
    </w:tbl>
    <w:p>
      <w:pPr>
        <w:pStyle w:val="2"/>
        <w:rPr>
          <w:rFonts w:hint="eastAsia"/>
          <w:color w:val="000000" w:themeColor="text1"/>
          <w:lang w:val="en-US" w:eastAsia="zh-CN"/>
          <w14:textFill>
            <w14:solidFill>
              <w14:schemeClr w14:val="tx1"/>
            </w14:solidFill>
          </w14:textFill>
        </w:rPr>
        <w:sectPr>
          <w:headerReference r:id="rId17"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7" w:name="_Toc6458"/>
      <w:bookmarkStart w:id="98" w:name="_Toc28796"/>
      <w:bookmarkStart w:id="99" w:name="_Toc2993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97"/>
      <w:bookmarkEnd w:id="98"/>
      <w:bookmarkEnd w:id="99"/>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2" w:firstLineChars="20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99.01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渣土防护率（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99.81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表土保护率（%）</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97.55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99.33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71.53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8"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00" w:name="_Toc24370"/>
      <w:bookmarkStart w:id="101" w:name="_Toc10120"/>
      <w:bookmarkStart w:id="102" w:name="_Toc6891"/>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100"/>
      <w:bookmarkEnd w:id="101"/>
      <w:bookmarkEnd w:id="10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3" w:name="_Toc5687"/>
      <w:bookmarkStart w:id="104" w:name="_Toc1560"/>
      <w:bookmarkStart w:id="105"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及现场调查监测，工程实际扰动和影响范围为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，与水土保持方案批复的水土流失防治责任范围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2530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2530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未产生弃方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2290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2290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未产生弃方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施工中尽量移挖作填，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道路开挖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6" w:name="_Toc15249"/>
      <w:bookmarkStart w:id="107" w:name="_Toc1809"/>
      <w:bookmarkStart w:id="108" w:name="_Toc2408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间，主要建成土地整治、排水工程、拦挡工程、植被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w:t>
      </w:r>
      <w:r>
        <w:rPr>
          <w:rFonts w:hint="eastAsia" w:eastAsia="仿宋" w:cs="Times New Roman"/>
          <w:color w:val="000000" w:themeColor="text1"/>
          <w:spacing w:val="0"/>
          <w:kern w:val="0"/>
          <w:sz w:val="24"/>
          <w:szCs w:val="24"/>
          <w:lang w:val="en-US" w:eastAsia="zh-CN" w:bidi="ar-SA"/>
          <w14:textFill>
            <w14:solidFill>
              <w14:schemeClr w14:val="tx1"/>
            </w14:solidFill>
          </w14:textFill>
        </w:rPr>
        <w:t>956</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eastAsia="仿宋" w:cs="Times New Roman"/>
          <w:color w:val="000000" w:themeColor="text1"/>
          <w:spacing w:val="0"/>
          <w:kern w:val="0"/>
          <w:sz w:val="24"/>
          <w:szCs w:val="24"/>
          <w:lang w:val="en-US" w:eastAsia="zh-CN" w:bidi="ar-SA"/>
          <w14:textFill>
            <w14:solidFill>
              <w14:schemeClr w14:val="tx1"/>
            </w14:solidFill>
          </w14:textFill>
        </w:rPr>
        <w:t>956</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混凝土排水沟135m</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绿化恢复900m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撒播草籽0.503hm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铺设无纺布4730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密目网苫盖200m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，裝土编织袋拦挡180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eastAsia="仿宋" w:cs="Times New Roman"/>
          <w:color w:val="000000" w:themeColor="text1"/>
          <w:spacing w:val="0"/>
          <w:kern w:val="0"/>
          <w:sz w:val="24"/>
          <w:szCs w:val="24"/>
          <w:lang w:val="en-US" w:eastAsia="zh-CN" w:bidi="ar-SA"/>
          <w14:textFill>
            <w14:solidFill>
              <w14:schemeClr w14:val="tx1"/>
            </w14:solidFill>
          </w14:textFill>
        </w:rPr>
        <w:t>180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9" w:name="_Toc21209"/>
      <w:bookmarkStart w:id="110" w:name="_Toc22745"/>
      <w:bookmarkStart w:id="111" w:name="_Toc524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109"/>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杆塔施工区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的植被出现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裸露或植被稀疏的现象，长势不够理想。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2" w:name="_Toc20442"/>
      <w:bookmarkStart w:id="113" w:name="_Toc1116"/>
      <w:bookmarkStart w:id="114" w:name="_Toc1080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112"/>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经统计，项目建设主要完成水土水土保持措施量为（工措、植措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表土剥离956m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，覆土956m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，混凝土排水沟135m；绿化恢复900m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，撒播草籽0.503hm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；铺设无纺布4730m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，密目网苫盖200m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，裝土编织袋拦挡180m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，临时排水沟180m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通过对工程的水土保持监测成果分析，项目建设区域基本没有造成严重的水土流失危害，工程的排水、绿化等各类措施都已基本落实，有效的控制了水土流失。水土保持六项指标分别为：水土流失总治理度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99.01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渣土防护率为99.81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表土保护率为97.55%，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99.33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71.53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9"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15" w:name="_Toc4726"/>
      <w:bookmarkStart w:id="116" w:name="_Toc8563"/>
      <w:bookmarkStart w:id="117" w:name="_Toc21827"/>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115"/>
      <w:bookmarkEnd w:id="116"/>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bookmarkEnd w:id="1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8" w:name="_Toc2525"/>
      <w:bookmarkStart w:id="119" w:name="_Toc9406"/>
      <w:bookmarkStart w:id="120" w:name="_Toc2232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118"/>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（2）项目核准批复；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1" w:name="_Toc7051"/>
      <w:bookmarkStart w:id="122" w:name="_Toc30455"/>
      <w:bookmarkStart w:id="123" w:name="_Toc78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121"/>
      <w:bookmarkEnd w:id="122"/>
      <w:bookmarkEnd w:id="123"/>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sectPr>
          <w:headerReference r:id="rId20" w:type="default"/>
          <w:pgSz w:w="11923" w:h="16838"/>
          <w:pgMar w:top="1440" w:right="1800" w:bottom="1440" w:left="1800" w:header="850" w:footer="850" w:gutter="0"/>
          <w:pgNumType w:fmt="decimal"/>
          <w:cols w:space="425" w:num="1"/>
          <w:rtlGutter w:val="0"/>
          <w:docGrid w:type="lines" w:linePitch="290" w:charSpace="0"/>
        </w:sectPr>
      </w:pPr>
    </w:p>
    <w:p>
      <w:pPr>
        <w:pStyle w:val="2"/>
        <w:rPr>
          <w:rFonts w:hint="default"/>
          <w:color w:val="000000" w:themeColor="text1"/>
          <w:lang w:val="en-US" w:eastAsia="zh-CN"/>
          <w14:textFill>
            <w14:solidFill>
              <w14:schemeClr w14:val="tx1"/>
            </w14:solidFill>
          </w14:textFill>
        </w:rPr>
      </w:pPr>
    </w:p>
    <w:sectPr>
      <w:headerReference r:id="rId21" w:type="default"/>
      <w:footerReference r:id="rId22"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广西绿青蓝生态工程咨询有限公司</w:t>
    </w:r>
    <w:r>
      <w:rPr>
        <w:sz w:val="4"/>
      </w:rPr>
      <mc:AlternateContent>
        <mc:Choice Requires="wps">
          <w:drawing>
            <wp:anchor distT="0" distB="0" distL="114300" distR="114300" simplePos="0" relativeHeight="374092492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554042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广西绿青蓝生态工程咨询有限公司</w:t>
    </w:r>
    <w:r>
      <w:rPr>
        <w:rFonts w:hint="eastAsia" w:ascii="仿宋" w:hAnsi="仿宋" w:eastAsia="仿宋" w:cs="仿宋"/>
        <w:sz w:val="21"/>
        <w:szCs w:val="21"/>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结论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附件及附图</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建设项目及水土保持工作概况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监测内容和方法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水土流失动态监测结果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水土流失防治效果监测情况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水土流失防治效果监测情况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陆川凤凰岭风电场 110kV 送出线路工程</w:t>
    </w:r>
    <w:r>
      <w:rPr>
        <w:rFonts w:hint="eastAsia" w:ascii="仿宋" w:hAnsi="仿宋" w:eastAsia="仿宋" w:cs="仿宋"/>
        <w:sz w:val="21"/>
        <w:szCs w:val="21"/>
        <w:lang w:val="en-US" w:eastAsia="zh-CN"/>
      </w:rPr>
      <w:t xml:space="preserve">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598"/>
    <w:rsid w:val="002E2B5A"/>
    <w:rsid w:val="004120EC"/>
    <w:rsid w:val="00422385"/>
    <w:rsid w:val="00441D7D"/>
    <w:rsid w:val="005363D3"/>
    <w:rsid w:val="00665C9F"/>
    <w:rsid w:val="006818B3"/>
    <w:rsid w:val="00767ABC"/>
    <w:rsid w:val="007A74E3"/>
    <w:rsid w:val="009252D4"/>
    <w:rsid w:val="00931A4C"/>
    <w:rsid w:val="00A232B6"/>
    <w:rsid w:val="00A41F00"/>
    <w:rsid w:val="00A636AF"/>
    <w:rsid w:val="00A738F9"/>
    <w:rsid w:val="00AA447F"/>
    <w:rsid w:val="00B263E6"/>
    <w:rsid w:val="00E802AB"/>
    <w:rsid w:val="00E85954"/>
    <w:rsid w:val="00E8659E"/>
    <w:rsid w:val="01014634"/>
    <w:rsid w:val="011B6075"/>
    <w:rsid w:val="01207342"/>
    <w:rsid w:val="01261D4A"/>
    <w:rsid w:val="012723E7"/>
    <w:rsid w:val="013239D4"/>
    <w:rsid w:val="013E1BA8"/>
    <w:rsid w:val="013E3D97"/>
    <w:rsid w:val="01523FA0"/>
    <w:rsid w:val="016E1C7A"/>
    <w:rsid w:val="017E15DD"/>
    <w:rsid w:val="01B21DFC"/>
    <w:rsid w:val="01BA2D11"/>
    <w:rsid w:val="01BA766C"/>
    <w:rsid w:val="01D82028"/>
    <w:rsid w:val="01F76646"/>
    <w:rsid w:val="02080736"/>
    <w:rsid w:val="022A70C8"/>
    <w:rsid w:val="02346AC2"/>
    <w:rsid w:val="02416168"/>
    <w:rsid w:val="026F13C3"/>
    <w:rsid w:val="02787A93"/>
    <w:rsid w:val="02922B04"/>
    <w:rsid w:val="0292446C"/>
    <w:rsid w:val="02BC4EDB"/>
    <w:rsid w:val="02BE765D"/>
    <w:rsid w:val="02DB0D8D"/>
    <w:rsid w:val="032731B5"/>
    <w:rsid w:val="032A4A39"/>
    <w:rsid w:val="032B7635"/>
    <w:rsid w:val="03374EC9"/>
    <w:rsid w:val="03392474"/>
    <w:rsid w:val="033B271A"/>
    <w:rsid w:val="034D6E95"/>
    <w:rsid w:val="035267C3"/>
    <w:rsid w:val="0353316E"/>
    <w:rsid w:val="035D6257"/>
    <w:rsid w:val="037C6A4B"/>
    <w:rsid w:val="037F745B"/>
    <w:rsid w:val="03A52EEB"/>
    <w:rsid w:val="03C06991"/>
    <w:rsid w:val="03CD29DC"/>
    <w:rsid w:val="03D577BF"/>
    <w:rsid w:val="03EF0E86"/>
    <w:rsid w:val="03F64A9B"/>
    <w:rsid w:val="04326532"/>
    <w:rsid w:val="046608DD"/>
    <w:rsid w:val="04744A8E"/>
    <w:rsid w:val="04773F22"/>
    <w:rsid w:val="048A451B"/>
    <w:rsid w:val="049D76A7"/>
    <w:rsid w:val="04A31D6E"/>
    <w:rsid w:val="04A96805"/>
    <w:rsid w:val="04AD58E3"/>
    <w:rsid w:val="04BC6B16"/>
    <w:rsid w:val="04BD5ECC"/>
    <w:rsid w:val="04C41826"/>
    <w:rsid w:val="04C7049E"/>
    <w:rsid w:val="04D81F56"/>
    <w:rsid w:val="04DD2E86"/>
    <w:rsid w:val="04EF593F"/>
    <w:rsid w:val="04F82E5A"/>
    <w:rsid w:val="04F84CD2"/>
    <w:rsid w:val="05146BBE"/>
    <w:rsid w:val="05337112"/>
    <w:rsid w:val="053E6961"/>
    <w:rsid w:val="053F70B4"/>
    <w:rsid w:val="054266A5"/>
    <w:rsid w:val="0543118E"/>
    <w:rsid w:val="05537EE8"/>
    <w:rsid w:val="0562583B"/>
    <w:rsid w:val="056C3A7E"/>
    <w:rsid w:val="057E3A6A"/>
    <w:rsid w:val="05B206B1"/>
    <w:rsid w:val="05BD49C7"/>
    <w:rsid w:val="05CA2C94"/>
    <w:rsid w:val="05CB5D57"/>
    <w:rsid w:val="05F267A2"/>
    <w:rsid w:val="05FD29BC"/>
    <w:rsid w:val="06080CD5"/>
    <w:rsid w:val="060C2980"/>
    <w:rsid w:val="06146C05"/>
    <w:rsid w:val="062B0950"/>
    <w:rsid w:val="06302DFF"/>
    <w:rsid w:val="063B6D21"/>
    <w:rsid w:val="064229AF"/>
    <w:rsid w:val="064A0E5E"/>
    <w:rsid w:val="064C3973"/>
    <w:rsid w:val="0657204F"/>
    <w:rsid w:val="06585583"/>
    <w:rsid w:val="065D254D"/>
    <w:rsid w:val="06705C3B"/>
    <w:rsid w:val="06827F9F"/>
    <w:rsid w:val="06902D3A"/>
    <w:rsid w:val="06B06314"/>
    <w:rsid w:val="06BE1478"/>
    <w:rsid w:val="06BE21A8"/>
    <w:rsid w:val="06DC6601"/>
    <w:rsid w:val="06FC4F8F"/>
    <w:rsid w:val="071C26CA"/>
    <w:rsid w:val="072D0966"/>
    <w:rsid w:val="07364024"/>
    <w:rsid w:val="073E6B31"/>
    <w:rsid w:val="0740095D"/>
    <w:rsid w:val="07531B77"/>
    <w:rsid w:val="07533A19"/>
    <w:rsid w:val="07600252"/>
    <w:rsid w:val="076A7E47"/>
    <w:rsid w:val="076C1A59"/>
    <w:rsid w:val="078C6A74"/>
    <w:rsid w:val="079844D6"/>
    <w:rsid w:val="07C3230A"/>
    <w:rsid w:val="07C41153"/>
    <w:rsid w:val="07CC0B20"/>
    <w:rsid w:val="07D654BE"/>
    <w:rsid w:val="07DC3A44"/>
    <w:rsid w:val="07EA0E07"/>
    <w:rsid w:val="07FA4FF6"/>
    <w:rsid w:val="080F3A56"/>
    <w:rsid w:val="08157188"/>
    <w:rsid w:val="0840301E"/>
    <w:rsid w:val="084207E4"/>
    <w:rsid w:val="08536DBF"/>
    <w:rsid w:val="085D07DF"/>
    <w:rsid w:val="086154AC"/>
    <w:rsid w:val="08735216"/>
    <w:rsid w:val="0899675E"/>
    <w:rsid w:val="08A30E56"/>
    <w:rsid w:val="08B73AC0"/>
    <w:rsid w:val="08BE5B0B"/>
    <w:rsid w:val="08D96603"/>
    <w:rsid w:val="08F453EF"/>
    <w:rsid w:val="092E42DE"/>
    <w:rsid w:val="09330777"/>
    <w:rsid w:val="0936180B"/>
    <w:rsid w:val="09454761"/>
    <w:rsid w:val="09707761"/>
    <w:rsid w:val="097C5B4F"/>
    <w:rsid w:val="09AB4F56"/>
    <w:rsid w:val="09AF02C7"/>
    <w:rsid w:val="09BB7AD3"/>
    <w:rsid w:val="09CF557E"/>
    <w:rsid w:val="09E57637"/>
    <w:rsid w:val="09E57E2E"/>
    <w:rsid w:val="09EB418C"/>
    <w:rsid w:val="09F04195"/>
    <w:rsid w:val="0A4419CA"/>
    <w:rsid w:val="0A4C1B60"/>
    <w:rsid w:val="0A4C44C6"/>
    <w:rsid w:val="0A4D06FD"/>
    <w:rsid w:val="0A50177F"/>
    <w:rsid w:val="0A5126F6"/>
    <w:rsid w:val="0A546BB6"/>
    <w:rsid w:val="0A633F8F"/>
    <w:rsid w:val="0A720169"/>
    <w:rsid w:val="0A8311E9"/>
    <w:rsid w:val="0A8E539D"/>
    <w:rsid w:val="0AA06A99"/>
    <w:rsid w:val="0ABD62CC"/>
    <w:rsid w:val="0AD51310"/>
    <w:rsid w:val="0AD754FC"/>
    <w:rsid w:val="0B035898"/>
    <w:rsid w:val="0B323703"/>
    <w:rsid w:val="0B414B6D"/>
    <w:rsid w:val="0B4D7D2D"/>
    <w:rsid w:val="0B5616B4"/>
    <w:rsid w:val="0B626906"/>
    <w:rsid w:val="0B8A421E"/>
    <w:rsid w:val="0B914254"/>
    <w:rsid w:val="0B993162"/>
    <w:rsid w:val="0B9D738D"/>
    <w:rsid w:val="0BA323D1"/>
    <w:rsid w:val="0BB34D21"/>
    <w:rsid w:val="0BB62DE7"/>
    <w:rsid w:val="0BB62F12"/>
    <w:rsid w:val="0BBD5EC5"/>
    <w:rsid w:val="0BC61132"/>
    <w:rsid w:val="0BDB2E66"/>
    <w:rsid w:val="0BDD44CE"/>
    <w:rsid w:val="0BE80C67"/>
    <w:rsid w:val="0C00739F"/>
    <w:rsid w:val="0C186F2A"/>
    <w:rsid w:val="0C224B6C"/>
    <w:rsid w:val="0C2E529F"/>
    <w:rsid w:val="0C4A64A4"/>
    <w:rsid w:val="0C693BDA"/>
    <w:rsid w:val="0C830A87"/>
    <w:rsid w:val="0C863C5A"/>
    <w:rsid w:val="0C966A1B"/>
    <w:rsid w:val="0CA9378F"/>
    <w:rsid w:val="0CAA431B"/>
    <w:rsid w:val="0CBE3CA4"/>
    <w:rsid w:val="0CBE5A84"/>
    <w:rsid w:val="0CCA740F"/>
    <w:rsid w:val="0CDF138E"/>
    <w:rsid w:val="0CDF6797"/>
    <w:rsid w:val="0CE53202"/>
    <w:rsid w:val="0CF33F5F"/>
    <w:rsid w:val="0D01095D"/>
    <w:rsid w:val="0D0E133B"/>
    <w:rsid w:val="0D165697"/>
    <w:rsid w:val="0D2C08D3"/>
    <w:rsid w:val="0D2E5CA2"/>
    <w:rsid w:val="0D3258B1"/>
    <w:rsid w:val="0D350671"/>
    <w:rsid w:val="0D391D87"/>
    <w:rsid w:val="0D497C30"/>
    <w:rsid w:val="0D517CEE"/>
    <w:rsid w:val="0D597792"/>
    <w:rsid w:val="0D68260F"/>
    <w:rsid w:val="0D6B7BED"/>
    <w:rsid w:val="0D791582"/>
    <w:rsid w:val="0D7A5ED2"/>
    <w:rsid w:val="0D9A418C"/>
    <w:rsid w:val="0DA26A0B"/>
    <w:rsid w:val="0DC15F56"/>
    <w:rsid w:val="0DE171BD"/>
    <w:rsid w:val="0DFD5ADC"/>
    <w:rsid w:val="0E0349F5"/>
    <w:rsid w:val="0E083C3E"/>
    <w:rsid w:val="0E122CF3"/>
    <w:rsid w:val="0E326D35"/>
    <w:rsid w:val="0E384D13"/>
    <w:rsid w:val="0E650BC0"/>
    <w:rsid w:val="0E780AFE"/>
    <w:rsid w:val="0E7B70D1"/>
    <w:rsid w:val="0E7B7F8C"/>
    <w:rsid w:val="0E874CA6"/>
    <w:rsid w:val="0E8922EF"/>
    <w:rsid w:val="0E953215"/>
    <w:rsid w:val="0E9A24FD"/>
    <w:rsid w:val="0E9E77E3"/>
    <w:rsid w:val="0ECA200D"/>
    <w:rsid w:val="0ED519D1"/>
    <w:rsid w:val="0ED754C2"/>
    <w:rsid w:val="0ED82FB7"/>
    <w:rsid w:val="0EDD3D57"/>
    <w:rsid w:val="0EDE1140"/>
    <w:rsid w:val="0EFD1DBB"/>
    <w:rsid w:val="0F0678A9"/>
    <w:rsid w:val="0F3D2A3D"/>
    <w:rsid w:val="0F4769DB"/>
    <w:rsid w:val="0F4804FC"/>
    <w:rsid w:val="0F4F48F2"/>
    <w:rsid w:val="0F511877"/>
    <w:rsid w:val="0F5A3B1D"/>
    <w:rsid w:val="0F610513"/>
    <w:rsid w:val="0F856147"/>
    <w:rsid w:val="0F8C2678"/>
    <w:rsid w:val="0F940070"/>
    <w:rsid w:val="0FAE4C5A"/>
    <w:rsid w:val="0FC00608"/>
    <w:rsid w:val="0FC72443"/>
    <w:rsid w:val="0FD16861"/>
    <w:rsid w:val="0FD33BF9"/>
    <w:rsid w:val="0FD77395"/>
    <w:rsid w:val="0FF834A7"/>
    <w:rsid w:val="10291488"/>
    <w:rsid w:val="104B2029"/>
    <w:rsid w:val="10750C0A"/>
    <w:rsid w:val="10DD6117"/>
    <w:rsid w:val="10E11995"/>
    <w:rsid w:val="10E11CA6"/>
    <w:rsid w:val="10E210AF"/>
    <w:rsid w:val="10E424D9"/>
    <w:rsid w:val="11042065"/>
    <w:rsid w:val="11091D6E"/>
    <w:rsid w:val="113A37B6"/>
    <w:rsid w:val="11487510"/>
    <w:rsid w:val="114D0DE6"/>
    <w:rsid w:val="11512741"/>
    <w:rsid w:val="118E16AA"/>
    <w:rsid w:val="119F2AFF"/>
    <w:rsid w:val="11A02F72"/>
    <w:rsid w:val="11B0145C"/>
    <w:rsid w:val="11B40E56"/>
    <w:rsid w:val="11B66825"/>
    <w:rsid w:val="11C44D76"/>
    <w:rsid w:val="11CA17D6"/>
    <w:rsid w:val="11D70D7E"/>
    <w:rsid w:val="11D82C8C"/>
    <w:rsid w:val="11F525DD"/>
    <w:rsid w:val="11F96BA6"/>
    <w:rsid w:val="12202598"/>
    <w:rsid w:val="125E6DBB"/>
    <w:rsid w:val="12716214"/>
    <w:rsid w:val="127258C0"/>
    <w:rsid w:val="127721F8"/>
    <w:rsid w:val="129C378C"/>
    <w:rsid w:val="12A218C7"/>
    <w:rsid w:val="12A96B23"/>
    <w:rsid w:val="12B42785"/>
    <w:rsid w:val="12B73424"/>
    <w:rsid w:val="12C75A90"/>
    <w:rsid w:val="12C769E8"/>
    <w:rsid w:val="12E76788"/>
    <w:rsid w:val="12EE0934"/>
    <w:rsid w:val="12F05B6F"/>
    <w:rsid w:val="130C58B9"/>
    <w:rsid w:val="13262D42"/>
    <w:rsid w:val="133300F3"/>
    <w:rsid w:val="133641F6"/>
    <w:rsid w:val="13513942"/>
    <w:rsid w:val="135F40C4"/>
    <w:rsid w:val="13710EC9"/>
    <w:rsid w:val="138B0EBF"/>
    <w:rsid w:val="139811CF"/>
    <w:rsid w:val="13A44339"/>
    <w:rsid w:val="13AC0A16"/>
    <w:rsid w:val="13BB1975"/>
    <w:rsid w:val="13BF446C"/>
    <w:rsid w:val="13CD2464"/>
    <w:rsid w:val="13D56AF3"/>
    <w:rsid w:val="13E4509D"/>
    <w:rsid w:val="1415050D"/>
    <w:rsid w:val="141E31F5"/>
    <w:rsid w:val="141E6298"/>
    <w:rsid w:val="14220EC1"/>
    <w:rsid w:val="144903CE"/>
    <w:rsid w:val="145F7D0F"/>
    <w:rsid w:val="146F46A5"/>
    <w:rsid w:val="14710C6B"/>
    <w:rsid w:val="14743B8A"/>
    <w:rsid w:val="147653E3"/>
    <w:rsid w:val="147B52AB"/>
    <w:rsid w:val="148D2A76"/>
    <w:rsid w:val="148E6A01"/>
    <w:rsid w:val="14967740"/>
    <w:rsid w:val="14A27EA8"/>
    <w:rsid w:val="14A44B4E"/>
    <w:rsid w:val="14AA2222"/>
    <w:rsid w:val="14C639FD"/>
    <w:rsid w:val="14CF76A4"/>
    <w:rsid w:val="14EE187D"/>
    <w:rsid w:val="14F931EE"/>
    <w:rsid w:val="14FC3099"/>
    <w:rsid w:val="14FF7B89"/>
    <w:rsid w:val="150E56F1"/>
    <w:rsid w:val="151122E9"/>
    <w:rsid w:val="15194305"/>
    <w:rsid w:val="15246BBC"/>
    <w:rsid w:val="152A3B54"/>
    <w:rsid w:val="15376DA8"/>
    <w:rsid w:val="154547C7"/>
    <w:rsid w:val="15493E9E"/>
    <w:rsid w:val="155B02B3"/>
    <w:rsid w:val="156D0518"/>
    <w:rsid w:val="1588319D"/>
    <w:rsid w:val="159D6FA1"/>
    <w:rsid w:val="159F5696"/>
    <w:rsid w:val="15AD5856"/>
    <w:rsid w:val="16046B21"/>
    <w:rsid w:val="161953E9"/>
    <w:rsid w:val="163F3364"/>
    <w:rsid w:val="164224AF"/>
    <w:rsid w:val="16503081"/>
    <w:rsid w:val="168A4099"/>
    <w:rsid w:val="169A1260"/>
    <w:rsid w:val="169E0653"/>
    <w:rsid w:val="16B06881"/>
    <w:rsid w:val="16BE4CBB"/>
    <w:rsid w:val="16C52200"/>
    <w:rsid w:val="16E23C1F"/>
    <w:rsid w:val="16E6611E"/>
    <w:rsid w:val="170B0FDB"/>
    <w:rsid w:val="170F28C0"/>
    <w:rsid w:val="17160885"/>
    <w:rsid w:val="17293792"/>
    <w:rsid w:val="173465C0"/>
    <w:rsid w:val="173A0158"/>
    <w:rsid w:val="17475472"/>
    <w:rsid w:val="17481F93"/>
    <w:rsid w:val="175D7D27"/>
    <w:rsid w:val="17617130"/>
    <w:rsid w:val="176849B8"/>
    <w:rsid w:val="17744528"/>
    <w:rsid w:val="177A4E59"/>
    <w:rsid w:val="178C2C88"/>
    <w:rsid w:val="17993E56"/>
    <w:rsid w:val="17B67220"/>
    <w:rsid w:val="17C1497C"/>
    <w:rsid w:val="17C8715F"/>
    <w:rsid w:val="17CE3A68"/>
    <w:rsid w:val="17D00EBA"/>
    <w:rsid w:val="17E44072"/>
    <w:rsid w:val="17E71E84"/>
    <w:rsid w:val="17EA32F2"/>
    <w:rsid w:val="17F45403"/>
    <w:rsid w:val="17FD779F"/>
    <w:rsid w:val="18143A0E"/>
    <w:rsid w:val="185929F7"/>
    <w:rsid w:val="185C3B49"/>
    <w:rsid w:val="18681FDB"/>
    <w:rsid w:val="187E48DB"/>
    <w:rsid w:val="1887117C"/>
    <w:rsid w:val="188C2EC6"/>
    <w:rsid w:val="189456E7"/>
    <w:rsid w:val="189F67F0"/>
    <w:rsid w:val="18A83B7D"/>
    <w:rsid w:val="18BA1488"/>
    <w:rsid w:val="18CD2961"/>
    <w:rsid w:val="18DC3EA7"/>
    <w:rsid w:val="19032B53"/>
    <w:rsid w:val="19240263"/>
    <w:rsid w:val="19252547"/>
    <w:rsid w:val="192B7323"/>
    <w:rsid w:val="193D4444"/>
    <w:rsid w:val="194A4468"/>
    <w:rsid w:val="19507C07"/>
    <w:rsid w:val="19551374"/>
    <w:rsid w:val="195C6AEE"/>
    <w:rsid w:val="196011F1"/>
    <w:rsid w:val="1975162F"/>
    <w:rsid w:val="19760D88"/>
    <w:rsid w:val="197A1C56"/>
    <w:rsid w:val="199065F9"/>
    <w:rsid w:val="19CC5BC5"/>
    <w:rsid w:val="19D160E5"/>
    <w:rsid w:val="19E6732C"/>
    <w:rsid w:val="19EE57B6"/>
    <w:rsid w:val="19F20547"/>
    <w:rsid w:val="1A16213B"/>
    <w:rsid w:val="1A235F88"/>
    <w:rsid w:val="1A2C098A"/>
    <w:rsid w:val="1A2D1C86"/>
    <w:rsid w:val="1A343123"/>
    <w:rsid w:val="1A4E168C"/>
    <w:rsid w:val="1A92721F"/>
    <w:rsid w:val="1AA70A94"/>
    <w:rsid w:val="1ABE3642"/>
    <w:rsid w:val="1ABE6E67"/>
    <w:rsid w:val="1ADA43D4"/>
    <w:rsid w:val="1ADC705F"/>
    <w:rsid w:val="1AE85EF0"/>
    <w:rsid w:val="1AF13BAD"/>
    <w:rsid w:val="1AF817BB"/>
    <w:rsid w:val="1B274E25"/>
    <w:rsid w:val="1B3A12F2"/>
    <w:rsid w:val="1B5F2D0E"/>
    <w:rsid w:val="1B6F2EB8"/>
    <w:rsid w:val="1B723F0A"/>
    <w:rsid w:val="1B7A1842"/>
    <w:rsid w:val="1B85482A"/>
    <w:rsid w:val="1B9460D6"/>
    <w:rsid w:val="1B9759B9"/>
    <w:rsid w:val="1BC10D23"/>
    <w:rsid w:val="1BC3151E"/>
    <w:rsid w:val="1BCA7C73"/>
    <w:rsid w:val="1BE71294"/>
    <w:rsid w:val="1BE84601"/>
    <w:rsid w:val="1BF27E7E"/>
    <w:rsid w:val="1BF90C02"/>
    <w:rsid w:val="1C2314D3"/>
    <w:rsid w:val="1C2A5243"/>
    <w:rsid w:val="1C381AEA"/>
    <w:rsid w:val="1C5B55EE"/>
    <w:rsid w:val="1C6710C5"/>
    <w:rsid w:val="1C7845AF"/>
    <w:rsid w:val="1C9A63AB"/>
    <w:rsid w:val="1CA20F8A"/>
    <w:rsid w:val="1CD06A01"/>
    <w:rsid w:val="1CD12EBF"/>
    <w:rsid w:val="1D176E7D"/>
    <w:rsid w:val="1D3D5B32"/>
    <w:rsid w:val="1D552DEA"/>
    <w:rsid w:val="1D61315E"/>
    <w:rsid w:val="1D6A6D37"/>
    <w:rsid w:val="1D6C67D7"/>
    <w:rsid w:val="1D78261D"/>
    <w:rsid w:val="1D8A41F0"/>
    <w:rsid w:val="1DC5720B"/>
    <w:rsid w:val="1DD61AC1"/>
    <w:rsid w:val="1DD87A14"/>
    <w:rsid w:val="1DDF2FE4"/>
    <w:rsid w:val="1DEE5930"/>
    <w:rsid w:val="1DEF0EA8"/>
    <w:rsid w:val="1E221053"/>
    <w:rsid w:val="1E476314"/>
    <w:rsid w:val="1E490374"/>
    <w:rsid w:val="1E524C7D"/>
    <w:rsid w:val="1E636BDC"/>
    <w:rsid w:val="1E6377A7"/>
    <w:rsid w:val="1E656729"/>
    <w:rsid w:val="1E8D590D"/>
    <w:rsid w:val="1E92384B"/>
    <w:rsid w:val="1E97148C"/>
    <w:rsid w:val="1EA243FD"/>
    <w:rsid w:val="1EAC0894"/>
    <w:rsid w:val="1ECC0753"/>
    <w:rsid w:val="1ECD772A"/>
    <w:rsid w:val="1ED640EC"/>
    <w:rsid w:val="1EFB43A5"/>
    <w:rsid w:val="1EFF70D7"/>
    <w:rsid w:val="1F1C7B1B"/>
    <w:rsid w:val="1F3967D9"/>
    <w:rsid w:val="1F421C44"/>
    <w:rsid w:val="1F4E47C6"/>
    <w:rsid w:val="1F4F2038"/>
    <w:rsid w:val="1F5E7D83"/>
    <w:rsid w:val="1F600829"/>
    <w:rsid w:val="1F7562C5"/>
    <w:rsid w:val="1F7B225C"/>
    <w:rsid w:val="1F7E46AC"/>
    <w:rsid w:val="1F8011C2"/>
    <w:rsid w:val="1F8149FC"/>
    <w:rsid w:val="1F9D79BF"/>
    <w:rsid w:val="1FA85E7B"/>
    <w:rsid w:val="1FBF00E2"/>
    <w:rsid w:val="200F5061"/>
    <w:rsid w:val="20165D78"/>
    <w:rsid w:val="202D37BF"/>
    <w:rsid w:val="203437F9"/>
    <w:rsid w:val="204E600E"/>
    <w:rsid w:val="205054D3"/>
    <w:rsid w:val="205302DD"/>
    <w:rsid w:val="2063595D"/>
    <w:rsid w:val="208002D1"/>
    <w:rsid w:val="208C678B"/>
    <w:rsid w:val="20932228"/>
    <w:rsid w:val="20BF1757"/>
    <w:rsid w:val="20C31E28"/>
    <w:rsid w:val="20C66D32"/>
    <w:rsid w:val="210943E5"/>
    <w:rsid w:val="211712AB"/>
    <w:rsid w:val="211815CE"/>
    <w:rsid w:val="211A7185"/>
    <w:rsid w:val="212A723C"/>
    <w:rsid w:val="21314A60"/>
    <w:rsid w:val="213470EA"/>
    <w:rsid w:val="21362A9B"/>
    <w:rsid w:val="21472D4F"/>
    <w:rsid w:val="214A44E5"/>
    <w:rsid w:val="21802A60"/>
    <w:rsid w:val="218F1B03"/>
    <w:rsid w:val="219F0339"/>
    <w:rsid w:val="21AA327B"/>
    <w:rsid w:val="21AB12C0"/>
    <w:rsid w:val="21CC631C"/>
    <w:rsid w:val="21EB0B43"/>
    <w:rsid w:val="21EF0A1B"/>
    <w:rsid w:val="22063B60"/>
    <w:rsid w:val="221B3F2E"/>
    <w:rsid w:val="22206A6A"/>
    <w:rsid w:val="223E326C"/>
    <w:rsid w:val="22584510"/>
    <w:rsid w:val="2259690A"/>
    <w:rsid w:val="22787045"/>
    <w:rsid w:val="229F14C6"/>
    <w:rsid w:val="22B116FC"/>
    <w:rsid w:val="22BB67D8"/>
    <w:rsid w:val="22D967BB"/>
    <w:rsid w:val="22F648B3"/>
    <w:rsid w:val="22FD176C"/>
    <w:rsid w:val="232901E4"/>
    <w:rsid w:val="234B5139"/>
    <w:rsid w:val="23726F1C"/>
    <w:rsid w:val="237E12DE"/>
    <w:rsid w:val="23A97349"/>
    <w:rsid w:val="23BA7E95"/>
    <w:rsid w:val="23C615D3"/>
    <w:rsid w:val="23C67B0E"/>
    <w:rsid w:val="23E436D2"/>
    <w:rsid w:val="23E81DAF"/>
    <w:rsid w:val="23E874B2"/>
    <w:rsid w:val="23FE1757"/>
    <w:rsid w:val="2404751F"/>
    <w:rsid w:val="240D2E43"/>
    <w:rsid w:val="24150193"/>
    <w:rsid w:val="241E5411"/>
    <w:rsid w:val="24296B74"/>
    <w:rsid w:val="242F1FA1"/>
    <w:rsid w:val="243B0B61"/>
    <w:rsid w:val="24523220"/>
    <w:rsid w:val="24541FAC"/>
    <w:rsid w:val="246D707D"/>
    <w:rsid w:val="24726B43"/>
    <w:rsid w:val="247D7ECB"/>
    <w:rsid w:val="249C7D28"/>
    <w:rsid w:val="24BA46F3"/>
    <w:rsid w:val="24C710DA"/>
    <w:rsid w:val="24CD2E2D"/>
    <w:rsid w:val="24D44491"/>
    <w:rsid w:val="24F56A89"/>
    <w:rsid w:val="250F6AD6"/>
    <w:rsid w:val="25130EA0"/>
    <w:rsid w:val="25185136"/>
    <w:rsid w:val="251B1B8C"/>
    <w:rsid w:val="25244831"/>
    <w:rsid w:val="253E43AD"/>
    <w:rsid w:val="2559595D"/>
    <w:rsid w:val="25775C5F"/>
    <w:rsid w:val="257F30C6"/>
    <w:rsid w:val="25834D9C"/>
    <w:rsid w:val="258558DE"/>
    <w:rsid w:val="25C420F8"/>
    <w:rsid w:val="25CA7F68"/>
    <w:rsid w:val="25CC74D6"/>
    <w:rsid w:val="25F44948"/>
    <w:rsid w:val="260128DF"/>
    <w:rsid w:val="2604729F"/>
    <w:rsid w:val="260B6BCD"/>
    <w:rsid w:val="263C3FA0"/>
    <w:rsid w:val="26505947"/>
    <w:rsid w:val="26620D10"/>
    <w:rsid w:val="266F6FFA"/>
    <w:rsid w:val="26865186"/>
    <w:rsid w:val="26873344"/>
    <w:rsid w:val="26884554"/>
    <w:rsid w:val="268F2DAA"/>
    <w:rsid w:val="269512D3"/>
    <w:rsid w:val="26AD5846"/>
    <w:rsid w:val="26B53936"/>
    <w:rsid w:val="26C25D86"/>
    <w:rsid w:val="26CF6EF8"/>
    <w:rsid w:val="26D0143C"/>
    <w:rsid w:val="26DF2239"/>
    <w:rsid w:val="26F012CE"/>
    <w:rsid w:val="26F665D7"/>
    <w:rsid w:val="270328B2"/>
    <w:rsid w:val="27126D63"/>
    <w:rsid w:val="27147945"/>
    <w:rsid w:val="2724695E"/>
    <w:rsid w:val="273748B2"/>
    <w:rsid w:val="274C521F"/>
    <w:rsid w:val="275649F9"/>
    <w:rsid w:val="275946EA"/>
    <w:rsid w:val="276A41FB"/>
    <w:rsid w:val="277E0B25"/>
    <w:rsid w:val="279924BA"/>
    <w:rsid w:val="27A24F65"/>
    <w:rsid w:val="27B84AFC"/>
    <w:rsid w:val="27C06EB3"/>
    <w:rsid w:val="27C20EA2"/>
    <w:rsid w:val="27C25ADD"/>
    <w:rsid w:val="27E6102B"/>
    <w:rsid w:val="28016C8A"/>
    <w:rsid w:val="28164338"/>
    <w:rsid w:val="28332589"/>
    <w:rsid w:val="285A4D33"/>
    <w:rsid w:val="286B2842"/>
    <w:rsid w:val="286B387D"/>
    <w:rsid w:val="286B3B17"/>
    <w:rsid w:val="28814536"/>
    <w:rsid w:val="289B322A"/>
    <w:rsid w:val="289F792B"/>
    <w:rsid w:val="28AE0612"/>
    <w:rsid w:val="28B34D46"/>
    <w:rsid w:val="28B5668D"/>
    <w:rsid w:val="28B77934"/>
    <w:rsid w:val="28C81D7F"/>
    <w:rsid w:val="28D042D3"/>
    <w:rsid w:val="28DE6182"/>
    <w:rsid w:val="28F209E9"/>
    <w:rsid w:val="290C6E78"/>
    <w:rsid w:val="29117DE3"/>
    <w:rsid w:val="294008D4"/>
    <w:rsid w:val="29642895"/>
    <w:rsid w:val="297150D1"/>
    <w:rsid w:val="297C1737"/>
    <w:rsid w:val="299A113A"/>
    <w:rsid w:val="29A15E83"/>
    <w:rsid w:val="29A35916"/>
    <w:rsid w:val="29A40102"/>
    <w:rsid w:val="29A70291"/>
    <w:rsid w:val="29A9022B"/>
    <w:rsid w:val="29AA56D9"/>
    <w:rsid w:val="29AD2BDB"/>
    <w:rsid w:val="29C6618C"/>
    <w:rsid w:val="29FB63AF"/>
    <w:rsid w:val="2A0A0678"/>
    <w:rsid w:val="2A3B4741"/>
    <w:rsid w:val="2A487C4B"/>
    <w:rsid w:val="2A4C7F73"/>
    <w:rsid w:val="2A8E073C"/>
    <w:rsid w:val="2A9C3D80"/>
    <w:rsid w:val="2ADA1847"/>
    <w:rsid w:val="2ADA21AA"/>
    <w:rsid w:val="2AE74A17"/>
    <w:rsid w:val="2AF17161"/>
    <w:rsid w:val="2AF64E67"/>
    <w:rsid w:val="2AFD13D3"/>
    <w:rsid w:val="2B0259BE"/>
    <w:rsid w:val="2B0623C7"/>
    <w:rsid w:val="2B074A6D"/>
    <w:rsid w:val="2B0E5F8F"/>
    <w:rsid w:val="2B0F72FC"/>
    <w:rsid w:val="2B1012B8"/>
    <w:rsid w:val="2B253142"/>
    <w:rsid w:val="2B3A67AB"/>
    <w:rsid w:val="2B463BAA"/>
    <w:rsid w:val="2B54357F"/>
    <w:rsid w:val="2B547182"/>
    <w:rsid w:val="2B76604C"/>
    <w:rsid w:val="2B7B7325"/>
    <w:rsid w:val="2B9E3329"/>
    <w:rsid w:val="2BB20C47"/>
    <w:rsid w:val="2BD67936"/>
    <w:rsid w:val="2BDA04AC"/>
    <w:rsid w:val="2C1B69BF"/>
    <w:rsid w:val="2C1D07FB"/>
    <w:rsid w:val="2C461A18"/>
    <w:rsid w:val="2C5C0D48"/>
    <w:rsid w:val="2C712F3B"/>
    <w:rsid w:val="2C8A3A1A"/>
    <w:rsid w:val="2C9865FD"/>
    <w:rsid w:val="2CAB5B1A"/>
    <w:rsid w:val="2CBE7F00"/>
    <w:rsid w:val="2CC55C37"/>
    <w:rsid w:val="2CC87545"/>
    <w:rsid w:val="2CCC2F73"/>
    <w:rsid w:val="2CE075DE"/>
    <w:rsid w:val="2CEF03B9"/>
    <w:rsid w:val="2D117837"/>
    <w:rsid w:val="2D146545"/>
    <w:rsid w:val="2D2244B5"/>
    <w:rsid w:val="2D697198"/>
    <w:rsid w:val="2D7305E2"/>
    <w:rsid w:val="2D76052C"/>
    <w:rsid w:val="2D9F6287"/>
    <w:rsid w:val="2DA10C5F"/>
    <w:rsid w:val="2DA514A7"/>
    <w:rsid w:val="2DAD2F12"/>
    <w:rsid w:val="2DB16838"/>
    <w:rsid w:val="2DCF42C2"/>
    <w:rsid w:val="2DD42FCC"/>
    <w:rsid w:val="2DDA5B18"/>
    <w:rsid w:val="2DDB1D16"/>
    <w:rsid w:val="2E0825E7"/>
    <w:rsid w:val="2E296F04"/>
    <w:rsid w:val="2E34755D"/>
    <w:rsid w:val="2E3E285B"/>
    <w:rsid w:val="2E4F0C45"/>
    <w:rsid w:val="2E4F4B8F"/>
    <w:rsid w:val="2E523516"/>
    <w:rsid w:val="2E536170"/>
    <w:rsid w:val="2E840791"/>
    <w:rsid w:val="2E8462C1"/>
    <w:rsid w:val="2EC22366"/>
    <w:rsid w:val="2EC45686"/>
    <w:rsid w:val="2EE37730"/>
    <w:rsid w:val="2EEA0C03"/>
    <w:rsid w:val="2EEC455D"/>
    <w:rsid w:val="2EFB60E1"/>
    <w:rsid w:val="2EFC00FD"/>
    <w:rsid w:val="2EFC6063"/>
    <w:rsid w:val="2EFE3B72"/>
    <w:rsid w:val="2F191DC2"/>
    <w:rsid w:val="2F303624"/>
    <w:rsid w:val="2F3E09C7"/>
    <w:rsid w:val="2F437DAB"/>
    <w:rsid w:val="2F481948"/>
    <w:rsid w:val="2F56590D"/>
    <w:rsid w:val="2F715F83"/>
    <w:rsid w:val="2FBF2714"/>
    <w:rsid w:val="2FBF2F74"/>
    <w:rsid w:val="2FC348A8"/>
    <w:rsid w:val="2FDA6E9D"/>
    <w:rsid w:val="2FDB6D8A"/>
    <w:rsid w:val="2FDC3337"/>
    <w:rsid w:val="2FE55F48"/>
    <w:rsid w:val="2FE766A0"/>
    <w:rsid w:val="2FFC6212"/>
    <w:rsid w:val="30061E5A"/>
    <w:rsid w:val="30206E3B"/>
    <w:rsid w:val="30224849"/>
    <w:rsid w:val="30304598"/>
    <w:rsid w:val="307C6408"/>
    <w:rsid w:val="308C4FB7"/>
    <w:rsid w:val="30AD7479"/>
    <w:rsid w:val="30AE1A71"/>
    <w:rsid w:val="30BD7777"/>
    <w:rsid w:val="30BE646C"/>
    <w:rsid w:val="30C92615"/>
    <w:rsid w:val="30D13ED6"/>
    <w:rsid w:val="30F004F4"/>
    <w:rsid w:val="30F706FB"/>
    <w:rsid w:val="30F95112"/>
    <w:rsid w:val="30FA5EB7"/>
    <w:rsid w:val="3110402B"/>
    <w:rsid w:val="3120086D"/>
    <w:rsid w:val="31296EFB"/>
    <w:rsid w:val="31390441"/>
    <w:rsid w:val="31541B0C"/>
    <w:rsid w:val="315B62B4"/>
    <w:rsid w:val="315E2221"/>
    <w:rsid w:val="31686F8A"/>
    <w:rsid w:val="31730A2B"/>
    <w:rsid w:val="317D334D"/>
    <w:rsid w:val="31977BCA"/>
    <w:rsid w:val="31AC595B"/>
    <w:rsid w:val="31B01147"/>
    <w:rsid w:val="31B250ED"/>
    <w:rsid w:val="31C17C1F"/>
    <w:rsid w:val="31C57EB1"/>
    <w:rsid w:val="31CB0F8C"/>
    <w:rsid w:val="31F305B5"/>
    <w:rsid w:val="31FF4841"/>
    <w:rsid w:val="3200206D"/>
    <w:rsid w:val="32031796"/>
    <w:rsid w:val="32091AF0"/>
    <w:rsid w:val="320E2F24"/>
    <w:rsid w:val="322312C7"/>
    <w:rsid w:val="323D76A9"/>
    <w:rsid w:val="32406058"/>
    <w:rsid w:val="3245296D"/>
    <w:rsid w:val="324B32E8"/>
    <w:rsid w:val="3251333F"/>
    <w:rsid w:val="326312B0"/>
    <w:rsid w:val="32752BF5"/>
    <w:rsid w:val="327C25AD"/>
    <w:rsid w:val="328312EE"/>
    <w:rsid w:val="32843176"/>
    <w:rsid w:val="32901E4F"/>
    <w:rsid w:val="329521E6"/>
    <w:rsid w:val="32986850"/>
    <w:rsid w:val="32AD1CE3"/>
    <w:rsid w:val="32D00533"/>
    <w:rsid w:val="32F25C64"/>
    <w:rsid w:val="32F27A81"/>
    <w:rsid w:val="33035DC9"/>
    <w:rsid w:val="330F08E3"/>
    <w:rsid w:val="3310692C"/>
    <w:rsid w:val="331718E6"/>
    <w:rsid w:val="332645EE"/>
    <w:rsid w:val="333C13F8"/>
    <w:rsid w:val="33421377"/>
    <w:rsid w:val="334C3388"/>
    <w:rsid w:val="336C084E"/>
    <w:rsid w:val="33705569"/>
    <w:rsid w:val="337643CF"/>
    <w:rsid w:val="339B4689"/>
    <w:rsid w:val="33AC2BFF"/>
    <w:rsid w:val="33B21BF2"/>
    <w:rsid w:val="33DB2DF1"/>
    <w:rsid w:val="33EB640C"/>
    <w:rsid w:val="33F6118D"/>
    <w:rsid w:val="33FC4C70"/>
    <w:rsid w:val="34081272"/>
    <w:rsid w:val="340C66E8"/>
    <w:rsid w:val="342F25D3"/>
    <w:rsid w:val="346D795E"/>
    <w:rsid w:val="34A772D8"/>
    <w:rsid w:val="34AD6B5E"/>
    <w:rsid w:val="34B65160"/>
    <w:rsid w:val="34B732C9"/>
    <w:rsid w:val="34BC4CF9"/>
    <w:rsid w:val="34D45717"/>
    <w:rsid w:val="34D4571A"/>
    <w:rsid w:val="34D54430"/>
    <w:rsid w:val="34E21D8D"/>
    <w:rsid w:val="34E9433C"/>
    <w:rsid w:val="35142F91"/>
    <w:rsid w:val="35272F66"/>
    <w:rsid w:val="352B7F17"/>
    <w:rsid w:val="353367E8"/>
    <w:rsid w:val="353E7604"/>
    <w:rsid w:val="354A6D06"/>
    <w:rsid w:val="355449F3"/>
    <w:rsid w:val="35795DBE"/>
    <w:rsid w:val="357B15BA"/>
    <w:rsid w:val="3581176F"/>
    <w:rsid w:val="35AC294A"/>
    <w:rsid w:val="35B55EB6"/>
    <w:rsid w:val="35D777E5"/>
    <w:rsid w:val="35EB68C7"/>
    <w:rsid w:val="360950D3"/>
    <w:rsid w:val="361672D9"/>
    <w:rsid w:val="361B1DD2"/>
    <w:rsid w:val="365728A2"/>
    <w:rsid w:val="36687968"/>
    <w:rsid w:val="36705448"/>
    <w:rsid w:val="36710C41"/>
    <w:rsid w:val="36730F83"/>
    <w:rsid w:val="36A2277B"/>
    <w:rsid w:val="36A35D0C"/>
    <w:rsid w:val="36B21AAD"/>
    <w:rsid w:val="36B25187"/>
    <w:rsid w:val="36C8472D"/>
    <w:rsid w:val="36E85F5B"/>
    <w:rsid w:val="36EB59FC"/>
    <w:rsid w:val="36EE5A4B"/>
    <w:rsid w:val="36F90C83"/>
    <w:rsid w:val="370B17E1"/>
    <w:rsid w:val="371478E7"/>
    <w:rsid w:val="373474A8"/>
    <w:rsid w:val="373C01F9"/>
    <w:rsid w:val="373D2317"/>
    <w:rsid w:val="3751230F"/>
    <w:rsid w:val="376A4B35"/>
    <w:rsid w:val="377379A3"/>
    <w:rsid w:val="37881B9F"/>
    <w:rsid w:val="37A3236F"/>
    <w:rsid w:val="37B14409"/>
    <w:rsid w:val="37B26F4D"/>
    <w:rsid w:val="37C81B96"/>
    <w:rsid w:val="37D278F0"/>
    <w:rsid w:val="37DA5FEE"/>
    <w:rsid w:val="37EA34C0"/>
    <w:rsid w:val="380F0B59"/>
    <w:rsid w:val="38182E46"/>
    <w:rsid w:val="38211FBF"/>
    <w:rsid w:val="383717F0"/>
    <w:rsid w:val="38375DAF"/>
    <w:rsid w:val="38506E03"/>
    <w:rsid w:val="3862653F"/>
    <w:rsid w:val="38664AA7"/>
    <w:rsid w:val="386D1E22"/>
    <w:rsid w:val="38821027"/>
    <w:rsid w:val="389977ED"/>
    <w:rsid w:val="389E41FF"/>
    <w:rsid w:val="38A9165E"/>
    <w:rsid w:val="38C22000"/>
    <w:rsid w:val="38C4568C"/>
    <w:rsid w:val="38C820D3"/>
    <w:rsid w:val="38CC2930"/>
    <w:rsid w:val="38DC702B"/>
    <w:rsid w:val="38EF6D44"/>
    <w:rsid w:val="38FC259C"/>
    <w:rsid w:val="391A68BA"/>
    <w:rsid w:val="39236408"/>
    <w:rsid w:val="39243977"/>
    <w:rsid w:val="39385DAF"/>
    <w:rsid w:val="393D30BB"/>
    <w:rsid w:val="393F68B4"/>
    <w:rsid w:val="39555CF3"/>
    <w:rsid w:val="395B79C6"/>
    <w:rsid w:val="396036AB"/>
    <w:rsid w:val="39752E00"/>
    <w:rsid w:val="3992580A"/>
    <w:rsid w:val="39AC3CA5"/>
    <w:rsid w:val="39B36806"/>
    <w:rsid w:val="39D063D7"/>
    <w:rsid w:val="39DF477C"/>
    <w:rsid w:val="39F35D03"/>
    <w:rsid w:val="3A0531E6"/>
    <w:rsid w:val="3A1272B3"/>
    <w:rsid w:val="3A197D86"/>
    <w:rsid w:val="3A33329F"/>
    <w:rsid w:val="3A333740"/>
    <w:rsid w:val="3A4C7473"/>
    <w:rsid w:val="3A533886"/>
    <w:rsid w:val="3A71383A"/>
    <w:rsid w:val="3A744928"/>
    <w:rsid w:val="3A811ABB"/>
    <w:rsid w:val="3A897221"/>
    <w:rsid w:val="3AB14665"/>
    <w:rsid w:val="3ACE7945"/>
    <w:rsid w:val="3AE00C5D"/>
    <w:rsid w:val="3AE27A82"/>
    <w:rsid w:val="3AE5398E"/>
    <w:rsid w:val="3AFD565B"/>
    <w:rsid w:val="3B053CF5"/>
    <w:rsid w:val="3B1C32B0"/>
    <w:rsid w:val="3B3217E4"/>
    <w:rsid w:val="3B32409B"/>
    <w:rsid w:val="3B4C6DD3"/>
    <w:rsid w:val="3B4E173C"/>
    <w:rsid w:val="3B5B5BAC"/>
    <w:rsid w:val="3B681168"/>
    <w:rsid w:val="3B7063BD"/>
    <w:rsid w:val="3B9860F8"/>
    <w:rsid w:val="3BB11A40"/>
    <w:rsid w:val="3BD470E4"/>
    <w:rsid w:val="3C1F4EBB"/>
    <w:rsid w:val="3C2D10A2"/>
    <w:rsid w:val="3C344DAF"/>
    <w:rsid w:val="3C545865"/>
    <w:rsid w:val="3C5A3C2E"/>
    <w:rsid w:val="3C6F0F15"/>
    <w:rsid w:val="3C7341E1"/>
    <w:rsid w:val="3C99247E"/>
    <w:rsid w:val="3CB52290"/>
    <w:rsid w:val="3CC142FE"/>
    <w:rsid w:val="3CDF4409"/>
    <w:rsid w:val="3CE468A5"/>
    <w:rsid w:val="3CEA313F"/>
    <w:rsid w:val="3D0B4943"/>
    <w:rsid w:val="3D117C01"/>
    <w:rsid w:val="3D121DD4"/>
    <w:rsid w:val="3D2C194A"/>
    <w:rsid w:val="3D2F257C"/>
    <w:rsid w:val="3D3047B7"/>
    <w:rsid w:val="3D327A89"/>
    <w:rsid w:val="3D3B6B0E"/>
    <w:rsid w:val="3D6602EE"/>
    <w:rsid w:val="3D676F1E"/>
    <w:rsid w:val="3D740EDC"/>
    <w:rsid w:val="3D8540C4"/>
    <w:rsid w:val="3D9011EB"/>
    <w:rsid w:val="3D9540C8"/>
    <w:rsid w:val="3DA25A5B"/>
    <w:rsid w:val="3DB00112"/>
    <w:rsid w:val="3DB1534C"/>
    <w:rsid w:val="3DBA1674"/>
    <w:rsid w:val="3DCD6EDD"/>
    <w:rsid w:val="3DDA1C58"/>
    <w:rsid w:val="3DEC6BF5"/>
    <w:rsid w:val="3DF04723"/>
    <w:rsid w:val="3DFB2B4E"/>
    <w:rsid w:val="3E010B69"/>
    <w:rsid w:val="3E082114"/>
    <w:rsid w:val="3E112651"/>
    <w:rsid w:val="3E186ADE"/>
    <w:rsid w:val="3E1D7BD7"/>
    <w:rsid w:val="3E561F4C"/>
    <w:rsid w:val="3E5B00C7"/>
    <w:rsid w:val="3E6006BB"/>
    <w:rsid w:val="3E621AAF"/>
    <w:rsid w:val="3E694A65"/>
    <w:rsid w:val="3E735C14"/>
    <w:rsid w:val="3E8531E7"/>
    <w:rsid w:val="3E8564EB"/>
    <w:rsid w:val="3EAA3B49"/>
    <w:rsid w:val="3EAB2A88"/>
    <w:rsid w:val="3EAE611D"/>
    <w:rsid w:val="3EC0380D"/>
    <w:rsid w:val="3EC74ECE"/>
    <w:rsid w:val="3EE244A2"/>
    <w:rsid w:val="3EF135AE"/>
    <w:rsid w:val="3EFC6DAD"/>
    <w:rsid w:val="3F03633B"/>
    <w:rsid w:val="3F1279D4"/>
    <w:rsid w:val="3F39268C"/>
    <w:rsid w:val="3F754A55"/>
    <w:rsid w:val="3F88697F"/>
    <w:rsid w:val="3F976A01"/>
    <w:rsid w:val="3FA07B41"/>
    <w:rsid w:val="3FA17E69"/>
    <w:rsid w:val="3FA242EE"/>
    <w:rsid w:val="3FA97E0A"/>
    <w:rsid w:val="3FB42124"/>
    <w:rsid w:val="3FDC2B70"/>
    <w:rsid w:val="3FDC4C3D"/>
    <w:rsid w:val="3FE11C31"/>
    <w:rsid w:val="3FF31CB3"/>
    <w:rsid w:val="3FFA1A6D"/>
    <w:rsid w:val="40211367"/>
    <w:rsid w:val="4049637C"/>
    <w:rsid w:val="404A358F"/>
    <w:rsid w:val="405E29FF"/>
    <w:rsid w:val="40674E24"/>
    <w:rsid w:val="40C2291B"/>
    <w:rsid w:val="40D03634"/>
    <w:rsid w:val="40D579AA"/>
    <w:rsid w:val="40DF73B5"/>
    <w:rsid w:val="40EC77E2"/>
    <w:rsid w:val="40ED46A3"/>
    <w:rsid w:val="4111539A"/>
    <w:rsid w:val="41197257"/>
    <w:rsid w:val="412316F2"/>
    <w:rsid w:val="412C6687"/>
    <w:rsid w:val="41300192"/>
    <w:rsid w:val="4147095E"/>
    <w:rsid w:val="4147543B"/>
    <w:rsid w:val="414F7DB1"/>
    <w:rsid w:val="41570DC7"/>
    <w:rsid w:val="416261E8"/>
    <w:rsid w:val="416721A1"/>
    <w:rsid w:val="416A7F52"/>
    <w:rsid w:val="416C1FAB"/>
    <w:rsid w:val="419A745A"/>
    <w:rsid w:val="419C7A7D"/>
    <w:rsid w:val="41A54513"/>
    <w:rsid w:val="41B12C7C"/>
    <w:rsid w:val="41BE07E7"/>
    <w:rsid w:val="41C548F5"/>
    <w:rsid w:val="41C87B1B"/>
    <w:rsid w:val="41DA5684"/>
    <w:rsid w:val="41FD2B18"/>
    <w:rsid w:val="41FE3914"/>
    <w:rsid w:val="421D0ADF"/>
    <w:rsid w:val="422C23E0"/>
    <w:rsid w:val="422E0563"/>
    <w:rsid w:val="42481B51"/>
    <w:rsid w:val="424F71A4"/>
    <w:rsid w:val="42751058"/>
    <w:rsid w:val="42896A5F"/>
    <w:rsid w:val="42B10FD5"/>
    <w:rsid w:val="42E74073"/>
    <w:rsid w:val="42F37B55"/>
    <w:rsid w:val="43014878"/>
    <w:rsid w:val="430A078E"/>
    <w:rsid w:val="43125B00"/>
    <w:rsid w:val="431C2699"/>
    <w:rsid w:val="43200B00"/>
    <w:rsid w:val="43292D21"/>
    <w:rsid w:val="43313A97"/>
    <w:rsid w:val="43510E11"/>
    <w:rsid w:val="43634BC6"/>
    <w:rsid w:val="437B0E28"/>
    <w:rsid w:val="437E6386"/>
    <w:rsid w:val="43812A64"/>
    <w:rsid w:val="4381572F"/>
    <w:rsid w:val="438D0D38"/>
    <w:rsid w:val="439A729F"/>
    <w:rsid w:val="439D0C86"/>
    <w:rsid w:val="43B95CB2"/>
    <w:rsid w:val="43CE1EA8"/>
    <w:rsid w:val="43D005C9"/>
    <w:rsid w:val="43D20933"/>
    <w:rsid w:val="440C243B"/>
    <w:rsid w:val="441B737C"/>
    <w:rsid w:val="4424160A"/>
    <w:rsid w:val="44487DFA"/>
    <w:rsid w:val="444E317B"/>
    <w:rsid w:val="44553A36"/>
    <w:rsid w:val="447A2552"/>
    <w:rsid w:val="44905F75"/>
    <w:rsid w:val="449C2F7F"/>
    <w:rsid w:val="44B97915"/>
    <w:rsid w:val="44DF7842"/>
    <w:rsid w:val="450A3168"/>
    <w:rsid w:val="450B14A8"/>
    <w:rsid w:val="45215C99"/>
    <w:rsid w:val="452E317A"/>
    <w:rsid w:val="45301611"/>
    <w:rsid w:val="453B42F9"/>
    <w:rsid w:val="45470067"/>
    <w:rsid w:val="455F4AE5"/>
    <w:rsid w:val="45872518"/>
    <w:rsid w:val="458C6200"/>
    <w:rsid w:val="45923D63"/>
    <w:rsid w:val="45CF3AE7"/>
    <w:rsid w:val="45D8674E"/>
    <w:rsid w:val="45DC41EA"/>
    <w:rsid w:val="45DD1FD3"/>
    <w:rsid w:val="45EB255B"/>
    <w:rsid w:val="45F61666"/>
    <w:rsid w:val="461A580B"/>
    <w:rsid w:val="463120F7"/>
    <w:rsid w:val="46494EF7"/>
    <w:rsid w:val="464C005A"/>
    <w:rsid w:val="465042C1"/>
    <w:rsid w:val="4671382C"/>
    <w:rsid w:val="46802A08"/>
    <w:rsid w:val="46960775"/>
    <w:rsid w:val="46967282"/>
    <w:rsid w:val="46A04F38"/>
    <w:rsid w:val="46A559AD"/>
    <w:rsid w:val="46B84632"/>
    <w:rsid w:val="46D9066C"/>
    <w:rsid w:val="46E77C9E"/>
    <w:rsid w:val="46EF2271"/>
    <w:rsid w:val="46F54302"/>
    <w:rsid w:val="46F869D4"/>
    <w:rsid w:val="4705691A"/>
    <w:rsid w:val="4708580C"/>
    <w:rsid w:val="47115B9A"/>
    <w:rsid w:val="471532D4"/>
    <w:rsid w:val="472D12FA"/>
    <w:rsid w:val="472D7FC2"/>
    <w:rsid w:val="472E0F27"/>
    <w:rsid w:val="472F0C77"/>
    <w:rsid w:val="473A5E1C"/>
    <w:rsid w:val="47447A33"/>
    <w:rsid w:val="474C3B72"/>
    <w:rsid w:val="475706CC"/>
    <w:rsid w:val="47612D88"/>
    <w:rsid w:val="47A6145D"/>
    <w:rsid w:val="47A74D91"/>
    <w:rsid w:val="47BA4C13"/>
    <w:rsid w:val="47C01A92"/>
    <w:rsid w:val="47CF0CE6"/>
    <w:rsid w:val="47D93DD9"/>
    <w:rsid w:val="47E70989"/>
    <w:rsid w:val="483B3EDE"/>
    <w:rsid w:val="48721E1A"/>
    <w:rsid w:val="488A2FA1"/>
    <w:rsid w:val="488C7093"/>
    <w:rsid w:val="489D7EEE"/>
    <w:rsid w:val="48A47F06"/>
    <w:rsid w:val="48AF68CA"/>
    <w:rsid w:val="48BC1513"/>
    <w:rsid w:val="48BE2903"/>
    <w:rsid w:val="48E71F71"/>
    <w:rsid w:val="48E82D5A"/>
    <w:rsid w:val="4909524D"/>
    <w:rsid w:val="49130D91"/>
    <w:rsid w:val="491313D6"/>
    <w:rsid w:val="494625CE"/>
    <w:rsid w:val="49686D7A"/>
    <w:rsid w:val="496A21D1"/>
    <w:rsid w:val="49A35F1C"/>
    <w:rsid w:val="49A419A2"/>
    <w:rsid w:val="49BD3326"/>
    <w:rsid w:val="49BE7B04"/>
    <w:rsid w:val="49CF2055"/>
    <w:rsid w:val="49F31EE8"/>
    <w:rsid w:val="49F427AF"/>
    <w:rsid w:val="49FF69B2"/>
    <w:rsid w:val="4A207DAA"/>
    <w:rsid w:val="4A262E81"/>
    <w:rsid w:val="4A295CD4"/>
    <w:rsid w:val="4A4B3974"/>
    <w:rsid w:val="4A4B397A"/>
    <w:rsid w:val="4A5544E5"/>
    <w:rsid w:val="4A722A65"/>
    <w:rsid w:val="4A7565AC"/>
    <w:rsid w:val="4A7771C2"/>
    <w:rsid w:val="4A906E6E"/>
    <w:rsid w:val="4A9938B0"/>
    <w:rsid w:val="4ACA7782"/>
    <w:rsid w:val="4AD26285"/>
    <w:rsid w:val="4AD87478"/>
    <w:rsid w:val="4AEA39A9"/>
    <w:rsid w:val="4AFC4B72"/>
    <w:rsid w:val="4B114950"/>
    <w:rsid w:val="4B120DE8"/>
    <w:rsid w:val="4B2E7A52"/>
    <w:rsid w:val="4B2F1F52"/>
    <w:rsid w:val="4B300785"/>
    <w:rsid w:val="4B49562A"/>
    <w:rsid w:val="4B574C0A"/>
    <w:rsid w:val="4B574C47"/>
    <w:rsid w:val="4B5C288B"/>
    <w:rsid w:val="4B5F4723"/>
    <w:rsid w:val="4B643C7C"/>
    <w:rsid w:val="4B7A77C0"/>
    <w:rsid w:val="4B7F3D5D"/>
    <w:rsid w:val="4B894E4A"/>
    <w:rsid w:val="4BA41733"/>
    <w:rsid w:val="4BB7682A"/>
    <w:rsid w:val="4BBD67C7"/>
    <w:rsid w:val="4BCB12ED"/>
    <w:rsid w:val="4BD60F35"/>
    <w:rsid w:val="4BE47673"/>
    <w:rsid w:val="4BFB1EC4"/>
    <w:rsid w:val="4C023206"/>
    <w:rsid w:val="4C19096C"/>
    <w:rsid w:val="4C1A4EA8"/>
    <w:rsid w:val="4C295D32"/>
    <w:rsid w:val="4C460F56"/>
    <w:rsid w:val="4C474808"/>
    <w:rsid w:val="4C6C6B29"/>
    <w:rsid w:val="4C7F4076"/>
    <w:rsid w:val="4CA44DA4"/>
    <w:rsid w:val="4CC15A96"/>
    <w:rsid w:val="4CCB6392"/>
    <w:rsid w:val="4CD813D6"/>
    <w:rsid w:val="4CDD7D2E"/>
    <w:rsid w:val="4CE8328F"/>
    <w:rsid w:val="4CF63C7E"/>
    <w:rsid w:val="4D167A37"/>
    <w:rsid w:val="4D1D2A45"/>
    <w:rsid w:val="4D493DD4"/>
    <w:rsid w:val="4D570870"/>
    <w:rsid w:val="4D57718A"/>
    <w:rsid w:val="4D5B7AF3"/>
    <w:rsid w:val="4D6921B3"/>
    <w:rsid w:val="4D692589"/>
    <w:rsid w:val="4D757902"/>
    <w:rsid w:val="4D83773B"/>
    <w:rsid w:val="4D982FC1"/>
    <w:rsid w:val="4DA61B9D"/>
    <w:rsid w:val="4DB45225"/>
    <w:rsid w:val="4DBF3393"/>
    <w:rsid w:val="4DD3348A"/>
    <w:rsid w:val="4DDA7BFF"/>
    <w:rsid w:val="4DDB10AD"/>
    <w:rsid w:val="4DDD6935"/>
    <w:rsid w:val="4DFD6526"/>
    <w:rsid w:val="4E016CC5"/>
    <w:rsid w:val="4E1D6BCE"/>
    <w:rsid w:val="4E2A5A6F"/>
    <w:rsid w:val="4E3D1DAA"/>
    <w:rsid w:val="4E4A574E"/>
    <w:rsid w:val="4E4F00E7"/>
    <w:rsid w:val="4E5F19A9"/>
    <w:rsid w:val="4E673C03"/>
    <w:rsid w:val="4E7C6C3B"/>
    <w:rsid w:val="4E852605"/>
    <w:rsid w:val="4E98720E"/>
    <w:rsid w:val="4EA87543"/>
    <w:rsid w:val="4EC77860"/>
    <w:rsid w:val="4EC92736"/>
    <w:rsid w:val="4ED6493B"/>
    <w:rsid w:val="4EDE12B1"/>
    <w:rsid w:val="4F0F62B2"/>
    <w:rsid w:val="4F1463BB"/>
    <w:rsid w:val="4F171A26"/>
    <w:rsid w:val="4F182D95"/>
    <w:rsid w:val="4F201D0C"/>
    <w:rsid w:val="4F35135C"/>
    <w:rsid w:val="4F40743C"/>
    <w:rsid w:val="4F6433F6"/>
    <w:rsid w:val="4F6D3F14"/>
    <w:rsid w:val="4F8B38D9"/>
    <w:rsid w:val="4F8D1DAD"/>
    <w:rsid w:val="4F8E6008"/>
    <w:rsid w:val="4FDA46D9"/>
    <w:rsid w:val="4FDD3769"/>
    <w:rsid w:val="4FF23FFD"/>
    <w:rsid w:val="4FFD0F30"/>
    <w:rsid w:val="5005641B"/>
    <w:rsid w:val="500B48E3"/>
    <w:rsid w:val="50107F61"/>
    <w:rsid w:val="5018568C"/>
    <w:rsid w:val="5021765B"/>
    <w:rsid w:val="50303100"/>
    <w:rsid w:val="50362D60"/>
    <w:rsid w:val="50494AB0"/>
    <w:rsid w:val="504E2558"/>
    <w:rsid w:val="50626560"/>
    <w:rsid w:val="506B70D0"/>
    <w:rsid w:val="50740D6C"/>
    <w:rsid w:val="509E7CB0"/>
    <w:rsid w:val="50A547F2"/>
    <w:rsid w:val="50AB3CA3"/>
    <w:rsid w:val="50C2034C"/>
    <w:rsid w:val="50C863DE"/>
    <w:rsid w:val="50DB3E46"/>
    <w:rsid w:val="50DF2ABE"/>
    <w:rsid w:val="50DF64AB"/>
    <w:rsid w:val="50E14F7D"/>
    <w:rsid w:val="50EC0297"/>
    <w:rsid w:val="50EE16EE"/>
    <w:rsid w:val="50F06655"/>
    <w:rsid w:val="50FB6144"/>
    <w:rsid w:val="50FC0B4D"/>
    <w:rsid w:val="50FD4975"/>
    <w:rsid w:val="51081115"/>
    <w:rsid w:val="51117DED"/>
    <w:rsid w:val="5123292B"/>
    <w:rsid w:val="513D1AA3"/>
    <w:rsid w:val="51537304"/>
    <w:rsid w:val="517A73CC"/>
    <w:rsid w:val="51A163CC"/>
    <w:rsid w:val="51C42AE9"/>
    <w:rsid w:val="51D60A76"/>
    <w:rsid w:val="51FA4141"/>
    <w:rsid w:val="52092F1E"/>
    <w:rsid w:val="520E040F"/>
    <w:rsid w:val="521171E0"/>
    <w:rsid w:val="521634B4"/>
    <w:rsid w:val="5227019C"/>
    <w:rsid w:val="52270A8B"/>
    <w:rsid w:val="52413B73"/>
    <w:rsid w:val="526B31E0"/>
    <w:rsid w:val="528C06E0"/>
    <w:rsid w:val="52B1357B"/>
    <w:rsid w:val="52CF6817"/>
    <w:rsid w:val="52DC3654"/>
    <w:rsid w:val="52E912CD"/>
    <w:rsid w:val="52F96289"/>
    <w:rsid w:val="52FF77FE"/>
    <w:rsid w:val="53054A73"/>
    <w:rsid w:val="53143A86"/>
    <w:rsid w:val="53222B37"/>
    <w:rsid w:val="533432E8"/>
    <w:rsid w:val="534F1655"/>
    <w:rsid w:val="5356589D"/>
    <w:rsid w:val="535B6DD1"/>
    <w:rsid w:val="53671F0F"/>
    <w:rsid w:val="53696162"/>
    <w:rsid w:val="53715428"/>
    <w:rsid w:val="53785756"/>
    <w:rsid w:val="5387395C"/>
    <w:rsid w:val="539A3A46"/>
    <w:rsid w:val="53BD4E09"/>
    <w:rsid w:val="53CE79F0"/>
    <w:rsid w:val="53DD18D1"/>
    <w:rsid w:val="53F51E49"/>
    <w:rsid w:val="53F57F10"/>
    <w:rsid w:val="53F84B4A"/>
    <w:rsid w:val="544564A4"/>
    <w:rsid w:val="54631FDC"/>
    <w:rsid w:val="54682BA5"/>
    <w:rsid w:val="546E7A80"/>
    <w:rsid w:val="54970296"/>
    <w:rsid w:val="54A60BE9"/>
    <w:rsid w:val="54AB553F"/>
    <w:rsid w:val="54CD0F2B"/>
    <w:rsid w:val="54D80B27"/>
    <w:rsid w:val="54F536B4"/>
    <w:rsid w:val="54FE62B1"/>
    <w:rsid w:val="550A47AB"/>
    <w:rsid w:val="55271FBE"/>
    <w:rsid w:val="554D55A1"/>
    <w:rsid w:val="557B0CD7"/>
    <w:rsid w:val="557E7169"/>
    <w:rsid w:val="557F6FE9"/>
    <w:rsid w:val="55892DFD"/>
    <w:rsid w:val="558E30AA"/>
    <w:rsid w:val="55BA6511"/>
    <w:rsid w:val="55D01DD5"/>
    <w:rsid w:val="55E367A6"/>
    <w:rsid w:val="55E97590"/>
    <w:rsid w:val="5602380C"/>
    <w:rsid w:val="56063BF2"/>
    <w:rsid w:val="562A2A68"/>
    <w:rsid w:val="56354FBE"/>
    <w:rsid w:val="5647699F"/>
    <w:rsid w:val="56514321"/>
    <w:rsid w:val="56584483"/>
    <w:rsid w:val="566F3692"/>
    <w:rsid w:val="56721364"/>
    <w:rsid w:val="567C652D"/>
    <w:rsid w:val="56837FC3"/>
    <w:rsid w:val="568446C0"/>
    <w:rsid w:val="568E31ED"/>
    <w:rsid w:val="569911FB"/>
    <w:rsid w:val="56AA2F9B"/>
    <w:rsid w:val="56C5195E"/>
    <w:rsid w:val="56D7344B"/>
    <w:rsid w:val="56DF5791"/>
    <w:rsid w:val="56EE4DAF"/>
    <w:rsid w:val="56F90D85"/>
    <w:rsid w:val="57006C2E"/>
    <w:rsid w:val="572E7DCF"/>
    <w:rsid w:val="577E1D22"/>
    <w:rsid w:val="57855845"/>
    <w:rsid w:val="57902C21"/>
    <w:rsid w:val="57997E6F"/>
    <w:rsid w:val="579C0CBA"/>
    <w:rsid w:val="57B1069D"/>
    <w:rsid w:val="57C22177"/>
    <w:rsid w:val="57C81DC4"/>
    <w:rsid w:val="57DB2F59"/>
    <w:rsid w:val="57FB3CA0"/>
    <w:rsid w:val="58102553"/>
    <w:rsid w:val="5814075B"/>
    <w:rsid w:val="58166B84"/>
    <w:rsid w:val="581D447D"/>
    <w:rsid w:val="581F049C"/>
    <w:rsid w:val="583C6D35"/>
    <w:rsid w:val="583D38D0"/>
    <w:rsid w:val="585A3EA7"/>
    <w:rsid w:val="588B77C2"/>
    <w:rsid w:val="58A65F6A"/>
    <w:rsid w:val="58B22C7D"/>
    <w:rsid w:val="58B72E16"/>
    <w:rsid w:val="58C42F56"/>
    <w:rsid w:val="58D22B5A"/>
    <w:rsid w:val="58D27893"/>
    <w:rsid w:val="58DB4837"/>
    <w:rsid w:val="592850F2"/>
    <w:rsid w:val="5929157C"/>
    <w:rsid w:val="592C3060"/>
    <w:rsid w:val="592E5ED3"/>
    <w:rsid w:val="593E6797"/>
    <w:rsid w:val="59461468"/>
    <w:rsid w:val="59497DA4"/>
    <w:rsid w:val="594B23FA"/>
    <w:rsid w:val="595215B7"/>
    <w:rsid w:val="595B3358"/>
    <w:rsid w:val="59737FF9"/>
    <w:rsid w:val="597F525E"/>
    <w:rsid w:val="59857652"/>
    <w:rsid w:val="5994033E"/>
    <w:rsid w:val="59C06733"/>
    <w:rsid w:val="59CA76D9"/>
    <w:rsid w:val="59D02D7E"/>
    <w:rsid w:val="59D11894"/>
    <w:rsid w:val="59DD12F8"/>
    <w:rsid w:val="59DD219A"/>
    <w:rsid w:val="59ED18F4"/>
    <w:rsid w:val="59F31A00"/>
    <w:rsid w:val="5A0B22A4"/>
    <w:rsid w:val="5A11194F"/>
    <w:rsid w:val="5A244EB0"/>
    <w:rsid w:val="5A270B48"/>
    <w:rsid w:val="5A361D5A"/>
    <w:rsid w:val="5A4F4633"/>
    <w:rsid w:val="5A566B72"/>
    <w:rsid w:val="5A7E3F2F"/>
    <w:rsid w:val="5A933A8B"/>
    <w:rsid w:val="5A9B056A"/>
    <w:rsid w:val="5A9E513E"/>
    <w:rsid w:val="5AA722E3"/>
    <w:rsid w:val="5AAF4300"/>
    <w:rsid w:val="5AB10583"/>
    <w:rsid w:val="5ABB1BF6"/>
    <w:rsid w:val="5ABB2E55"/>
    <w:rsid w:val="5AD95FF9"/>
    <w:rsid w:val="5AE2545A"/>
    <w:rsid w:val="5AFD7CFA"/>
    <w:rsid w:val="5B043746"/>
    <w:rsid w:val="5B282139"/>
    <w:rsid w:val="5B496C09"/>
    <w:rsid w:val="5B51378A"/>
    <w:rsid w:val="5B68153E"/>
    <w:rsid w:val="5B6A35B1"/>
    <w:rsid w:val="5B6F13DE"/>
    <w:rsid w:val="5B717D3B"/>
    <w:rsid w:val="5BA7081D"/>
    <w:rsid w:val="5BA956FE"/>
    <w:rsid w:val="5BAF6C9E"/>
    <w:rsid w:val="5BB77AB2"/>
    <w:rsid w:val="5BBC45E5"/>
    <w:rsid w:val="5BE727E7"/>
    <w:rsid w:val="5BF0449F"/>
    <w:rsid w:val="5C0142B6"/>
    <w:rsid w:val="5C135D16"/>
    <w:rsid w:val="5C303F66"/>
    <w:rsid w:val="5C555FB7"/>
    <w:rsid w:val="5C7250C0"/>
    <w:rsid w:val="5C753978"/>
    <w:rsid w:val="5C7B7858"/>
    <w:rsid w:val="5C7C4DEC"/>
    <w:rsid w:val="5C914901"/>
    <w:rsid w:val="5CB63FB1"/>
    <w:rsid w:val="5CEE5681"/>
    <w:rsid w:val="5D070753"/>
    <w:rsid w:val="5D111A71"/>
    <w:rsid w:val="5D115D3E"/>
    <w:rsid w:val="5D190293"/>
    <w:rsid w:val="5D190933"/>
    <w:rsid w:val="5D1C404A"/>
    <w:rsid w:val="5D255D83"/>
    <w:rsid w:val="5D3B1C2C"/>
    <w:rsid w:val="5D43121B"/>
    <w:rsid w:val="5D5032FC"/>
    <w:rsid w:val="5D65552E"/>
    <w:rsid w:val="5D7A6F98"/>
    <w:rsid w:val="5D7D5073"/>
    <w:rsid w:val="5D827F69"/>
    <w:rsid w:val="5DA21FE8"/>
    <w:rsid w:val="5DA25559"/>
    <w:rsid w:val="5DA272D7"/>
    <w:rsid w:val="5DB57832"/>
    <w:rsid w:val="5DE6540C"/>
    <w:rsid w:val="5E550446"/>
    <w:rsid w:val="5E6467F3"/>
    <w:rsid w:val="5E95174F"/>
    <w:rsid w:val="5EA966AB"/>
    <w:rsid w:val="5EAC3342"/>
    <w:rsid w:val="5EB20FC1"/>
    <w:rsid w:val="5EC14B0E"/>
    <w:rsid w:val="5ECB798E"/>
    <w:rsid w:val="5EE15061"/>
    <w:rsid w:val="5EE567CB"/>
    <w:rsid w:val="5EFB0497"/>
    <w:rsid w:val="5F094A27"/>
    <w:rsid w:val="5F0E10B4"/>
    <w:rsid w:val="5F1261F7"/>
    <w:rsid w:val="5F203F2C"/>
    <w:rsid w:val="5F427E68"/>
    <w:rsid w:val="5F7F40A1"/>
    <w:rsid w:val="5F8E1F3E"/>
    <w:rsid w:val="5FA117F0"/>
    <w:rsid w:val="5FAE2B7B"/>
    <w:rsid w:val="5FBB624A"/>
    <w:rsid w:val="5FC236EC"/>
    <w:rsid w:val="5FCC310C"/>
    <w:rsid w:val="5FED7098"/>
    <w:rsid w:val="5FF85ECB"/>
    <w:rsid w:val="603E3256"/>
    <w:rsid w:val="605B7993"/>
    <w:rsid w:val="607207CD"/>
    <w:rsid w:val="60887611"/>
    <w:rsid w:val="60B06451"/>
    <w:rsid w:val="60B52ACA"/>
    <w:rsid w:val="60B768AE"/>
    <w:rsid w:val="60C108EE"/>
    <w:rsid w:val="60D157E1"/>
    <w:rsid w:val="60DB3E87"/>
    <w:rsid w:val="60E5014F"/>
    <w:rsid w:val="610762E2"/>
    <w:rsid w:val="61371EB0"/>
    <w:rsid w:val="613C38AC"/>
    <w:rsid w:val="61424EE5"/>
    <w:rsid w:val="615355C1"/>
    <w:rsid w:val="6154493B"/>
    <w:rsid w:val="61574394"/>
    <w:rsid w:val="615805EC"/>
    <w:rsid w:val="61670446"/>
    <w:rsid w:val="61765C1D"/>
    <w:rsid w:val="617B6D2D"/>
    <w:rsid w:val="618121F0"/>
    <w:rsid w:val="618966F1"/>
    <w:rsid w:val="618F035C"/>
    <w:rsid w:val="61A04786"/>
    <w:rsid w:val="61A5245A"/>
    <w:rsid w:val="61DC4E8E"/>
    <w:rsid w:val="61EA7C42"/>
    <w:rsid w:val="61EC07BB"/>
    <w:rsid w:val="620F5C77"/>
    <w:rsid w:val="621212C8"/>
    <w:rsid w:val="622C5350"/>
    <w:rsid w:val="62310ED5"/>
    <w:rsid w:val="623110DA"/>
    <w:rsid w:val="623950DA"/>
    <w:rsid w:val="62633CF9"/>
    <w:rsid w:val="62754A62"/>
    <w:rsid w:val="62843243"/>
    <w:rsid w:val="62860019"/>
    <w:rsid w:val="62886ED6"/>
    <w:rsid w:val="628A5CAD"/>
    <w:rsid w:val="62945F81"/>
    <w:rsid w:val="629915B4"/>
    <w:rsid w:val="62A66FAA"/>
    <w:rsid w:val="62A71017"/>
    <w:rsid w:val="62C57604"/>
    <w:rsid w:val="62F43FFB"/>
    <w:rsid w:val="62F7400C"/>
    <w:rsid w:val="62FE493A"/>
    <w:rsid w:val="632209C1"/>
    <w:rsid w:val="632B6271"/>
    <w:rsid w:val="632C5D55"/>
    <w:rsid w:val="63332952"/>
    <w:rsid w:val="633D5DC2"/>
    <w:rsid w:val="634E5B7C"/>
    <w:rsid w:val="6358439B"/>
    <w:rsid w:val="6365556C"/>
    <w:rsid w:val="6376198E"/>
    <w:rsid w:val="6381524D"/>
    <w:rsid w:val="638820C6"/>
    <w:rsid w:val="63991870"/>
    <w:rsid w:val="63B91988"/>
    <w:rsid w:val="63BE7776"/>
    <w:rsid w:val="63BE7B2C"/>
    <w:rsid w:val="63DA3418"/>
    <w:rsid w:val="63E4549A"/>
    <w:rsid w:val="64016F1E"/>
    <w:rsid w:val="64066901"/>
    <w:rsid w:val="64170F8C"/>
    <w:rsid w:val="642958B9"/>
    <w:rsid w:val="642E57AC"/>
    <w:rsid w:val="644508F6"/>
    <w:rsid w:val="645478A3"/>
    <w:rsid w:val="64551E5D"/>
    <w:rsid w:val="64591733"/>
    <w:rsid w:val="646E7873"/>
    <w:rsid w:val="64760FB1"/>
    <w:rsid w:val="64804182"/>
    <w:rsid w:val="64A04214"/>
    <w:rsid w:val="64AA5736"/>
    <w:rsid w:val="64D45DEC"/>
    <w:rsid w:val="64D50419"/>
    <w:rsid w:val="64D821F7"/>
    <w:rsid w:val="64EC7D2A"/>
    <w:rsid w:val="650604F0"/>
    <w:rsid w:val="650B3462"/>
    <w:rsid w:val="651B14A3"/>
    <w:rsid w:val="651C37DE"/>
    <w:rsid w:val="6527378C"/>
    <w:rsid w:val="65430DCD"/>
    <w:rsid w:val="654705D9"/>
    <w:rsid w:val="654B52CF"/>
    <w:rsid w:val="65630248"/>
    <w:rsid w:val="656873AA"/>
    <w:rsid w:val="656B1516"/>
    <w:rsid w:val="65737BC2"/>
    <w:rsid w:val="658907DC"/>
    <w:rsid w:val="65AF37AB"/>
    <w:rsid w:val="65CB2082"/>
    <w:rsid w:val="65D2212A"/>
    <w:rsid w:val="65DD3D96"/>
    <w:rsid w:val="65E04C2B"/>
    <w:rsid w:val="65EA67A2"/>
    <w:rsid w:val="66011553"/>
    <w:rsid w:val="662764F0"/>
    <w:rsid w:val="662B0C58"/>
    <w:rsid w:val="66392764"/>
    <w:rsid w:val="66504983"/>
    <w:rsid w:val="66512BDB"/>
    <w:rsid w:val="666E25FE"/>
    <w:rsid w:val="66741D4C"/>
    <w:rsid w:val="66895D0E"/>
    <w:rsid w:val="66B7143C"/>
    <w:rsid w:val="66BA1CD2"/>
    <w:rsid w:val="66D17F08"/>
    <w:rsid w:val="66E14204"/>
    <w:rsid w:val="66F15260"/>
    <w:rsid w:val="671579EB"/>
    <w:rsid w:val="671F346D"/>
    <w:rsid w:val="67227736"/>
    <w:rsid w:val="6736612C"/>
    <w:rsid w:val="67420C8E"/>
    <w:rsid w:val="675540C1"/>
    <w:rsid w:val="67560549"/>
    <w:rsid w:val="67785E4D"/>
    <w:rsid w:val="678B1D4C"/>
    <w:rsid w:val="67A63A4F"/>
    <w:rsid w:val="67B830E5"/>
    <w:rsid w:val="67D17E9D"/>
    <w:rsid w:val="67E74C21"/>
    <w:rsid w:val="67E949F0"/>
    <w:rsid w:val="67FB6FBC"/>
    <w:rsid w:val="67FE0563"/>
    <w:rsid w:val="680746B4"/>
    <w:rsid w:val="680E2F0F"/>
    <w:rsid w:val="68295C3F"/>
    <w:rsid w:val="6831160E"/>
    <w:rsid w:val="68446D97"/>
    <w:rsid w:val="68583E4D"/>
    <w:rsid w:val="685D6F71"/>
    <w:rsid w:val="685F620A"/>
    <w:rsid w:val="687B26FA"/>
    <w:rsid w:val="6892555C"/>
    <w:rsid w:val="689C6A78"/>
    <w:rsid w:val="68A160C3"/>
    <w:rsid w:val="68CB7924"/>
    <w:rsid w:val="68DC6117"/>
    <w:rsid w:val="68E16251"/>
    <w:rsid w:val="68EB729C"/>
    <w:rsid w:val="68F20578"/>
    <w:rsid w:val="690378EA"/>
    <w:rsid w:val="69077312"/>
    <w:rsid w:val="690D0EDB"/>
    <w:rsid w:val="690F611E"/>
    <w:rsid w:val="69125878"/>
    <w:rsid w:val="692E53A6"/>
    <w:rsid w:val="69342092"/>
    <w:rsid w:val="694655A7"/>
    <w:rsid w:val="694E242F"/>
    <w:rsid w:val="695806BA"/>
    <w:rsid w:val="695A38F3"/>
    <w:rsid w:val="697632B3"/>
    <w:rsid w:val="69A83EFE"/>
    <w:rsid w:val="69D61656"/>
    <w:rsid w:val="69D62CD9"/>
    <w:rsid w:val="69DC4A00"/>
    <w:rsid w:val="6A0D4182"/>
    <w:rsid w:val="6A191857"/>
    <w:rsid w:val="6A285493"/>
    <w:rsid w:val="6A3419CC"/>
    <w:rsid w:val="6A3E1BA7"/>
    <w:rsid w:val="6A574D2A"/>
    <w:rsid w:val="6A7F3923"/>
    <w:rsid w:val="6A8418C8"/>
    <w:rsid w:val="6AA0266A"/>
    <w:rsid w:val="6AAA64B8"/>
    <w:rsid w:val="6ABE28CA"/>
    <w:rsid w:val="6AC128CA"/>
    <w:rsid w:val="6AD23581"/>
    <w:rsid w:val="6ADD038E"/>
    <w:rsid w:val="6AEB5D4D"/>
    <w:rsid w:val="6AEE11E8"/>
    <w:rsid w:val="6B2937BB"/>
    <w:rsid w:val="6B357D51"/>
    <w:rsid w:val="6B412F23"/>
    <w:rsid w:val="6B4C5DA7"/>
    <w:rsid w:val="6B557CC0"/>
    <w:rsid w:val="6B5D3F49"/>
    <w:rsid w:val="6B786515"/>
    <w:rsid w:val="6B79450A"/>
    <w:rsid w:val="6B9B4B6C"/>
    <w:rsid w:val="6BAD3A54"/>
    <w:rsid w:val="6BB660A4"/>
    <w:rsid w:val="6BB81275"/>
    <w:rsid w:val="6BD04286"/>
    <w:rsid w:val="6BD57FB9"/>
    <w:rsid w:val="6BDA1350"/>
    <w:rsid w:val="6BE53C30"/>
    <w:rsid w:val="6BF3356F"/>
    <w:rsid w:val="6BF7109E"/>
    <w:rsid w:val="6C017AB1"/>
    <w:rsid w:val="6C097746"/>
    <w:rsid w:val="6C1018BC"/>
    <w:rsid w:val="6C223FFA"/>
    <w:rsid w:val="6C3D1D2F"/>
    <w:rsid w:val="6C4A607E"/>
    <w:rsid w:val="6C53174A"/>
    <w:rsid w:val="6C6223EA"/>
    <w:rsid w:val="6C665D27"/>
    <w:rsid w:val="6C6A6848"/>
    <w:rsid w:val="6C7001CB"/>
    <w:rsid w:val="6C801C96"/>
    <w:rsid w:val="6C8A479D"/>
    <w:rsid w:val="6C8E1F78"/>
    <w:rsid w:val="6CA70B5E"/>
    <w:rsid w:val="6CB30CAA"/>
    <w:rsid w:val="6CC3575C"/>
    <w:rsid w:val="6CD26DB2"/>
    <w:rsid w:val="6CDC0462"/>
    <w:rsid w:val="6CDF28A1"/>
    <w:rsid w:val="6D117CF1"/>
    <w:rsid w:val="6D140890"/>
    <w:rsid w:val="6D14504C"/>
    <w:rsid w:val="6D201589"/>
    <w:rsid w:val="6D3725BB"/>
    <w:rsid w:val="6D416774"/>
    <w:rsid w:val="6D504564"/>
    <w:rsid w:val="6D774948"/>
    <w:rsid w:val="6D7829A7"/>
    <w:rsid w:val="6D8F1A62"/>
    <w:rsid w:val="6D9A2B3A"/>
    <w:rsid w:val="6DAC693C"/>
    <w:rsid w:val="6DD35534"/>
    <w:rsid w:val="6DD55F8F"/>
    <w:rsid w:val="6DDF3F80"/>
    <w:rsid w:val="6DE27936"/>
    <w:rsid w:val="6DEA4F80"/>
    <w:rsid w:val="6DF85722"/>
    <w:rsid w:val="6E0C655E"/>
    <w:rsid w:val="6E1F5F96"/>
    <w:rsid w:val="6E252D52"/>
    <w:rsid w:val="6E4458BB"/>
    <w:rsid w:val="6E4A2E7E"/>
    <w:rsid w:val="6EAD4939"/>
    <w:rsid w:val="6EC64F4E"/>
    <w:rsid w:val="6ED13173"/>
    <w:rsid w:val="6EDA33AE"/>
    <w:rsid w:val="6EDA6DCF"/>
    <w:rsid w:val="6EFA0FA0"/>
    <w:rsid w:val="6F041DF1"/>
    <w:rsid w:val="6F0624AA"/>
    <w:rsid w:val="6F104498"/>
    <w:rsid w:val="6F1B0532"/>
    <w:rsid w:val="6F260CBA"/>
    <w:rsid w:val="6F3174AA"/>
    <w:rsid w:val="6F560F2A"/>
    <w:rsid w:val="6F613F9C"/>
    <w:rsid w:val="6F732976"/>
    <w:rsid w:val="6F77474B"/>
    <w:rsid w:val="6F787848"/>
    <w:rsid w:val="6F791DEE"/>
    <w:rsid w:val="6FAA5A65"/>
    <w:rsid w:val="6FB046B0"/>
    <w:rsid w:val="6FB57607"/>
    <w:rsid w:val="6FB609EB"/>
    <w:rsid w:val="6FBC79EA"/>
    <w:rsid w:val="6FCF5F10"/>
    <w:rsid w:val="6FD04F02"/>
    <w:rsid w:val="6FD96052"/>
    <w:rsid w:val="6FE6275D"/>
    <w:rsid w:val="6FE75571"/>
    <w:rsid w:val="703A5FE7"/>
    <w:rsid w:val="703D347B"/>
    <w:rsid w:val="70424451"/>
    <w:rsid w:val="70655E58"/>
    <w:rsid w:val="707032FB"/>
    <w:rsid w:val="707756C1"/>
    <w:rsid w:val="7081769A"/>
    <w:rsid w:val="709F7BBF"/>
    <w:rsid w:val="70A11AEE"/>
    <w:rsid w:val="70A22E23"/>
    <w:rsid w:val="70AD2B55"/>
    <w:rsid w:val="70B261CB"/>
    <w:rsid w:val="70B61122"/>
    <w:rsid w:val="70CB02F3"/>
    <w:rsid w:val="70FF3F72"/>
    <w:rsid w:val="7153234E"/>
    <w:rsid w:val="71570261"/>
    <w:rsid w:val="716C4126"/>
    <w:rsid w:val="71756C0B"/>
    <w:rsid w:val="717F7F74"/>
    <w:rsid w:val="71935B05"/>
    <w:rsid w:val="71982C4E"/>
    <w:rsid w:val="719B3AE6"/>
    <w:rsid w:val="71C23BFA"/>
    <w:rsid w:val="71E12D92"/>
    <w:rsid w:val="71E808F2"/>
    <w:rsid w:val="71F12AE2"/>
    <w:rsid w:val="72005D3E"/>
    <w:rsid w:val="720F3474"/>
    <w:rsid w:val="722D51E9"/>
    <w:rsid w:val="7241796C"/>
    <w:rsid w:val="72587710"/>
    <w:rsid w:val="7263796B"/>
    <w:rsid w:val="726D53E9"/>
    <w:rsid w:val="7288368F"/>
    <w:rsid w:val="728D1939"/>
    <w:rsid w:val="72952627"/>
    <w:rsid w:val="72954460"/>
    <w:rsid w:val="72967185"/>
    <w:rsid w:val="7297181E"/>
    <w:rsid w:val="72AC7995"/>
    <w:rsid w:val="72B10268"/>
    <w:rsid w:val="72B51C1B"/>
    <w:rsid w:val="72B57805"/>
    <w:rsid w:val="72C149CB"/>
    <w:rsid w:val="72DC4294"/>
    <w:rsid w:val="72E30CB3"/>
    <w:rsid w:val="72F458E4"/>
    <w:rsid w:val="72F576A3"/>
    <w:rsid w:val="72F76936"/>
    <w:rsid w:val="72F87D8C"/>
    <w:rsid w:val="73036E32"/>
    <w:rsid w:val="731A20DD"/>
    <w:rsid w:val="73264AC6"/>
    <w:rsid w:val="732932C2"/>
    <w:rsid w:val="734D1B74"/>
    <w:rsid w:val="734D2983"/>
    <w:rsid w:val="7358795C"/>
    <w:rsid w:val="735E7AFB"/>
    <w:rsid w:val="73666162"/>
    <w:rsid w:val="736B5319"/>
    <w:rsid w:val="736C4030"/>
    <w:rsid w:val="7371144A"/>
    <w:rsid w:val="737F42FA"/>
    <w:rsid w:val="73AF2F1B"/>
    <w:rsid w:val="73BF129F"/>
    <w:rsid w:val="73DA6EC3"/>
    <w:rsid w:val="74034467"/>
    <w:rsid w:val="742843F5"/>
    <w:rsid w:val="745749EC"/>
    <w:rsid w:val="746B6CD4"/>
    <w:rsid w:val="74750DAB"/>
    <w:rsid w:val="74C666EC"/>
    <w:rsid w:val="74E54648"/>
    <w:rsid w:val="74EC085D"/>
    <w:rsid w:val="74EE50CF"/>
    <w:rsid w:val="74F77131"/>
    <w:rsid w:val="74FA6E62"/>
    <w:rsid w:val="75066E7D"/>
    <w:rsid w:val="750B46A8"/>
    <w:rsid w:val="752E6AAA"/>
    <w:rsid w:val="755E1EC9"/>
    <w:rsid w:val="756B24BF"/>
    <w:rsid w:val="7580001A"/>
    <w:rsid w:val="759646D5"/>
    <w:rsid w:val="759F2080"/>
    <w:rsid w:val="75DC576C"/>
    <w:rsid w:val="75E049AD"/>
    <w:rsid w:val="75E13ACE"/>
    <w:rsid w:val="75E54C1A"/>
    <w:rsid w:val="75F01244"/>
    <w:rsid w:val="75F35B1C"/>
    <w:rsid w:val="75FD6F83"/>
    <w:rsid w:val="76174E76"/>
    <w:rsid w:val="763D7FD2"/>
    <w:rsid w:val="763F4104"/>
    <w:rsid w:val="76597592"/>
    <w:rsid w:val="766A6A08"/>
    <w:rsid w:val="76735B9A"/>
    <w:rsid w:val="768A6064"/>
    <w:rsid w:val="768D7F06"/>
    <w:rsid w:val="76994165"/>
    <w:rsid w:val="769E1EFA"/>
    <w:rsid w:val="76B735A6"/>
    <w:rsid w:val="76B75E47"/>
    <w:rsid w:val="76E063C8"/>
    <w:rsid w:val="76EF7EC3"/>
    <w:rsid w:val="77104D96"/>
    <w:rsid w:val="771F458D"/>
    <w:rsid w:val="77372917"/>
    <w:rsid w:val="776906CB"/>
    <w:rsid w:val="776B489E"/>
    <w:rsid w:val="777725C2"/>
    <w:rsid w:val="77862C0E"/>
    <w:rsid w:val="77872BF4"/>
    <w:rsid w:val="77A31390"/>
    <w:rsid w:val="77BB2AEE"/>
    <w:rsid w:val="77C71225"/>
    <w:rsid w:val="77D30806"/>
    <w:rsid w:val="77DB69F7"/>
    <w:rsid w:val="77DD34F1"/>
    <w:rsid w:val="77E73C09"/>
    <w:rsid w:val="77EB7279"/>
    <w:rsid w:val="77F369E6"/>
    <w:rsid w:val="782E19B7"/>
    <w:rsid w:val="782E342C"/>
    <w:rsid w:val="783230D0"/>
    <w:rsid w:val="785B173C"/>
    <w:rsid w:val="786051DF"/>
    <w:rsid w:val="78622DB6"/>
    <w:rsid w:val="78675490"/>
    <w:rsid w:val="787851F5"/>
    <w:rsid w:val="788647F4"/>
    <w:rsid w:val="78B77CAC"/>
    <w:rsid w:val="78B82112"/>
    <w:rsid w:val="78C533FD"/>
    <w:rsid w:val="78D13C70"/>
    <w:rsid w:val="78D75D89"/>
    <w:rsid w:val="78E4477B"/>
    <w:rsid w:val="78EC7910"/>
    <w:rsid w:val="78F841D1"/>
    <w:rsid w:val="7902113C"/>
    <w:rsid w:val="79042016"/>
    <w:rsid w:val="790526DF"/>
    <w:rsid w:val="791104F5"/>
    <w:rsid w:val="7913730A"/>
    <w:rsid w:val="791D2058"/>
    <w:rsid w:val="793A1F1D"/>
    <w:rsid w:val="794E63D9"/>
    <w:rsid w:val="795019F5"/>
    <w:rsid w:val="796E7655"/>
    <w:rsid w:val="797B18D6"/>
    <w:rsid w:val="79871335"/>
    <w:rsid w:val="79902DA1"/>
    <w:rsid w:val="79A524B6"/>
    <w:rsid w:val="79B16E84"/>
    <w:rsid w:val="79BF4AAD"/>
    <w:rsid w:val="79C0016F"/>
    <w:rsid w:val="79E81AEE"/>
    <w:rsid w:val="79EB3C7E"/>
    <w:rsid w:val="79EE45F5"/>
    <w:rsid w:val="79FD4DA7"/>
    <w:rsid w:val="7A076D63"/>
    <w:rsid w:val="7A1C4B2E"/>
    <w:rsid w:val="7A285F19"/>
    <w:rsid w:val="7A3B46CA"/>
    <w:rsid w:val="7A5403D7"/>
    <w:rsid w:val="7A6A5663"/>
    <w:rsid w:val="7A7166EC"/>
    <w:rsid w:val="7A7A7315"/>
    <w:rsid w:val="7A8B6ABC"/>
    <w:rsid w:val="7A9C441E"/>
    <w:rsid w:val="7AAF5690"/>
    <w:rsid w:val="7AC435EE"/>
    <w:rsid w:val="7AC43780"/>
    <w:rsid w:val="7AEF3A1A"/>
    <w:rsid w:val="7AF811A8"/>
    <w:rsid w:val="7B0B732F"/>
    <w:rsid w:val="7B183D4D"/>
    <w:rsid w:val="7B231448"/>
    <w:rsid w:val="7B4F478C"/>
    <w:rsid w:val="7B5562E8"/>
    <w:rsid w:val="7B627408"/>
    <w:rsid w:val="7B6C4FD0"/>
    <w:rsid w:val="7B6C6BD6"/>
    <w:rsid w:val="7B71786B"/>
    <w:rsid w:val="7B810017"/>
    <w:rsid w:val="7B833C1B"/>
    <w:rsid w:val="7B8863A2"/>
    <w:rsid w:val="7B893162"/>
    <w:rsid w:val="7B9F5D03"/>
    <w:rsid w:val="7BA10D16"/>
    <w:rsid w:val="7BA83CEC"/>
    <w:rsid w:val="7BAC4D14"/>
    <w:rsid w:val="7BBD04C5"/>
    <w:rsid w:val="7BBE3B02"/>
    <w:rsid w:val="7BD45761"/>
    <w:rsid w:val="7BD67A73"/>
    <w:rsid w:val="7BE95C23"/>
    <w:rsid w:val="7BF22117"/>
    <w:rsid w:val="7C0B18A6"/>
    <w:rsid w:val="7C1265E2"/>
    <w:rsid w:val="7C1E0993"/>
    <w:rsid w:val="7C202BB8"/>
    <w:rsid w:val="7C391EE9"/>
    <w:rsid w:val="7C5217D0"/>
    <w:rsid w:val="7C526464"/>
    <w:rsid w:val="7C542013"/>
    <w:rsid w:val="7C602DD1"/>
    <w:rsid w:val="7C792F7D"/>
    <w:rsid w:val="7C7E0225"/>
    <w:rsid w:val="7C803EC2"/>
    <w:rsid w:val="7CA101D8"/>
    <w:rsid w:val="7CBA5BF6"/>
    <w:rsid w:val="7CBF2B0F"/>
    <w:rsid w:val="7CC205F1"/>
    <w:rsid w:val="7CC868FA"/>
    <w:rsid w:val="7CD808A1"/>
    <w:rsid w:val="7CE46D88"/>
    <w:rsid w:val="7CF84E22"/>
    <w:rsid w:val="7CFA10B0"/>
    <w:rsid w:val="7CFB4723"/>
    <w:rsid w:val="7CFC52D8"/>
    <w:rsid w:val="7D0E6793"/>
    <w:rsid w:val="7D195BE2"/>
    <w:rsid w:val="7D4D5C5B"/>
    <w:rsid w:val="7D5F0E52"/>
    <w:rsid w:val="7D6E73F7"/>
    <w:rsid w:val="7D8A388D"/>
    <w:rsid w:val="7DA06AEC"/>
    <w:rsid w:val="7DCD02CE"/>
    <w:rsid w:val="7DE92DE0"/>
    <w:rsid w:val="7DFC53C4"/>
    <w:rsid w:val="7DFD2FFA"/>
    <w:rsid w:val="7E0651ED"/>
    <w:rsid w:val="7E293BC3"/>
    <w:rsid w:val="7E2F09E1"/>
    <w:rsid w:val="7E346E14"/>
    <w:rsid w:val="7E4E1A43"/>
    <w:rsid w:val="7E595361"/>
    <w:rsid w:val="7E700834"/>
    <w:rsid w:val="7E777910"/>
    <w:rsid w:val="7E95028F"/>
    <w:rsid w:val="7E970F17"/>
    <w:rsid w:val="7E9F7094"/>
    <w:rsid w:val="7EA30D0C"/>
    <w:rsid w:val="7EBE5364"/>
    <w:rsid w:val="7ECB2F33"/>
    <w:rsid w:val="7ED0695F"/>
    <w:rsid w:val="7ED06F06"/>
    <w:rsid w:val="7EE51334"/>
    <w:rsid w:val="7EFA5583"/>
    <w:rsid w:val="7F0B333F"/>
    <w:rsid w:val="7F1349D7"/>
    <w:rsid w:val="7F18254A"/>
    <w:rsid w:val="7F1C2CBF"/>
    <w:rsid w:val="7F1E669E"/>
    <w:rsid w:val="7F2855D8"/>
    <w:rsid w:val="7F3F3F42"/>
    <w:rsid w:val="7F5367FD"/>
    <w:rsid w:val="7F5E049D"/>
    <w:rsid w:val="7F6A1701"/>
    <w:rsid w:val="7F744308"/>
    <w:rsid w:val="7F800E1D"/>
    <w:rsid w:val="7F856385"/>
    <w:rsid w:val="7F9673DD"/>
    <w:rsid w:val="7FAB03B4"/>
    <w:rsid w:val="7FB46DB3"/>
    <w:rsid w:val="7FBB2B3B"/>
    <w:rsid w:val="7FCA1887"/>
    <w:rsid w:val="7FCF1E30"/>
    <w:rsid w:val="7FE2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31"/>
    <w:basedOn w:val="10"/>
    <w:qFormat/>
    <w:uiPriority w:val="0"/>
    <w:rPr>
      <w:rFonts w:hint="eastAsia" w:ascii="仿宋" w:hAnsi="仿宋" w:eastAsia="仿宋" w:cs="仿宋"/>
      <w:b/>
      <w:color w:val="000000"/>
      <w:sz w:val="24"/>
      <w:szCs w:val="24"/>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19546</Words>
  <Characters>23806</Characters>
  <Lines>0</Lines>
  <Paragraphs>0</Paragraphs>
  <TotalTime>23</TotalTime>
  <ScaleCrop>false</ScaleCrop>
  <LinksUpToDate>false</LinksUpToDate>
  <CharactersWithSpaces>25401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2020-11-24T07:58:13Z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