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rPr>
      </w:pPr>
      <w:r>
        <w:rPr>
          <w:rFonts w:hint="eastAsia" w:hAnsi="宋体"/>
          <w:b/>
          <w:bCs/>
          <w:color w:val="auto"/>
          <w:sz w:val="30"/>
          <w:szCs w:val="30"/>
        </w:rPr>
        <w:t>水</w:t>
      </w:r>
      <w:r>
        <w:rPr>
          <w:rFonts w:hint="eastAsia" w:hAnsi="宋体"/>
          <w:b/>
          <w:bCs/>
          <w:color w:val="auto"/>
          <w:sz w:val="30"/>
          <w:szCs w:val="30"/>
        </w:rPr>
        <w:t>保</w:t>
      </w:r>
      <w:r>
        <w:rPr>
          <w:rFonts w:hint="eastAsia" w:hAnsi="宋体"/>
          <w:b/>
          <w:bCs/>
          <w:color w:val="auto"/>
          <w:sz w:val="30"/>
          <w:szCs w:val="30"/>
          <w:lang w:eastAsia="zh-CN"/>
        </w:rPr>
        <w:t>监测（桂）字第</w:t>
      </w:r>
      <w:r>
        <w:rPr>
          <w:rFonts w:hint="default" w:ascii="Times New Roman" w:hAnsi="Times New Roman" w:cs="Times New Roman"/>
          <w:b/>
          <w:bCs/>
          <w:color w:val="auto"/>
          <w:sz w:val="30"/>
          <w:szCs w:val="30"/>
          <w:lang w:val="en-US" w:eastAsia="zh-CN"/>
        </w:rPr>
        <w:t>0017</w:t>
      </w:r>
      <w:r>
        <w:rPr>
          <w:rFonts w:hint="eastAsia" w:hAnsi="宋体"/>
          <w:b/>
          <w:bCs/>
          <w:color w:val="auto"/>
          <w:sz w:val="30"/>
          <w:szCs w:val="30"/>
          <w:lang w:val="en-US" w:eastAsia="zh-CN"/>
        </w:rPr>
        <w:t>号</w:t>
      </w:r>
      <w:bookmarkStart w:id="82" w:name="_GoBack"/>
      <w:bookmarkEnd w:id="82"/>
    </w:p>
    <w:p>
      <w:pPr>
        <w:rPr>
          <w:rFonts w:hint="default" w:ascii="Times New Roman" w:hAnsi="Times New Roman" w:cs="Times New Roman"/>
          <w:color w:val="auto"/>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63" w:firstLineChars="400"/>
        <w:rPr>
          <w:rFonts w:hint="default" w:ascii="Times New Roman" w:hAnsi="Times New Roman" w:eastAsia="宋体" w:cs="Times New Roman"/>
          <w:b/>
          <w:bCs/>
          <w:color w:val="auto"/>
          <w:spacing w:val="2"/>
          <w:w w:val="99"/>
          <w:position w:val="-3"/>
          <w:sz w:val="44"/>
          <w:szCs w:val="44"/>
        </w:rPr>
      </w:pPr>
    </w:p>
    <w:p>
      <w:pPr>
        <w:ind w:firstLine="1763" w:firstLineChars="400"/>
        <w:rPr>
          <w:rFonts w:hint="default" w:ascii="Times New Roman" w:hAnsi="Times New Roman" w:eastAsia="宋体" w:cs="Times New Roman"/>
          <w:b/>
          <w:bCs/>
          <w:color w:val="auto"/>
          <w:spacing w:val="2"/>
          <w:w w:val="99"/>
          <w:position w:val="-3"/>
          <w:sz w:val="44"/>
          <w:szCs w:val="44"/>
        </w:rPr>
      </w:pPr>
    </w:p>
    <w:p>
      <w:pPr>
        <w:jc w:val="center"/>
        <w:rPr>
          <w:rFonts w:hint="default" w:ascii="Times New Roman" w:hAnsi="Times New Roman" w:eastAsia="宋体" w:cs="Times New Roman"/>
          <w:b/>
          <w:bCs/>
          <w:color w:val="auto"/>
          <w:spacing w:val="2"/>
          <w:w w:val="99"/>
          <w:position w:val="-3"/>
          <w:sz w:val="44"/>
          <w:szCs w:val="44"/>
        </w:rPr>
      </w:pPr>
      <w:r>
        <w:rPr>
          <w:rFonts w:hint="eastAsia" w:ascii="宋体" w:hAnsi="宋体" w:eastAsia="宋体" w:cs="宋体"/>
          <w:b/>
          <w:bCs/>
          <w:color w:val="auto"/>
          <w:kern w:val="0"/>
          <w:sz w:val="44"/>
          <w:szCs w:val="44"/>
          <w:lang w:val="en-US" w:eastAsia="zh-CN"/>
        </w:rPr>
        <w:t>广西罗城县阳江宝坛乡西华村河段整治工程</w:t>
      </w:r>
    </w:p>
    <w:p>
      <w:pPr>
        <w:jc w:val="center"/>
        <w:rPr>
          <w:rFonts w:hint="default" w:ascii="Times New Roman" w:hAnsi="Times New Roman" w:eastAsia="黑体" w:cs="Times New Roman"/>
          <w:color w:val="auto"/>
          <w:sz w:val="72"/>
          <w:szCs w:val="72"/>
        </w:rPr>
      </w:pPr>
      <w:r>
        <w:rPr>
          <w:rFonts w:hint="default" w:ascii="黑体" w:hAnsi="黑体" w:eastAsia="黑体" w:cs="黑体"/>
          <w:b/>
          <w:bCs/>
          <w:color w:val="auto"/>
          <w:kern w:val="0"/>
          <w:sz w:val="72"/>
          <w:szCs w:val="72"/>
          <w:lang w:eastAsia="zh-CN"/>
        </w:rPr>
        <w:t>水土保持监测总结报告</w:t>
      </w:r>
    </w:p>
    <w:p>
      <w:pPr>
        <w:spacing w:before="3" w:after="0" w:line="190" w:lineRule="exact"/>
        <w:jc w:val="left"/>
        <w:rPr>
          <w:rFonts w:hint="default" w:ascii="Times New Roman" w:hAnsi="Times New Roman" w:cs="Times New Roman"/>
          <w:color w:val="auto"/>
          <w:sz w:val="19"/>
          <w:szCs w:val="19"/>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jc w:val="both"/>
        <w:rPr>
          <w:rFonts w:hint="default" w:ascii="Times New Roman" w:hAnsi="Times New Roman" w:eastAsia="宋体" w:cs="Times New Roman"/>
          <w:color w:val="auto"/>
          <w:spacing w:val="2"/>
          <w:w w:val="99"/>
          <w:sz w:val="32"/>
          <w:szCs w:val="32"/>
        </w:rPr>
      </w:pPr>
    </w:p>
    <w:p>
      <w:pPr>
        <w:jc w:val="center"/>
        <w:rPr>
          <w:rFonts w:hint="default" w:ascii="Times New Roman" w:hAnsi="Times New Roman" w:eastAsia="宋体" w:cs="Times New Roman"/>
          <w:color w:val="auto"/>
          <w:spacing w:val="2"/>
          <w:w w:val="99"/>
          <w:sz w:val="32"/>
          <w:szCs w:val="32"/>
        </w:rPr>
      </w:pPr>
    </w:p>
    <w:p>
      <w:pPr>
        <w:jc w:val="center"/>
        <w:rPr>
          <w:rFonts w:hint="default" w:ascii="Times New Roman" w:hAnsi="Times New Roman" w:eastAsia="宋体" w:cs="Times New Roman"/>
          <w:color w:val="auto"/>
          <w:spacing w:val="2"/>
          <w:w w:val="99"/>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rFonts w:hint="eastAsia" w:ascii="Times New Roman" w:hAnsi="Times New Roman" w:eastAsia="宋体" w:cs="Times New Roman"/>
          <w:b/>
          <w:bCs/>
          <w:color w:val="auto"/>
          <w:spacing w:val="3"/>
          <w:w w:val="99"/>
          <w:sz w:val="32"/>
          <w:szCs w:val="32"/>
          <w:lang w:eastAsia="zh-CN"/>
        </w:rPr>
      </w:pPr>
      <w:r>
        <w:rPr>
          <w:rFonts w:hint="default" w:ascii="Times New Roman" w:hAnsi="Times New Roman" w:eastAsia="宋体" w:cs="Times New Roman"/>
          <w:b/>
          <w:bCs/>
          <w:color w:val="auto"/>
          <w:spacing w:val="2"/>
          <w:w w:val="99"/>
          <w:sz w:val="32"/>
          <w:szCs w:val="32"/>
        </w:rPr>
        <w:t>建设单位</w:t>
      </w:r>
      <w:r>
        <w:rPr>
          <w:rFonts w:hint="default" w:ascii="Times New Roman" w:hAnsi="Times New Roman" w:eastAsia="宋体" w:cs="Times New Roman"/>
          <w:b/>
          <w:bCs/>
          <w:color w:val="auto"/>
          <w:spacing w:val="3"/>
          <w:w w:val="99"/>
          <w:sz w:val="32"/>
          <w:szCs w:val="32"/>
        </w:rPr>
        <w:t>：</w:t>
      </w:r>
      <w:r>
        <w:rPr>
          <w:rFonts w:hint="eastAsia" w:ascii="Times New Roman" w:hAnsi="Times New Roman" w:eastAsia="宋体" w:cs="Times New Roman"/>
          <w:b/>
          <w:bCs/>
          <w:color w:val="auto"/>
          <w:spacing w:val="3"/>
          <w:w w:val="99"/>
          <w:sz w:val="32"/>
          <w:szCs w:val="32"/>
          <w:lang w:eastAsia="zh-CN"/>
        </w:rPr>
        <w:t>罗城县水利工程管理站</w:t>
      </w:r>
    </w:p>
    <w:p>
      <w:pPr>
        <w:keepNext w:val="0"/>
        <w:keepLines w:val="0"/>
        <w:pageBreakBefore w:val="0"/>
        <w:widowControl w:val="0"/>
        <w:kinsoku/>
        <w:wordWrap/>
        <w:overflowPunct/>
        <w:topLinePunct w:val="0"/>
        <w:autoSpaceDE/>
        <w:autoSpaceDN/>
        <w:bidi w:val="0"/>
        <w:adjustRightInd/>
        <w:snapToGrid/>
        <w:spacing w:line="360" w:lineRule="auto"/>
        <w:ind w:firstLine="1940" w:firstLineChars="600"/>
        <w:jc w:val="both"/>
        <w:textAlignment w:val="auto"/>
        <w:rPr>
          <w:rFonts w:hint="eastAsia" w:ascii="Times New Roman" w:hAnsi="Times New Roman" w:eastAsia="宋体" w:cs="Times New Roman"/>
          <w:b/>
          <w:bCs/>
          <w:color w:val="auto"/>
          <w:spacing w:val="3"/>
          <w:w w:val="99"/>
          <w:sz w:val="32"/>
          <w:szCs w:val="32"/>
          <w:lang w:val="en-US" w:eastAsia="zh-CN"/>
        </w:rPr>
      </w:pPr>
      <w:r>
        <w:rPr>
          <w:rFonts w:hint="eastAsia" w:ascii="Times New Roman" w:hAnsi="Times New Roman" w:eastAsia="宋体" w:cs="Times New Roman"/>
          <w:b/>
          <w:bCs/>
          <w:color w:val="auto"/>
          <w:spacing w:val="3"/>
          <w:w w:val="99"/>
          <w:sz w:val="32"/>
          <w:szCs w:val="32"/>
          <w:lang w:val="en-US" w:eastAsia="zh-CN"/>
        </w:rPr>
        <w:t>监测单位：南宁赛伦沃特工程咨询有限公司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pacing w:val="0"/>
          <w:w w:val="99"/>
          <w:sz w:val="32"/>
          <w:szCs w:val="32"/>
          <w:lang w:val="en-US" w:eastAsia="zh-CN"/>
        </w:rPr>
      </w:pPr>
      <w:r>
        <w:rPr>
          <w:rFonts w:hint="eastAsia" w:ascii="Times New Roman" w:hAnsi="Times New Roman" w:eastAsia="宋体" w:cs="Times New Roman"/>
          <w:b/>
          <w:bCs/>
          <w:color w:val="auto"/>
          <w:spacing w:val="0"/>
          <w:w w:val="99"/>
          <w:sz w:val="32"/>
          <w:szCs w:val="32"/>
          <w:lang w:val="en-US" w:eastAsia="zh-CN"/>
        </w:rPr>
        <w:t>2020年4月</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auto"/>
          <w:spacing w:val="0"/>
          <w:w w:val="100"/>
          <w:position w:val="-3"/>
          <w:sz w:val="28"/>
          <w:szCs w:val="28"/>
        </w:rPr>
        <w:sectPr>
          <w:headerReference r:id="rId3" w:type="default"/>
          <w:footerReference r:id="rId4" w:type="default"/>
          <w:pgSz w:w="11923" w:h="16838"/>
          <w:pgMar w:top="1140" w:right="1321" w:bottom="1202" w:left="1298" w:header="624" w:footer="850" w:gutter="0"/>
          <w:pgBorders>
            <w:top w:val="none" w:sz="0" w:space="0"/>
            <w:left w:val="none" w:sz="0" w:space="0"/>
            <w:bottom w:val="none" w:sz="0" w:space="0"/>
            <w:right w:val="none" w:sz="0" w:space="0"/>
          </w:pgBorders>
          <w:pgNumType w:fmt="decimal" w:start="1"/>
          <w:cols w:space="425" w:num="1"/>
          <w:rtlGutter w:val="0"/>
          <w:docGrid w:type="lines" w:linePitch="290" w:charSpace="0"/>
        </w:sectPr>
      </w:pPr>
    </w:p>
    <w:p>
      <w:pPr>
        <w:rPr>
          <w:rFonts w:hint="eastAsia" w:ascii="Times New Roman" w:hAnsi="Times New Roman" w:eastAsia="仿宋" w:cs="Times New Roman"/>
          <w:b/>
          <w:bCs/>
          <w:color w:val="auto"/>
          <w:sz w:val="32"/>
          <w:szCs w:val="32"/>
          <w:lang w:val="en-US" w:eastAsia="zh-CN"/>
        </w:rPr>
      </w:pPr>
    </w:p>
    <w:p>
      <w:pPr>
        <w:rPr>
          <w:rFonts w:hint="eastAsia" w:eastAsia="宋体"/>
          <w:color w:val="auto"/>
          <w:lang w:eastAsia="zh-CN"/>
        </w:rPr>
      </w:pPr>
    </w:p>
    <w:p>
      <w:pPr>
        <w:jc w:val="both"/>
        <w:rPr>
          <w:rFonts w:hint="eastAsia" w:eastAsia="宋体"/>
          <w:color w:val="auto"/>
          <w:lang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监测</w:t>
      </w:r>
      <w:r>
        <w:rPr>
          <w:rFonts w:hint="default" w:ascii="Times New Roman" w:hAnsi="Times New Roman" w:eastAsia="仿宋" w:cs="Times New Roman"/>
          <w:color w:val="auto"/>
          <w:sz w:val="28"/>
          <w:szCs w:val="28"/>
          <w:lang w:val="en-US" w:eastAsia="zh-CN"/>
        </w:rPr>
        <w:t>单位地址：南宁市西乡塘区</w:t>
      </w:r>
      <w:r>
        <w:rPr>
          <w:rFonts w:hint="eastAsia" w:ascii="Times New Roman" w:hAnsi="Times New Roman" w:eastAsia="仿宋" w:cs="Times New Roman"/>
          <w:color w:val="auto"/>
          <w:sz w:val="28"/>
          <w:szCs w:val="28"/>
          <w:lang w:val="en-US" w:eastAsia="zh-CN"/>
        </w:rPr>
        <w:t>中华路振华苑2301室</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监测单位邮编：530023</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Times New Roman" w:hAnsi="Times New Roman" w:eastAsia="仿宋" w:cs="Times New Roman"/>
          <w:color w:val="auto"/>
          <w:spacing w:val="34"/>
          <w:sz w:val="28"/>
          <w:szCs w:val="28"/>
          <w:lang w:val="en-US" w:eastAsia="zh-CN"/>
        </w:rPr>
      </w:pPr>
      <w:r>
        <w:rPr>
          <w:rFonts w:hint="eastAsia" w:ascii="Times New Roman" w:hAnsi="Times New Roman" w:eastAsia="仿宋" w:cs="Times New Roman"/>
          <w:color w:val="auto"/>
          <w:spacing w:val="34"/>
          <w:sz w:val="28"/>
          <w:szCs w:val="28"/>
          <w:lang w:val="en-US" w:eastAsia="zh-CN"/>
        </w:rPr>
        <w:t>单位联系</w:t>
      </w:r>
      <w:r>
        <w:rPr>
          <w:rFonts w:hint="eastAsia" w:ascii="Times New Roman" w:hAnsi="Times New Roman" w:eastAsia="仿宋" w:cs="Times New Roman"/>
          <w:color w:val="auto"/>
          <w:spacing w:val="0"/>
          <w:sz w:val="28"/>
          <w:szCs w:val="28"/>
          <w:lang w:val="en-US" w:eastAsia="zh-CN"/>
        </w:rPr>
        <w:t>人</w:t>
      </w:r>
      <w:r>
        <w:rPr>
          <w:rFonts w:hint="eastAsia" w:ascii="Times New Roman" w:hAnsi="Times New Roman" w:eastAsia="仿宋" w:cs="Times New Roman"/>
          <w:color w:val="auto"/>
          <w:spacing w:val="34"/>
          <w:sz w:val="28"/>
          <w:szCs w:val="28"/>
          <w:lang w:val="en-US" w:eastAsia="zh-CN"/>
        </w:rPr>
        <w:t>：陈金根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pacing w:val="91"/>
          <w:sz w:val="28"/>
          <w:szCs w:val="28"/>
          <w:lang w:val="en-US" w:eastAsia="zh-CN"/>
        </w:rPr>
        <w:t>联系电</w:t>
      </w:r>
      <w:r>
        <w:rPr>
          <w:rFonts w:hint="eastAsia" w:ascii="Times New Roman" w:hAnsi="Times New Roman" w:eastAsia="仿宋" w:cs="Times New Roman"/>
          <w:color w:val="auto"/>
          <w:spacing w:val="0"/>
          <w:sz w:val="28"/>
          <w:szCs w:val="28"/>
          <w:lang w:val="en-US" w:eastAsia="zh-CN"/>
        </w:rPr>
        <w:t>话：</w:t>
      </w:r>
      <w:r>
        <w:rPr>
          <w:rFonts w:hint="eastAsia" w:ascii="Times New Roman" w:hAnsi="Times New Roman" w:eastAsia="仿宋" w:cs="Times New Roman"/>
          <w:color w:val="auto"/>
          <w:sz w:val="28"/>
          <w:szCs w:val="28"/>
          <w:lang w:val="en-US" w:eastAsia="zh-CN"/>
        </w:rPr>
        <w:t>13878145122</w:t>
      </w:r>
    </w:p>
    <w:p>
      <w:pPr>
        <w:keepNext w:val="0"/>
        <w:keepLines w:val="0"/>
        <w:pageBreakBefore w:val="0"/>
        <w:widowControl w:val="0"/>
        <w:kinsoku/>
        <w:wordWrap/>
        <w:overflowPunct/>
        <w:topLinePunct w:val="0"/>
        <w:autoSpaceDE/>
        <w:autoSpaceDN/>
        <w:bidi w:val="0"/>
        <w:adjustRightInd/>
        <w:snapToGrid/>
        <w:spacing w:after="0" w:line="360" w:lineRule="auto"/>
        <w:ind w:firstLine="1960" w:firstLineChars="700"/>
        <w:jc w:val="left"/>
        <w:textAlignment w:val="auto"/>
        <w:outlineLvl w:val="9"/>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0771-5533987</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pacing w:val="91"/>
          <w:sz w:val="28"/>
          <w:szCs w:val="28"/>
          <w:lang w:val="en-US" w:eastAsia="zh-CN"/>
        </w:rPr>
        <w:t>电子信</w:t>
      </w:r>
      <w:r>
        <w:rPr>
          <w:rFonts w:hint="eastAsia" w:ascii="Times New Roman" w:hAnsi="Times New Roman" w:eastAsia="仿宋" w:cs="Times New Roman"/>
          <w:color w:val="auto"/>
          <w:spacing w:val="0"/>
          <w:sz w:val="28"/>
          <w:szCs w:val="28"/>
          <w:lang w:val="en-US" w:eastAsia="zh-CN"/>
        </w:rPr>
        <w:t>箱：</w:t>
      </w:r>
      <w:r>
        <w:rPr>
          <w:rFonts w:hint="default" w:ascii="Times New Roman" w:hAnsi="Times New Roman" w:eastAsia="仿宋" w:cs="Times New Roman"/>
          <w:color w:val="auto"/>
          <w:sz w:val="28"/>
          <w:szCs w:val="28"/>
          <w:u w:val="none"/>
          <w:lang w:val="en-US" w:eastAsia="zh-CN"/>
        </w:rPr>
        <w:fldChar w:fldCharType="begin"/>
      </w:r>
      <w:r>
        <w:rPr>
          <w:rFonts w:hint="default" w:ascii="Times New Roman" w:hAnsi="Times New Roman" w:eastAsia="仿宋" w:cs="Times New Roman"/>
          <w:color w:val="auto"/>
          <w:sz w:val="28"/>
          <w:szCs w:val="28"/>
          <w:u w:val="none"/>
          <w:lang w:val="en-US" w:eastAsia="zh-CN"/>
        </w:rPr>
        <w:instrText xml:space="preserve"> HYPERLINK "mailto:sailungs@126.com" </w:instrText>
      </w:r>
      <w:r>
        <w:rPr>
          <w:rFonts w:hint="default" w:ascii="Times New Roman" w:hAnsi="Times New Roman" w:eastAsia="仿宋" w:cs="Times New Roman"/>
          <w:color w:val="auto"/>
          <w:sz w:val="28"/>
          <w:szCs w:val="28"/>
          <w:u w:val="none"/>
          <w:lang w:val="en-US" w:eastAsia="zh-CN"/>
        </w:rPr>
        <w:fldChar w:fldCharType="separate"/>
      </w:r>
      <w:r>
        <w:rPr>
          <w:rStyle w:val="11"/>
          <w:rFonts w:hint="default" w:ascii="Times New Roman" w:hAnsi="Times New Roman" w:eastAsia="仿宋" w:cs="Times New Roman"/>
          <w:color w:val="auto"/>
          <w:sz w:val="28"/>
          <w:szCs w:val="28"/>
          <w:u w:val="none"/>
          <w:lang w:val="en-US" w:eastAsia="zh-CN"/>
        </w:rPr>
        <w:t>sailungs@126.com</w:t>
      </w:r>
      <w:r>
        <w:rPr>
          <w:rFonts w:hint="default" w:ascii="Times New Roman" w:hAnsi="Times New Roman" w:eastAsia="仿宋" w:cs="Times New Roman"/>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pacing w:val="567"/>
          <w:sz w:val="28"/>
          <w:szCs w:val="28"/>
          <w:lang w:val="en-US" w:eastAsia="zh-CN"/>
        </w:rPr>
        <w:t>传</w:t>
      </w:r>
      <w:r>
        <w:rPr>
          <w:rFonts w:hint="eastAsia" w:ascii="Times New Roman" w:hAnsi="Times New Roman" w:eastAsia="仿宋" w:cs="Times New Roman"/>
          <w:color w:val="auto"/>
          <w:spacing w:val="0"/>
          <w:sz w:val="28"/>
          <w:szCs w:val="28"/>
          <w:lang w:val="en-US" w:eastAsia="zh-CN"/>
        </w:rPr>
        <w:t>真</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0771</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5533987</w:t>
      </w:r>
    </w:p>
    <w:p>
      <w:pPr>
        <w:spacing w:line="360" w:lineRule="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eastAsia="仿宋"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pStyle w:val="2"/>
        <w:rPr>
          <w:rFonts w:hint="default" w:ascii="Times New Roman" w:hAnsi="Times New Roman" w:eastAsia="仿宋"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监 测 单 位 名称：南宁赛伦沃特工程咨询有限公司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outlineLvl w:val="9"/>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水保监测资质证书：水保监</w:t>
      </w:r>
      <w:r>
        <w:rPr>
          <w:rFonts w:hint="eastAsia" w:ascii="Times New Roman" w:hAnsi="Times New Roman" w:eastAsia="仿宋" w:cs="Times New Roman"/>
          <w:b w:val="0"/>
          <w:bCs w:val="0"/>
          <w:color w:val="auto"/>
          <w:kern w:val="2"/>
          <w:sz w:val="28"/>
          <w:szCs w:val="28"/>
          <w:lang w:val="en-US" w:eastAsia="zh-CN" w:bidi="ar-SA"/>
        </w:rPr>
        <w:t xml:space="preserve">测（桂）字第0017号 </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eastAsia"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项   目  名   称：</w:t>
      </w:r>
      <w:r>
        <w:rPr>
          <w:rFonts w:hint="eastAsia" w:ascii="Times New Roman" w:hAnsi="Times New Roman" w:eastAsia="仿宋" w:cs="Times New Roman"/>
          <w:b w:val="0"/>
          <w:bCs w:val="0"/>
          <w:color w:val="auto"/>
          <w:sz w:val="28"/>
          <w:szCs w:val="28"/>
          <w:lang w:val="en-US" w:eastAsia="zh-CN"/>
        </w:rPr>
        <w:t>广西罗城县阳江宝坛乡西华村河段整治工程</w:t>
      </w:r>
      <w:r>
        <w:rPr>
          <w:rFonts w:hint="eastAsia" w:ascii="Times New Roman" w:hAnsi="Times New Roman" w:eastAsia="仿宋" w:cs="Times New Roman"/>
          <w:b w:val="0"/>
          <w:bCs w:val="0"/>
          <w:color w:val="auto"/>
          <w:kern w:val="2"/>
          <w:sz w:val="28"/>
          <w:szCs w:val="28"/>
          <w:lang w:val="en-US" w:eastAsia="zh-CN" w:bidi="ar-SA"/>
        </w:rPr>
        <w:t>水土保持监测总结报告</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default" w:ascii="Times New Roman" w:hAnsi="Times New Roman" w:eastAsia="仿宋" w:cs="Times New Roman"/>
          <w:b w:val="0"/>
          <w:bCs w:val="0"/>
          <w:color w:val="auto"/>
          <w:kern w:val="2"/>
          <w:sz w:val="28"/>
          <w:szCs w:val="28"/>
          <w:lang w:val="en-US" w:eastAsia="zh-CN" w:bidi="ar-SA"/>
        </w:rPr>
      </w:pPr>
    </w:p>
    <w:tbl>
      <w:tblPr>
        <w:tblStyle w:val="8"/>
        <w:tblW w:w="9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1770"/>
        <w:gridCol w:w="2055"/>
        <w:gridCol w:w="2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职  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姓  名</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职  称</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总负责人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陈群良</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项目负责人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黄森海</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技术总负责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陈金根</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具体实施计划</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李建明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现场监测人员</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王树平</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潘月华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农承诚</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助工</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bl>
    <w:p>
      <w:pPr>
        <w:spacing w:line="360" w:lineRule="auto"/>
        <w:rPr>
          <w:rFonts w:hint="default" w:ascii="Times New Roman" w:hAnsi="Times New Roman" w:eastAsia="仿宋" w:cs="Times New Roman"/>
          <w:color w:val="auto"/>
          <w:sz w:val="28"/>
          <w:szCs w:val="28"/>
        </w:rPr>
      </w:pPr>
    </w:p>
    <w:p>
      <w:pPr>
        <w:spacing w:line="360" w:lineRule="auto"/>
        <w:rPr>
          <w:rFonts w:hint="default" w:ascii="Times New Roman" w:hAnsi="Times New Roman" w:eastAsia="仿宋" w:cs="Times New Roman"/>
          <w:color w:val="auto"/>
          <w:sz w:val="28"/>
          <w:szCs w:val="28"/>
        </w:rPr>
      </w:pPr>
    </w:p>
    <w:p>
      <w:pPr>
        <w:spacing w:line="360" w:lineRule="auto"/>
        <w:rPr>
          <w:rFonts w:hint="default" w:ascii="Times New Roman" w:hAnsi="Times New Roman" w:eastAsia="仿宋" w:cs="Times New Roman"/>
          <w:color w:val="auto"/>
          <w:sz w:val="28"/>
          <w:szCs w:val="28"/>
        </w:rPr>
      </w:pPr>
    </w:p>
    <w:p>
      <w:pPr>
        <w:spacing w:line="360" w:lineRule="auto"/>
        <w:rPr>
          <w:rFonts w:hint="default" w:ascii="Times New Roman" w:hAnsi="Times New Roman" w:eastAsia="仿宋" w:cs="Times New Roman"/>
          <w:color w:val="auto"/>
          <w:sz w:val="28"/>
          <w:szCs w:val="28"/>
        </w:rPr>
      </w:pPr>
    </w:p>
    <w:p>
      <w:pPr>
        <w:spacing w:line="360" w:lineRule="auto"/>
        <w:rPr>
          <w:rFonts w:hint="default" w:ascii="Times New Roman" w:hAnsi="Times New Roman" w:eastAsia="仿宋" w:cs="Times New Roman"/>
          <w:color w:val="auto"/>
          <w:sz w:val="28"/>
          <w:szCs w:val="28"/>
        </w:rPr>
      </w:pPr>
    </w:p>
    <w:p>
      <w:pPr>
        <w:spacing w:line="360" w:lineRule="auto"/>
        <w:rPr>
          <w:rFonts w:hint="default" w:ascii="Times New Roman" w:hAnsi="Times New Roman" w:eastAsia="仿宋" w:cs="Times New Roman"/>
          <w:color w:val="auto"/>
          <w:sz w:val="28"/>
          <w:szCs w:val="28"/>
        </w:rPr>
      </w:pPr>
    </w:p>
    <w:p>
      <w:pPr>
        <w:pageBreakBefore w:val="0"/>
        <w:kinsoku/>
        <w:wordWrap/>
        <w:overflowPunct/>
        <w:topLinePunct w:val="0"/>
        <w:autoSpaceDE/>
        <w:autoSpaceDN/>
        <w:bidi w:val="0"/>
        <w:adjustRightInd/>
        <w:spacing w:line="360" w:lineRule="auto"/>
        <w:ind w:left="0" w:leftChars="0" w:right="0" w:rightChars="0"/>
        <w:jc w:val="both"/>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br w:type="page"/>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仿宋" w:cs="Times New Roman"/>
          <w:b/>
          <w:bCs/>
          <w:color w:val="auto"/>
          <w:spacing w:val="0"/>
          <w:w w:val="100"/>
          <w:position w:val="-3"/>
          <w:sz w:val="32"/>
          <w:szCs w:val="32"/>
          <w:lang w:eastAsia="zh-CN"/>
        </w:rPr>
      </w:pPr>
      <w:r>
        <w:rPr>
          <w:rFonts w:hint="eastAsia" w:ascii="Times New Roman" w:hAnsi="Times New Roman" w:eastAsia="仿宋" w:cs="Times New Roman"/>
          <w:b/>
          <w:bCs/>
          <w:color w:val="auto"/>
          <w:spacing w:val="0"/>
          <w:w w:val="100"/>
          <w:position w:val="-3"/>
          <w:sz w:val="32"/>
          <w:szCs w:val="32"/>
          <w:lang w:eastAsia="zh-CN"/>
        </w:rPr>
        <w:t>目</w:t>
      </w:r>
      <w:r>
        <w:rPr>
          <w:rFonts w:hint="eastAsia" w:ascii="Times New Roman" w:hAnsi="Times New Roman" w:eastAsia="仿宋" w:cs="Times New Roman"/>
          <w:b/>
          <w:bCs/>
          <w:color w:val="auto"/>
          <w:spacing w:val="0"/>
          <w:w w:val="100"/>
          <w:position w:val="-3"/>
          <w:sz w:val="32"/>
          <w:szCs w:val="32"/>
          <w:lang w:val="en-US" w:eastAsia="zh-CN"/>
        </w:rPr>
        <w:t xml:space="preserve"> </w:t>
      </w:r>
      <w:r>
        <w:rPr>
          <w:rFonts w:hint="eastAsia" w:ascii="Times New Roman" w:hAnsi="Times New Roman" w:eastAsia="仿宋" w:cs="Times New Roman"/>
          <w:b/>
          <w:bCs/>
          <w:color w:val="auto"/>
          <w:spacing w:val="0"/>
          <w:w w:val="100"/>
          <w:position w:val="-3"/>
          <w:sz w:val="32"/>
          <w:szCs w:val="32"/>
          <w:lang w:eastAsia="zh-CN"/>
        </w:rPr>
        <w:t>录</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bookmarkStart w:id="0" w:name="_Toc8267"/>
      <w:r>
        <w:rPr>
          <w:rFonts w:hint="default" w:ascii="Times New Roman" w:hAnsi="Times New Roman" w:eastAsia="仿宋" w:cs="Times New Roman"/>
          <w:b/>
          <w:bCs/>
          <w:color w:val="auto"/>
          <w:sz w:val="32"/>
          <w:szCs w:val="32"/>
          <w:lang w:val="en-US" w:eastAsia="zh-CN"/>
        </w:rPr>
        <w:fldChar w:fldCharType="begin"/>
      </w:r>
      <w:r>
        <w:rPr>
          <w:rFonts w:hint="default" w:ascii="Times New Roman" w:hAnsi="Times New Roman" w:eastAsia="仿宋" w:cs="Times New Roman"/>
          <w:b/>
          <w:bCs/>
          <w:color w:val="auto"/>
          <w:sz w:val="32"/>
          <w:szCs w:val="32"/>
          <w:lang w:val="en-US" w:eastAsia="zh-CN"/>
        </w:rPr>
        <w:instrText xml:space="preserve">TOC \o "1-2" \h \u </w:instrText>
      </w:r>
      <w:r>
        <w:rPr>
          <w:rFonts w:hint="default" w:ascii="Times New Roman" w:hAnsi="Times New Roman" w:eastAsia="仿宋" w:cs="Times New Roman"/>
          <w:b/>
          <w:bCs/>
          <w:color w:val="auto"/>
          <w:sz w:val="32"/>
          <w:szCs w:val="32"/>
          <w:lang w:val="en-US" w:eastAsia="zh-CN"/>
        </w:rPr>
        <w:fldChar w:fldCharType="separate"/>
      </w: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_Toc27421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z w:val="24"/>
          <w:szCs w:val="24"/>
          <w:lang w:val="en-US" w:eastAsia="zh-CN"/>
        </w:rPr>
        <w:t>前  言</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_Toc27421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_Toc8181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0"/>
          <w:sz w:val="24"/>
          <w:szCs w:val="24"/>
        </w:rPr>
        <w:t>1</w:t>
      </w:r>
      <w:r>
        <w:rPr>
          <w:rFonts w:hint="default" w:ascii="Times New Roman" w:hAnsi="Times New Roman" w:eastAsia="仿宋" w:cs="Times New Roman"/>
          <w:b w:val="0"/>
          <w:bCs/>
          <w:color w:val="auto"/>
          <w:spacing w:val="78"/>
          <w:w w:val="100"/>
          <w:position w:val="0"/>
          <w:sz w:val="24"/>
          <w:szCs w:val="24"/>
        </w:rPr>
        <w:t xml:space="preserve"> </w:t>
      </w:r>
      <w:r>
        <w:rPr>
          <w:rFonts w:hint="default" w:ascii="Times New Roman" w:hAnsi="Times New Roman" w:eastAsia="仿宋" w:cs="Times New Roman"/>
          <w:b w:val="0"/>
          <w:bCs/>
          <w:color w:val="auto"/>
          <w:spacing w:val="2"/>
          <w:w w:val="99"/>
          <w:position w:val="0"/>
          <w:sz w:val="24"/>
          <w:szCs w:val="24"/>
        </w:rPr>
        <w:t>建设项目及水土保持工</w:t>
      </w:r>
      <w:r>
        <w:rPr>
          <w:rFonts w:hint="default" w:ascii="Times New Roman" w:hAnsi="Times New Roman" w:eastAsia="仿宋" w:cs="Times New Roman"/>
          <w:b w:val="0"/>
          <w:bCs/>
          <w:color w:val="auto"/>
          <w:spacing w:val="3"/>
          <w:w w:val="99"/>
          <w:position w:val="0"/>
          <w:sz w:val="24"/>
          <w:szCs w:val="24"/>
        </w:rPr>
        <w:t>作</w:t>
      </w:r>
      <w:r>
        <w:rPr>
          <w:rFonts w:hint="default" w:ascii="Times New Roman" w:hAnsi="Times New Roman" w:eastAsia="仿宋" w:cs="Times New Roman"/>
          <w:b w:val="0"/>
          <w:bCs/>
          <w:color w:val="auto"/>
          <w:spacing w:val="2"/>
          <w:w w:val="99"/>
          <w:position w:val="0"/>
          <w:sz w:val="24"/>
          <w:szCs w:val="24"/>
        </w:rPr>
        <w:t>概况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_Toc8181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_Toc11828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sz w:val="24"/>
          <w:szCs w:val="24"/>
          <w:lang w:val="en-US" w:eastAsia="zh-CN"/>
        </w:rPr>
        <w:t xml:space="preserve">1.1 </w:t>
      </w:r>
      <w:r>
        <w:rPr>
          <w:rFonts w:hint="default" w:ascii="Times New Roman" w:hAnsi="Times New Roman" w:eastAsia="仿宋" w:cs="Times New Roman"/>
          <w:b w:val="0"/>
          <w:bCs/>
          <w:color w:val="auto"/>
          <w:spacing w:val="0"/>
          <w:w w:val="100"/>
          <w:sz w:val="24"/>
          <w:szCs w:val="24"/>
        </w:rPr>
        <w:t xml:space="preserve"> </w:t>
      </w:r>
      <w:r>
        <w:rPr>
          <w:rFonts w:hint="default" w:ascii="Times New Roman" w:hAnsi="Times New Roman" w:eastAsia="仿宋" w:cs="Times New Roman"/>
          <w:b w:val="0"/>
          <w:bCs/>
          <w:color w:val="auto"/>
          <w:spacing w:val="2"/>
          <w:w w:val="100"/>
          <w:sz w:val="24"/>
          <w:szCs w:val="24"/>
        </w:rPr>
        <w:t>项目</w:t>
      </w:r>
      <w:r>
        <w:rPr>
          <w:rFonts w:hint="default" w:ascii="Times New Roman" w:hAnsi="Times New Roman" w:eastAsia="仿宋" w:cs="Times New Roman"/>
          <w:b w:val="0"/>
          <w:bCs/>
          <w:color w:val="auto"/>
          <w:spacing w:val="0"/>
          <w:w w:val="100"/>
          <w:sz w:val="24"/>
          <w:szCs w:val="24"/>
        </w:rPr>
        <w:t>基</w:t>
      </w:r>
      <w:r>
        <w:rPr>
          <w:rFonts w:hint="default" w:ascii="Times New Roman" w:hAnsi="Times New Roman" w:eastAsia="仿宋" w:cs="Times New Roman"/>
          <w:b w:val="0"/>
          <w:bCs/>
          <w:color w:val="auto"/>
          <w:spacing w:val="2"/>
          <w:w w:val="100"/>
          <w:sz w:val="24"/>
          <w:szCs w:val="24"/>
        </w:rPr>
        <w:t>本</w:t>
      </w:r>
      <w:r>
        <w:rPr>
          <w:rFonts w:hint="default" w:ascii="Times New Roman" w:hAnsi="Times New Roman" w:eastAsia="仿宋" w:cs="Times New Roman"/>
          <w:b w:val="0"/>
          <w:bCs/>
          <w:color w:val="auto"/>
          <w:spacing w:val="0"/>
          <w:w w:val="100"/>
          <w:sz w:val="24"/>
          <w:szCs w:val="24"/>
        </w:rPr>
        <w:t>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_Toc11828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_Toc23448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kern w:val="2"/>
          <w:sz w:val="24"/>
          <w:szCs w:val="24"/>
          <w:lang w:val="en-US" w:eastAsia="zh-CN" w:bidi="ar-SA"/>
        </w:rPr>
        <w:t>1.2  项目区概况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_Toc23448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_Toc28598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kern w:val="0"/>
          <w:sz w:val="24"/>
          <w:szCs w:val="24"/>
          <w:lang w:val="en-US" w:eastAsia="zh-CN" w:bidi="ar-SA"/>
        </w:rPr>
        <w:t>1.3 水土保持工作情况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_Toc28598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_Toc12394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1"/>
          <w:w w:val="100"/>
          <w:sz w:val="24"/>
          <w:szCs w:val="24"/>
        </w:rPr>
        <w:t>1</w:t>
      </w:r>
      <w:r>
        <w:rPr>
          <w:rFonts w:hint="default" w:ascii="Times New Roman" w:hAnsi="Times New Roman" w:eastAsia="仿宋" w:cs="Times New Roman"/>
          <w:b w:val="0"/>
          <w:bCs/>
          <w:color w:val="auto"/>
          <w:spacing w:val="-1"/>
          <w:w w:val="100"/>
          <w:sz w:val="24"/>
          <w:szCs w:val="24"/>
        </w:rPr>
        <w:t>.</w:t>
      </w:r>
      <w:r>
        <w:rPr>
          <w:rFonts w:hint="default" w:ascii="Times New Roman" w:hAnsi="Times New Roman" w:eastAsia="仿宋" w:cs="Times New Roman"/>
          <w:b w:val="0"/>
          <w:bCs/>
          <w:color w:val="auto"/>
          <w:spacing w:val="0"/>
          <w:w w:val="100"/>
          <w:sz w:val="24"/>
          <w:szCs w:val="24"/>
        </w:rPr>
        <w:t xml:space="preserve">4  </w:t>
      </w:r>
      <w:r>
        <w:rPr>
          <w:rFonts w:hint="default" w:ascii="Times New Roman" w:hAnsi="Times New Roman" w:eastAsia="仿宋" w:cs="Times New Roman"/>
          <w:b w:val="0"/>
          <w:bCs/>
          <w:color w:val="auto"/>
          <w:spacing w:val="2"/>
          <w:w w:val="100"/>
          <w:sz w:val="24"/>
          <w:szCs w:val="24"/>
        </w:rPr>
        <w:t>监测</w:t>
      </w:r>
      <w:r>
        <w:rPr>
          <w:rFonts w:hint="default" w:ascii="Times New Roman" w:hAnsi="Times New Roman" w:eastAsia="仿宋" w:cs="Times New Roman"/>
          <w:b w:val="0"/>
          <w:bCs/>
          <w:color w:val="auto"/>
          <w:spacing w:val="0"/>
          <w:w w:val="100"/>
          <w:sz w:val="24"/>
          <w:szCs w:val="24"/>
        </w:rPr>
        <w:t>工</w:t>
      </w:r>
      <w:r>
        <w:rPr>
          <w:rFonts w:hint="default" w:ascii="Times New Roman" w:hAnsi="Times New Roman" w:eastAsia="仿宋" w:cs="Times New Roman"/>
          <w:b w:val="0"/>
          <w:bCs/>
          <w:color w:val="auto"/>
          <w:spacing w:val="2"/>
          <w:w w:val="100"/>
          <w:sz w:val="24"/>
          <w:szCs w:val="24"/>
        </w:rPr>
        <w:t>作</w:t>
      </w:r>
      <w:r>
        <w:rPr>
          <w:rFonts w:hint="default" w:ascii="Times New Roman" w:hAnsi="Times New Roman" w:eastAsia="仿宋" w:cs="Times New Roman"/>
          <w:b w:val="0"/>
          <w:bCs/>
          <w:color w:val="auto"/>
          <w:spacing w:val="0"/>
          <w:w w:val="100"/>
          <w:sz w:val="24"/>
          <w:szCs w:val="24"/>
        </w:rPr>
        <w:t>实施况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_Toc12394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_Toc16726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0"/>
          <w:sz w:val="24"/>
          <w:szCs w:val="24"/>
        </w:rPr>
        <w:t>2</w:t>
      </w:r>
      <w:r>
        <w:rPr>
          <w:rFonts w:hint="default" w:ascii="Times New Roman" w:hAnsi="Times New Roman" w:eastAsia="仿宋" w:cs="Times New Roman"/>
          <w:b w:val="0"/>
          <w:bCs/>
          <w:color w:val="auto"/>
          <w:spacing w:val="78"/>
          <w:w w:val="100"/>
          <w:position w:val="0"/>
          <w:sz w:val="24"/>
          <w:szCs w:val="24"/>
        </w:rPr>
        <w:t xml:space="preserve"> </w:t>
      </w:r>
      <w:r>
        <w:rPr>
          <w:rFonts w:hint="default" w:ascii="Times New Roman" w:hAnsi="Times New Roman" w:eastAsia="仿宋" w:cs="Times New Roman"/>
          <w:b w:val="0"/>
          <w:bCs/>
          <w:color w:val="auto"/>
          <w:spacing w:val="2"/>
          <w:w w:val="99"/>
          <w:position w:val="0"/>
          <w:sz w:val="24"/>
          <w:szCs w:val="24"/>
        </w:rPr>
        <w:t>监测内容和方法</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_Toc16726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_Toc30438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i w:val="0"/>
          <w:iCs w:val="0"/>
          <w:color w:val="auto"/>
          <w:spacing w:val="1"/>
          <w:w w:val="100"/>
          <w:sz w:val="24"/>
          <w:szCs w:val="24"/>
        </w:rPr>
        <w:t>2</w:t>
      </w:r>
      <w:r>
        <w:rPr>
          <w:rFonts w:hint="default" w:ascii="Times New Roman" w:hAnsi="Times New Roman" w:eastAsia="仿宋" w:cs="Times New Roman"/>
          <w:b w:val="0"/>
          <w:bCs/>
          <w:i w:val="0"/>
          <w:iCs w:val="0"/>
          <w:color w:val="auto"/>
          <w:spacing w:val="0"/>
          <w:w w:val="100"/>
          <w:sz w:val="24"/>
          <w:szCs w:val="24"/>
        </w:rPr>
        <w:t xml:space="preserve">.1  </w:t>
      </w:r>
      <w:r>
        <w:rPr>
          <w:rFonts w:hint="default" w:ascii="Times New Roman" w:hAnsi="Times New Roman" w:eastAsia="仿宋" w:cs="Times New Roman"/>
          <w:b w:val="0"/>
          <w:bCs/>
          <w:i w:val="0"/>
          <w:iCs w:val="0"/>
          <w:color w:val="auto"/>
          <w:spacing w:val="2"/>
          <w:w w:val="100"/>
          <w:sz w:val="24"/>
          <w:szCs w:val="24"/>
        </w:rPr>
        <w:t>扰动</w:t>
      </w:r>
      <w:r>
        <w:rPr>
          <w:rFonts w:hint="default" w:ascii="Times New Roman" w:hAnsi="Times New Roman" w:eastAsia="仿宋" w:cs="Times New Roman"/>
          <w:b w:val="0"/>
          <w:bCs/>
          <w:i w:val="0"/>
          <w:iCs w:val="0"/>
          <w:color w:val="auto"/>
          <w:spacing w:val="0"/>
          <w:w w:val="100"/>
          <w:sz w:val="24"/>
          <w:szCs w:val="24"/>
        </w:rPr>
        <w:t>土</w:t>
      </w:r>
      <w:r>
        <w:rPr>
          <w:rFonts w:hint="default" w:ascii="Times New Roman" w:hAnsi="Times New Roman" w:eastAsia="仿宋" w:cs="Times New Roman"/>
          <w:b w:val="0"/>
          <w:bCs/>
          <w:i w:val="0"/>
          <w:iCs w:val="0"/>
          <w:color w:val="auto"/>
          <w:spacing w:val="2"/>
          <w:w w:val="100"/>
          <w:sz w:val="24"/>
          <w:szCs w:val="24"/>
        </w:rPr>
        <w:t>地</w:t>
      </w:r>
      <w:r>
        <w:rPr>
          <w:rFonts w:hint="default" w:ascii="Times New Roman" w:hAnsi="Times New Roman" w:eastAsia="仿宋" w:cs="Times New Roman"/>
          <w:b w:val="0"/>
          <w:bCs/>
          <w:i w:val="0"/>
          <w:iCs w:val="0"/>
          <w:color w:val="auto"/>
          <w:spacing w:val="0"/>
          <w:w w:val="100"/>
          <w:sz w:val="24"/>
          <w:szCs w:val="24"/>
        </w:rPr>
        <w:t>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_Toc30438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_Toc14573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sz w:val="24"/>
          <w:szCs w:val="24"/>
          <w:lang w:val="en-US" w:eastAsia="zh-CN"/>
        </w:rPr>
        <w:t>2.2  取料（土、石）、弃渣（土、石、矸石、尾矿等）</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_Toc14573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_Toc14245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sz w:val="24"/>
          <w:szCs w:val="24"/>
          <w:lang w:val="en-US" w:eastAsia="zh-CN"/>
        </w:rPr>
        <w:t>2.3  水土保持措施</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_Toc14245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16</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_Toc26183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2.4  水土流失情况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_Toc26183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16</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_Toc11890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 重点监测部位水土流失动态监测结果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_Toc11890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_Toc7279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3.1   防治责任范围监测结果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_Toc7279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_Toc30447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3.2  取料监测结果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_Toc30447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_Toc21045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3.3  弃渣监测结果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_Toc21045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_Toc14206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3.4  土石方流向情况监测结果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_Toc14206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_Toc15363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3.5  其他重点部位监测结果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_Toc15363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_Toc1094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  水土流失防治措施监测结果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_Toc1094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22</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_Toc4412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4.1 工程措施监测结果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_Toc4412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22</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_Toc17291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4.2  植物措施监测结果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_Toc17291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23</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_Toc16829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4.3  临时防治措施监测结果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_Toc16829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_Toc26042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4.4  水土保持措施防治效果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_Toc26042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_Toc17462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  土壤流失量分析</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_Toc17462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_Toc5844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5.1  水土流失面积</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_Toc5844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_Toc11380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5.2  土壤流失量</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_Toc11380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_Toc31767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5.3  取料（石、料）弃土（石、料）潜在土壤流失量</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_Toc31767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_Toc28885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5.4  水土流失危害</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_Toc28885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_Toc26652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   水土流失防治效果监测情况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_Toc26652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_Toc16503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6.1  扰动土地整治率</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_Toc16503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_Toc196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6.2  水土流失总治理度</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_Toc196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_Toc6127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6.3  拦渣率与弃渣利用情况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_Toc6127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_Toc28073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6.6  林草覆盖率</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_Toc28073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_Toc28796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6.7  防治目标完成情况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_Toc28796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33</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_Toc6891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  结论</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_Toc6891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_Toc1560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7.1  水土流失动态变化</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_Toc1560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_Toc15249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7.2  水土保持措施评价</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_Toc15249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_Toc21209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7.3  存在问题及建议</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_Toc21209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_Toc20442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7.4  综合结论</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_Toc20442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_Toc4726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8  水土保持监测附录</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_Toc4726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_Toc22324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8.1  附件</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_Toc22324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color w:val="auto"/>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_Toc30455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8.2  附图</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_Toc30455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Cs/>
          <w:color w:val="auto"/>
          <w:szCs w:val="32"/>
          <w:lang w:val="en-US" w:eastAsia="zh-CN"/>
        </w:rPr>
        <w:sectPr>
          <w:headerReference r:id="rId5" w:type="default"/>
          <w:footerReference r:id="rId6" w:type="default"/>
          <w:type w:val="continuous"/>
          <w:pgSz w:w="11923" w:h="16838"/>
          <w:pgMar w:top="1140" w:right="1321" w:bottom="1202" w:left="1298" w:header="624" w:footer="850" w:gutter="0"/>
          <w:pgBorders>
            <w:top w:val="none" w:sz="0" w:space="0"/>
            <w:left w:val="none" w:sz="0" w:space="0"/>
            <w:bottom w:val="none" w:sz="0" w:space="0"/>
            <w:right w:val="none" w:sz="0" w:space="0"/>
          </w:pgBorders>
          <w:pgNumType w:fmt="decimal"/>
          <w:cols w:space="425" w:num="1"/>
          <w:rtlGutter w:val="0"/>
          <w:docGrid w:type="lines" w:linePitch="290" w:charSpace="0"/>
        </w:sectPr>
      </w:pPr>
      <w:r>
        <w:rPr>
          <w:rFonts w:hint="default" w:ascii="Times New Roman" w:hAnsi="Times New Roman" w:eastAsia="仿宋" w:cs="Times New Roman"/>
          <w:bCs/>
          <w:color w:val="auto"/>
          <w:szCs w:val="32"/>
          <w:lang w:val="en-US" w:eastAsia="zh-CN"/>
        </w:rPr>
        <w:fldChar w:fldCharType="end"/>
      </w:r>
      <w:bookmarkStart w:id="1" w:name="_Toc27421"/>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前</w:t>
      </w:r>
      <w:r>
        <w:rPr>
          <w:rFonts w:hint="eastAsia"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b/>
          <w:bCs/>
          <w:color w:val="auto"/>
          <w:sz w:val="32"/>
          <w:szCs w:val="32"/>
          <w:lang w:val="en-US" w:eastAsia="zh-CN"/>
        </w:rPr>
        <w:t>言</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eastAsia="zh-CN"/>
        </w:rPr>
        <w:t>广西罗城县阳江宝坛乡西华村河段整治工程位于罗城县</w:t>
      </w:r>
      <w:r>
        <w:rPr>
          <w:rFonts w:hint="eastAsia" w:ascii="Times New Roman" w:hAnsi="Times New Roman" w:eastAsia="仿宋" w:cs="Times New Roman"/>
          <w:color w:val="auto"/>
          <w:sz w:val="24"/>
          <w:szCs w:val="24"/>
          <w:lang w:val="en-US" w:eastAsia="zh-CN"/>
        </w:rPr>
        <w:t>宝坛乡西华村平田屯所在地河段上，河道沿线有村庄道路及二级公路分布，距县城61km，距宝坛乡12km，河道对外交通方便。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本项目为建设类项目。工程建设内容及规模:本工程建设内容包括防洪护岸工程、亲水步道(亲水平台)、下河码头、护岸顶道路、穿堤涵管等建设内容组成。本工程河段综合整治长3880</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包括</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左岸护岸总长2.030km</w:t>
      </w:r>
      <w:r>
        <w:rPr>
          <w:rFonts w:hint="eastAsia" w:ascii="Times New Roman" w:hAnsi="Times New Roman" w:eastAsia="仿宋" w:cs="Times New Roman"/>
          <w:color w:val="auto"/>
          <w:sz w:val="24"/>
          <w:szCs w:val="24"/>
          <w:lang w:val="en-US" w:eastAsia="zh-CN"/>
        </w:rPr>
        <w:t>（0+000~2+030），右岸</w:t>
      </w:r>
      <w:r>
        <w:rPr>
          <w:rFonts w:hint="default" w:ascii="Times New Roman" w:hAnsi="Times New Roman" w:eastAsia="仿宋" w:cs="Times New Roman"/>
          <w:color w:val="auto"/>
          <w:sz w:val="24"/>
          <w:szCs w:val="24"/>
          <w:lang w:val="en-US" w:eastAsia="zh-CN"/>
        </w:rPr>
        <w:t>护岸总长1.850km</w:t>
      </w:r>
      <w:r>
        <w:rPr>
          <w:rFonts w:hint="eastAsia" w:ascii="Times New Roman" w:hAnsi="Times New Roman" w:eastAsia="仿宋" w:cs="Times New Roman"/>
          <w:color w:val="auto"/>
          <w:sz w:val="24"/>
          <w:szCs w:val="24"/>
          <w:lang w:val="en-US" w:eastAsia="zh-CN"/>
        </w:rPr>
        <w:t>（0+000~1+850）</w:t>
      </w:r>
      <w:r>
        <w:rPr>
          <w:rFonts w:hint="default" w:ascii="Times New Roman" w:hAnsi="Times New Roman" w:eastAsia="仿宋" w:cs="Times New Roman"/>
          <w:color w:val="auto"/>
          <w:sz w:val="24"/>
          <w:szCs w:val="24"/>
          <w:lang w:val="en-US" w:eastAsia="zh-CN"/>
        </w:rPr>
        <w:t>，下河码头6座，穿堤涵管，新建护岸顶道路长1650m (右岸桩号</w:t>
      </w:r>
      <w:r>
        <w:rPr>
          <w:rFonts w:hint="eastAsia" w:ascii="Times New Roman" w:hAnsi="Times New Roman" w:eastAsia="仿宋" w:cs="Times New Roman"/>
          <w:color w:val="auto"/>
          <w:sz w:val="24"/>
          <w:szCs w:val="24"/>
          <w:lang w:val="en-US" w:eastAsia="zh-CN"/>
        </w:rPr>
        <w:t>0+000~0+500、1+350~1+850）、（左岸桩号0+900~1+550），右岸1+500~1+514处新建人行桥一座（宽2m，净高2m）。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本项目用地面积2.83hm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 永久用地面积为1.63hm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，临时用地面积1.20hm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。项目由主体工程区1.63hm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，施工便道区1.05hm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，临时堆土场区0.15hm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工程建设过程中实际土石方挖方总量为</w:t>
      </w:r>
      <w:r>
        <w:rPr>
          <w:rFonts w:hint="eastAsia" w:ascii="Times New Roman" w:hAnsi="Times New Roman" w:eastAsia="仿宋" w:cs="Times New Roman"/>
          <w:color w:val="auto"/>
          <w:spacing w:val="0"/>
          <w:w w:val="100"/>
          <w:sz w:val="24"/>
          <w:szCs w:val="24"/>
          <w:lang w:val="en-US" w:eastAsia="zh-CN"/>
        </w:rPr>
        <w:t>2.69</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，填方</w:t>
      </w:r>
      <w:r>
        <w:rPr>
          <w:rFonts w:hint="eastAsia" w:ascii="Times New Roman" w:hAnsi="Times New Roman" w:eastAsia="仿宋" w:cs="Times New Roman"/>
          <w:color w:val="auto"/>
          <w:spacing w:val="0"/>
          <w:w w:val="100"/>
          <w:sz w:val="24"/>
          <w:szCs w:val="24"/>
          <w:lang w:val="en-US" w:eastAsia="zh-CN"/>
        </w:rPr>
        <w:t>2.69</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，无弃方。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工程于20</w:t>
      </w:r>
      <w:r>
        <w:rPr>
          <w:rFonts w:hint="eastAsia" w:ascii="Times New Roman" w:hAnsi="Times New Roman" w:eastAsia="仿宋" w:cs="Times New Roman"/>
          <w:color w:val="auto"/>
          <w:spacing w:val="0"/>
          <w:w w:val="100"/>
          <w:sz w:val="24"/>
          <w:szCs w:val="24"/>
          <w:lang w:val="en-US" w:eastAsia="zh-CN"/>
        </w:rPr>
        <w:t>16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10</w:t>
      </w:r>
      <w:r>
        <w:rPr>
          <w:rFonts w:hint="default" w:ascii="Times New Roman" w:hAnsi="Times New Roman" w:eastAsia="仿宋" w:cs="Times New Roman"/>
          <w:color w:val="auto"/>
          <w:spacing w:val="0"/>
          <w:w w:val="100"/>
          <w:sz w:val="24"/>
          <w:szCs w:val="24"/>
          <w:lang w:val="en-US" w:eastAsia="zh-CN"/>
        </w:rPr>
        <w:t>月开工</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201</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月完工，工期共</w:t>
      </w:r>
      <w:r>
        <w:rPr>
          <w:rFonts w:hint="eastAsia" w:ascii="Times New Roman" w:hAnsi="Times New Roman" w:eastAsia="仿宋" w:cs="Times New Roman"/>
          <w:color w:val="auto"/>
          <w:spacing w:val="0"/>
          <w:w w:val="100"/>
          <w:sz w:val="24"/>
          <w:szCs w:val="24"/>
          <w:lang w:val="en-US" w:eastAsia="zh-CN"/>
        </w:rPr>
        <w:t>8</w:t>
      </w:r>
      <w:r>
        <w:rPr>
          <w:rFonts w:hint="default" w:ascii="Times New Roman" w:hAnsi="Times New Roman" w:eastAsia="仿宋" w:cs="Times New Roman"/>
          <w:color w:val="auto"/>
          <w:spacing w:val="0"/>
          <w:w w:val="100"/>
          <w:sz w:val="24"/>
          <w:szCs w:val="24"/>
          <w:lang w:val="en-US" w:eastAsia="zh-CN"/>
        </w:rPr>
        <w:t>个月。工程实际总投资</w:t>
      </w:r>
      <w:r>
        <w:rPr>
          <w:rFonts w:hint="eastAsia" w:ascii="Times New Roman" w:hAnsi="Times New Roman" w:eastAsia="仿宋" w:cs="Times New Roman"/>
          <w:color w:val="auto"/>
          <w:spacing w:val="0"/>
          <w:w w:val="100"/>
          <w:sz w:val="24"/>
          <w:szCs w:val="24"/>
          <w:lang w:val="en-US" w:eastAsia="zh-CN"/>
        </w:rPr>
        <w:t>599.98</w:t>
      </w:r>
      <w:r>
        <w:rPr>
          <w:rFonts w:hint="default" w:ascii="Times New Roman" w:hAnsi="Times New Roman" w:eastAsia="仿宋" w:cs="Times New Roman"/>
          <w:color w:val="auto"/>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16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月，建设单位委托</w:t>
      </w:r>
      <w:r>
        <w:rPr>
          <w:rFonts w:hint="eastAsia" w:ascii="Times New Roman" w:hAnsi="Times New Roman" w:eastAsia="仿宋" w:cs="Times New Roman"/>
          <w:color w:val="auto"/>
          <w:spacing w:val="0"/>
          <w:w w:val="100"/>
          <w:sz w:val="24"/>
          <w:szCs w:val="24"/>
          <w:lang w:val="en-US" w:eastAsia="zh-CN"/>
        </w:rPr>
        <w:t>广西桂源工程咨询有限公司</w:t>
      </w:r>
      <w:r>
        <w:rPr>
          <w:rFonts w:hint="default" w:ascii="Times New Roman" w:hAnsi="Times New Roman" w:eastAsia="仿宋" w:cs="Times New Roman"/>
          <w:color w:val="auto"/>
          <w:spacing w:val="0"/>
          <w:w w:val="100"/>
          <w:sz w:val="24"/>
          <w:szCs w:val="24"/>
          <w:lang w:val="en-US" w:eastAsia="zh-CN"/>
        </w:rPr>
        <w:t>承担项目水土保持方案编制工作，201</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w:t>
      </w:r>
      <w:r>
        <w:rPr>
          <w:rFonts w:hint="eastAsia" w:ascii="Times New Roman" w:hAnsi="Times New Roman" w:eastAsia="仿宋" w:cs="Times New Roman"/>
          <w:color w:val="auto"/>
          <w:spacing w:val="0"/>
          <w:w w:val="100"/>
          <w:sz w:val="24"/>
          <w:szCs w:val="24"/>
          <w:lang w:val="en-US" w:eastAsia="zh-CN"/>
        </w:rPr>
        <w:t>16</w:t>
      </w:r>
      <w:r>
        <w:rPr>
          <w:rFonts w:hint="default" w:ascii="Times New Roman" w:hAnsi="Times New Roman" w:eastAsia="仿宋" w:cs="Times New Roman"/>
          <w:color w:val="auto"/>
          <w:spacing w:val="0"/>
          <w:w w:val="100"/>
          <w:sz w:val="24"/>
          <w:szCs w:val="24"/>
          <w:lang w:val="en-US" w:eastAsia="zh-CN"/>
        </w:rPr>
        <w:t>日广西壮族自治区水利厅以《关于</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水土保持方案的批复》（</w:t>
      </w:r>
      <w:r>
        <w:rPr>
          <w:rFonts w:hint="eastAsia" w:ascii="Times New Roman" w:hAnsi="Times New Roman" w:eastAsia="仿宋" w:cs="Times New Roman"/>
          <w:color w:val="auto"/>
          <w:spacing w:val="0"/>
          <w:w w:val="100"/>
          <w:sz w:val="24"/>
          <w:szCs w:val="24"/>
          <w:lang w:val="en-US" w:eastAsia="zh-CN"/>
        </w:rPr>
        <w:t>罗</w:t>
      </w:r>
      <w:r>
        <w:rPr>
          <w:rFonts w:hint="default" w:ascii="Times New Roman" w:hAnsi="Times New Roman" w:eastAsia="仿宋" w:cs="Times New Roman"/>
          <w:color w:val="auto"/>
          <w:spacing w:val="0"/>
          <w:w w:val="100"/>
          <w:sz w:val="24"/>
          <w:szCs w:val="24"/>
          <w:lang w:val="en-US" w:eastAsia="zh-CN"/>
        </w:rPr>
        <w:t>水保函[201</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本工程水土保持设施实际完成投资</w:t>
      </w:r>
      <w:r>
        <w:rPr>
          <w:rFonts w:hint="eastAsia" w:ascii="Times New Roman" w:hAnsi="Times New Roman" w:eastAsia="仿宋" w:cs="Times New Roman"/>
          <w:color w:val="auto"/>
          <w:spacing w:val="0"/>
          <w:w w:val="100"/>
          <w:sz w:val="24"/>
          <w:szCs w:val="24"/>
          <w:lang w:val="en-US" w:eastAsia="zh-CN"/>
        </w:rPr>
        <w:t>45.05</w:t>
      </w:r>
      <w:r>
        <w:rPr>
          <w:rFonts w:hint="default" w:ascii="Times New Roman" w:hAnsi="Times New Roman" w:eastAsia="仿宋" w:cs="Times New Roman"/>
          <w:color w:val="auto"/>
          <w:spacing w:val="0"/>
          <w:w w:val="100"/>
          <w:sz w:val="24"/>
          <w:szCs w:val="24"/>
          <w:lang w:val="en-US" w:eastAsia="zh-CN"/>
        </w:rPr>
        <w:t>万元，其中工程措施投资</w:t>
      </w:r>
      <w:r>
        <w:rPr>
          <w:rFonts w:hint="eastAsia" w:ascii="Times New Roman" w:hAnsi="Times New Roman" w:eastAsia="仿宋" w:cs="Times New Roman"/>
          <w:color w:val="auto"/>
          <w:spacing w:val="0"/>
          <w:w w:val="100"/>
          <w:sz w:val="24"/>
          <w:szCs w:val="24"/>
          <w:lang w:val="en-US" w:eastAsia="zh-CN"/>
        </w:rPr>
        <w:t>14.34</w:t>
      </w:r>
      <w:r>
        <w:rPr>
          <w:rFonts w:hint="default" w:ascii="Times New Roman" w:hAnsi="Times New Roman" w:eastAsia="仿宋" w:cs="Times New Roman"/>
          <w:color w:val="auto"/>
          <w:spacing w:val="0"/>
          <w:w w:val="100"/>
          <w:sz w:val="24"/>
          <w:szCs w:val="24"/>
          <w:lang w:val="en-US" w:eastAsia="zh-CN"/>
        </w:rPr>
        <w:t>万元、植物措施投资</w:t>
      </w:r>
      <w:r>
        <w:rPr>
          <w:rFonts w:hint="eastAsia" w:ascii="Times New Roman" w:hAnsi="Times New Roman" w:eastAsia="仿宋" w:cs="Times New Roman"/>
          <w:color w:val="auto"/>
          <w:spacing w:val="0"/>
          <w:w w:val="100"/>
          <w:sz w:val="24"/>
          <w:szCs w:val="24"/>
          <w:lang w:val="en-US" w:eastAsia="zh-CN"/>
        </w:rPr>
        <w:t>2.10</w:t>
      </w:r>
      <w:r>
        <w:rPr>
          <w:rFonts w:hint="default" w:ascii="Times New Roman" w:hAnsi="Times New Roman" w:eastAsia="仿宋" w:cs="Times New Roman"/>
          <w:color w:val="auto"/>
          <w:spacing w:val="0"/>
          <w:w w:val="100"/>
          <w:sz w:val="24"/>
          <w:szCs w:val="24"/>
          <w:lang w:val="en-US" w:eastAsia="zh-CN"/>
        </w:rPr>
        <w:t>万元、临时措施投资</w:t>
      </w:r>
      <w:r>
        <w:rPr>
          <w:rFonts w:hint="eastAsia" w:ascii="Times New Roman" w:hAnsi="Times New Roman" w:eastAsia="仿宋" w:cs="Times New Roman"/>
          <w:color w:val="auto"/>
          <w:spacing w:val="0"/>
          <w:w w:val="100"/>
          <w:sz w:val="24"/>
          <w:szCs w:val="24"/>
          <w:lang w:val="en-US" w:eastAsia="zh-CN"/>
        </w:rPr>
        <w:t>10.49</w:t>
      </w:r>
      <w:r>
        <w:rPr>
          <w:rFonts w:hint="default" w:ascii="Times New Roman" w:hAnsi="Times New Roman" w:eastAsia="仿宋" w:cs="Times New Roman"/>
          <w:color w:val="auto"/>
          <w:spacing w:val="0"/>
          <w:w w:val="100"/>
          <w:sz w:val="24"/>
          <w:szCs w:val="24"/>
          <w:lang w:val="en-US" w:eastAsia="zh-CN"/>
        </w:rPr>
        <w:t>万元、独立费用</w:t>
      </w:r>
      <w:r>
        <w:rPr>
          <w:rFonts w:hint="eastAsia" w:ascii="Times New Roman" w:hAnsi="Times New Roman" w:eastAsia="仿宋" w:cs="Times New Roman"/>
          <w:color w:val="auto"/>
          <w:spacing w:val="0"/>
          <w:w w:val="100"/>
          <w:sz w:val="24"/>
          <w:szCs w:val="24"/>
          <w:lang w:val="en-US" w:eastAsia="zh-CN"/>
        </w:rPr>
        <w:t>11.54</w:t>
      </w:r>
      <w:r>
        <w:rPr>
          <w:rFonts w:hint="default" w:ascii="Times New Roman" w:hAnsi="Times New Roman" w:eastAsia="仿宋" w:cs="Times New Roman"/>
          <w:color w:val="auto"/>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0"/>
          <w:w w:val="100"/>
          <w:sz w:val="24"/>
          <w:szCs w:val="24"/>
          <w:lang w:val="en-US" w:eastAsia="zh-CN"/>
        </w:rPr>
        <w:t>根据</w:t>
      </w:r>
      <w:r>
        <w:rPr>
          <w:rFonts w:hint="default" w:ascii="Times New Roman" w:hAnsi="Times New Roman" w:eastAsia="仿宋" w:cs="Times New Roman"/>
          <w:color w:val="auto"/>
          <w:spacing w:val="0"/>
          <w:w w:val="100"/>
          <w:sz w:val="24"/>
          <w:szCs w:val="24"/>
          <w:lang w:val="en-US" w:eastAsia="zh-CN"/>
        </w:rPr>
        <w:t>《水利部关于加强事中事后监管规范生产建设项目水土保持设施自主验收的通知》（</w:t>
      </w:r>
      <w:r>
        <w:rPr>
          <w:rFonts w:hint="eastAsia" w:ascii="Times New Roman" w:hAnsi="Times New Roman" w:eastAsia="仿宋" w:cs="Times New Roman"/>
          <w:color w:val="auto"/>
          <w:spacing w:val="0"/>
          <w:w w:val="100"/>
          <w:sz w:val="24"/>
          <w:szCs w:val="24"/>
          <w:lang w:val="en-US" w:eastAsia="zh-CN"/>
        </w:rPr>
        <w:t>桂水</w:t>
      </w:r>
      <w:r>
        <w:rPr>
          <w:rFonts w:hint="default" w:ascii="Times New Roman" w:hAnsi="Times New Roman" w:eastAsia="仿宋" w:cs="Times New Roman"/>
          <w:color w:val="auto"/>
          <w:spacing w:val="0"/>
          <w:w w:val="100"/>
          <w:sz w:val="24"/>
          <w:szCs w:val="24"/>
          <w:lang w:val="en-US" w:eastAsia="zh-CN"/>
        </w:rPr>
        <w:t>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建设单位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月委托南宁赛伦沃特工程咨询有限公司对</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进行水土保持专项监测。接此委托后，20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水土保持方案报告书》（报批稿）并结合工程建设实际情况，制定本工程水土保持监测实施方案，布设了监测点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lang w:val="en-US" w:eastAsia="zh-CN"/>
        </w:rPr>
        <w:t>月，南宁赛伦沃特工程咨询有限公司编制完成《</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水土保持监测总结报告》。</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br w:type="page"/>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b/>
          <w:bCs/>
          <w:color w:val="auto"/>
          <w:sz w:val="21"/>
          <w:szCs w:val="21"/>
          <w:lang w:eastAsia="zh-CN"/>
        </w:rPr>
      </w:pPr>
      <w:r>
        <w:rPr>
          <w:rFonts w:hint="eastAsia" w:ascii="Times New Roman" w:hAnsi="Times New Roman" w:eastAsia="仿宋" w:cs="Times New Roman"/>
          <w:b/>
          <w:bCs/>
          <w:color w:val="auto"/>
          <w:sz w:val="21"/>
          <w:szCs w:val="21"/>
          <w:lang w:eastAsia="zh-CN"/>
        </w:rPr>
        <w:t>广西罗城县阳江宝坛乡西华村河段整治工程</w:t>
      </w:r>
      <w:r>
        <w:rPr>
          <w:rFonts w:hint="default" w:ascii="Times New Roman" w:hAnsi="Times New Roman" w:eastAsia="仿宋" w:cs="Times New Roman"/>
          <w:b/>
          <w:bCs/>
          <w:color w:val="auto"/>
          <w:sz w:val="21"/>
          <w:szCs w:val="21"/>
          <w:lang w:eastAsia="zh-CN"/>
        </w:rPr>
        <w:t>水土保持监测特性表</w:t>
      </w:r>
    </w:p>
    <w:tbl>
      <w:tblPr>
        <w:tblStyle w:val="9"/>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356"/>
        <w:gridCol w:w="524"/>
        <w:gridCol w:w="910"/>
        <w:gridCol w:w="657"/>
        <w:gridCol w:w="460"/>
        <w:gridCol w:w="449"/>
        <w:gridCol w:w="1110"/>
        <w:gridCol w:w="528"/>
        <w:gridCol w:w="386"/>
        <w:gridCol w:w="111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项目名称</w:t>
            </w:r>
          </w:p>
        </w:tc>
        <w:tc>
          <w:tcPr>
            <w:tcW w:w="7309"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lang w:eastAsia="zh-CN"/>
              </w:rPr>
              <w:t>广西罗城县阳江宝坛乡西华村河段整治工程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建设规模</w:t>
            </w:r>
          </w:p>
        </w:tc>
        <w:tc>
          <w:tcPr>
            <w:tcW w:w="2551" w:type="dxa"/>
            <w:gridSpan w:val="4"/>
            <w:vMerge w:val="restart"/>
            <w:vAlign w:val="center"/>
          </w:tcPr>
          <w:p>
            <w:pPr>
              <w:keepNext w:val="0"/>
              <w:keepLines w:val="0"/>
              <w:pageBreakBefore w:val="0"/>
              <w:widowControl w:val="0"/>
              <w:tabs>
                <w:tab w:val="left" w:pos="638"/>
              </w:tabs>
              <w:kinsoku/>
              <w:wordWrap/>
              <w:overflowPunct/>
              <w:topLinePunct w:val="0"/>
              <w:autoSpaceDE/>
              <w:autoSpaceDN/>
              <w:bidi w:val="0"/>
              <w:adjustRightInd/>
              <w:snapToGrid/>
              <w:spacing w:line="240" w:lineRule="atLeast"/>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整治河段总长度3880m</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建设单位</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罗城县水利工程管理站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建设地点</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河池市罗城县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所属流域</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工程总投资</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599.98</w:t>
            </w:r>
            <w:r>
              <w:rPr>
                <w:rFonts w:hint="default" w:ascii="Times New Roman" w:hAnsi="Times New Roman" w:eastAsia="仿宋" w:cs="Times New Roman"/>
                <w:color w:val="auto"/>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工程总工期</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8</w:t>
            </w:r>
            <w:r>
              <w:rPr>
                <w:rFonts w:hint="default" w:ascii="Times New Roman" w:hAnsi="Times New Roman" w:eastAsia="仿宋" w:cs="Times New Roman"/>
                <w:color w:val="auto"/>
                <w:sz w:val="21"/>
                <w:szCs w:val="21"/>
                <w:vertAlign w:val="baseline"/>
                <w:lang w:val="en-US" w:eastAsia="zh-CN"/>
              </w:rPr>
              <w:t>个月</w:t>
            </w:r>
            <w:r>
              <w:rPr>
                <w:rFonts w:hint="eastAsia" w:ascii="Times New Roman" w:hAnsi="Times New Roman" w:eastAsia="仿宋" w:cs="Times New Roman"/>
                <w:color w:val="auto"/>
                <w:sz w:val="21"/>
                <w:szCs w:val="21"/>
                <w:vertAlign w:val="baseline"/>
                <w:lang w:val="en-US" w:eastAsia="zh-CN"/>
              </w:rPr>
              <w:t>（2016.10~2017.5）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监测单位</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南宁赛</w:t>
            </w:r>
            <w:r>
              <w:rPr>
                <w:rFonts w:hint="eastAsia" w:ascii="Times New Roman" w:hAnsi="Times New Roman" w:eastAsia="仿宋" w:cs="Times New Roman"/>
                <w:color w:val="auto"/>
                <w:sz w:val="21"/>
                <w:szCs w:val="21"/>
                <w:vertAlign w:val="baseline"/>
                <w:lang w:val="en-US" w:eastAsia="zh-CN"/>
              </w:rPr>
              <w:t>伦</w:t>
            </w:r>
            <w:r>
              <w:rPr>
                <w:rFonts w:hint="default" w:ascii="Times New Roman" w:hAnsi="Times New Roman" w:eastAsia="仿宋" w:cs="Times New Roman"/>
                <w:color w:val="auto"/>
                <w:sz w:val="21"/>
                <w:szCs w:val="21"/>
                <w:vertAlign w:val="baseline"/>
                <w:lang w:val="en-US" w:eastAsia="zh-CN"/>
              </w:rPr>
              <w:t>沃特工程咨询有限公司</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联系人及电话</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陈金根18172379899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自然地理类型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低山丘陵地貌</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防治标准</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内</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w:t>
            </w: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监测指标</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监测方法（设施）</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监测指标</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1.水土流失状况监测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地面观测和调查监测</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2.防治责任范围监测</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3.水土保持措施情况监测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4.防治措施效果监测</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5.水土流失危害监测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现场巡查</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水土流失背景值</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方案设计防治责任范围</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6.08</w:t>
            </w:r>
            <w:r>
              <w:rPr>
                <w:rFonts w:hint="default" w:ascii="Times New Roman" w:hAnsi="Times New Roman" w:eastAsia="仿宋" w:cs="Times New Roman"/>
                <w:color w:val="auto"/>
                <w:sz w:val="21"/>
                <w:szCs w:val="21"/>
                <w:vertAlign w:val="baseline"/>
                <w:lang w:val="en-US" w:eastAsia="zh-CN"/>
              </w:rPr>
              <w:t xml:space="preserve">hm </w:t>
            </w:r>
            <w:r>
              <w:rPr>
                <w:rFonts w:hint="default" w:ascii="Times New Roman" w:hAnsi="Times New Roman" w:eastAsia="仿宋" w:cs="Times New Roman"/>
                <w:color w:val="auto"/>
                <w:sz w:val="21"/>
                <w:szCs w:val="21"/>
                <w:vertAlign w:val="superscript"/>
                <w:lang w:val="en-US" w:eastAsia="zh-CN"/>
              </w:rPr>
              <w:t>2</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容许土壤流失量</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w:t>
            </w:r>
            <w:r>
              <w:rPr>
                <w:rFonts w:hint="eastAsia" w:ascii="Times New Roman" w:hAnsi="Times New Roman" w:eastAsia="仿宋" w:cs="Times New Roman"/>
                <w:color w:val="auto"/>
                <w:sz w:val="21"/>
                <w:szCs w:val="21"/>
                <w:vertAlign w:val="baseline"/>
                <w:lang w:val="en-US" w:eastAsia="zh-CN"/>
              </w:rPr>
              <w:t>实际</w:t>
            </w:r>
            <w:r>
              <w:rPr>
                <w:rFonts w:hint="default" w:ascii="Times New Roman" w:hAnsi="Times New Roman" w:eastAsia="仿宋" w:cs="Times New Roman"/>
                <w:color w:val="auto"/>
                <w:sz w:val="21"/>
                <w:szCs w:val="21"/>
                <w:vertAlign w:val="baseline"/>
                <w:lang w:val="en-US" w:eastAsia="zh-CN"/>
              </w:rPr>
              <w:t>投资</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45.05</w:t>
            </w:r>
            <w:r>
              <w:rPr>
                <w:rFonts w:hint="default" w:ascii="Times New Roman" w:hAnsi="Times New Roman" w:eastAsia="仿宋" w:cs="Times New Roman"/>
                <w:color w:val="auto"/>
                <w:sz w:val="21"/>
                <w:szCs w:val="21"/>
                <w:vertAlign w:val="baseline"/>
                <w:lang w:val="en-US" w:eastAsia="zh-CN"/>
              </w:rPr>
              <w:t>万元</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水土流失目标值</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防治措施</w:t>
            </w:r>
          </w:p>
        </w:tc>
        <w:tc>
          <w:tcPr>
            <w:tcW w:w="7309"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表土剥离、覆盖、排水、覆土、绿化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结</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论</w:t>
            </w:r>
          </w:p>
        </w:tc>
        <w:tc>
          <w:tcPr>
            <w:tcW w:w="371"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治</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效</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果</w:t>
            </w: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分类分级指标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目标值</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达到值</w:t>
            </w:r>
          </w:p>
        </w:tc>
        <w:tc>
          <w:tcPr>
            <w:tcW w:w="5875" w:type="dxa"/>
            <w:gridSpan w:val="8"/>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扰动土地整治率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95</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100</w:t>
            </w:r>
          </w:p>
        </w:tc>
        <w:tc>
          <w:tcPr>
            <w:tcW w:w="65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措施</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面积</w:t>
            </w:r>
          </w:p>
        </w:tc>
        <w:tc>
          <w:tcPr>
            <w:tcW w:w="909"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建筑物及硬化面积</w:t>
            </w:r>
          </w:p>
        </w:tc>
        <w:tc>
          <w:tcPr>
            <w:tcW w:w="914"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superscript"/>
                <w:lang w:val="en-US" w:eastAsia="zh-CN"/>
              </w:rPr>
            </w:pPr>
            <w:r>
              <w:rPr>
                <w:rFonts w:hint="eastAsia" w:ascii="Times New Roman" w:hAnsi="Times New Roman" w:eastAsia="仿宋" w:cs="Times New Roman"/>
                <w:color w:val="auto"/>
                <w:sz w:val="18"/>
                <w:szCs w:val="18"/>
                <w:vertAlign w:val="baseline"/>
                <w:lang w:val="en-US" w:eastAsia="zh-CN"/>
              </w:rPr>
              <w:t>2.83</w:t>
            </w:r>
            <w:r>
              <w:rPr>
                <w:rFonts w:hint="default" w:ascii="Times New Roman" w:hAnsi="Times New Roman" w:eastAsia="仿宋" w:cs="Times New Roman"/>
                <w:color w:val="auto"/>
                <w:sz w:val="18"/>
                <w:szCs w:val="18"/>
                <w:vertAlign w:val="baseline"/>
                <w:lang w:val="en-US" w:eastAsia="zh-CN"/>
              </w:rPr>
              <w:t>hm</w:t>
            </w:r>
            <w:r>
              <w:rPr>
                <w:rFonts w:hint="default" w:ascii="Times New Roman" w:hAnsi="Times New Roman" w:eastAsia="仿宋" w:cs="Times New Roman"/>
                <w:color w:val="auto"/>
                <w:sz w:val="18"/>
                <w:szCs w:val="18"/>
                <w:vertAlign w:val="superscript"/>
                <w:lang w:val="en-US" w:eastAsia="zh-CN"/>
              </w:rPr>
              <w:t>2</w:t>
            </w:r>
          </w:p>
        </w:tc>
        <w:tc>
          <w:tcPr>
            <w:tcW w:w="111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扰动地表</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2.83</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水土流失总治理度</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87</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98.36</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防治责任范围面积</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2.83</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土壤流失控制比</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1.0</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1.0</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工程措施面积</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容许土壤流失量</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拦渣率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95</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9</w:t>
            </w:r>
            <w:r>
              <w:rPr>
                <w:rFonts w:hint="eastAsia" w:ascii="Times New Roman" w:hAnsi="Times New Roman" w:eastAsia="仿宋" w:cs="Times New Roman"/>
                <w:color w:val="auto"/>
                <w:sz w:val="21"/>
                <w:szCs w:val="21"/>
                <w:vertAlign w:val="baseline"/>
                <w:lang w:val="en-US" w:eastAsia="zh-CN"/>
              </w:rPr>
              <w:t>5</w:t>
            </w:r>
            <w:r>
              <w:rPr>
                <w:rFonts w:hint="default" w:ascii="Times New Roman" w:hAnsi="Times New Roman" w:eastAsia="仿宋" w:cs="Times New Roman"/>
                <w:color w:val="auto"/>
                <w:sz w:val="21"/>
                <w:szCs w:val="21"/>
                <w:vertAlign w:val="baseline"/>
                <w:lang w:val="en-US" w:eastAsia="zh-CN"/>
              </w:rPr>
              <w:t>%</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植物措施面积</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0.60</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rPr>
              <w:t>监测土壤流失情况</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林草植被恢复率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97</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100</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可恢复林草植被面积</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0.60</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林草类植被面积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0.60</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林草覆盖率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17</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21.20</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实际拦渣量</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弃渣量</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水土保持治理达标评价</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    水土保持工程措施布置基本完善。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总体结论</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措施实施以后，工程得到有效防护，扰动地表植被得到恢复，暴徒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主要建议</w:t>
            </w:r>
          </w:p>
        </w:tc>
        <w:tc>
          <w:tcPr>
            <w:tcW w:w="8757" w:type="dxa"/>
            <w:gridSpan w:val="12"/>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建议工程主管部门继续作好水土保持植物措施的实施工作，及时修缮损坏的水保设施，控制区域水土流失的发生，保证水土保持设施的正常运行。</w:t>
            </w:r>
          </w:p>
        </w:tc>
      </w:tr>
    </w:tbl>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auto"/>
          <w:sz w:val="24"/>
          <w:szCs w:val="24"/>
          <w:lang w:val="en-US" w:eastAsia="zh-CN"/>
        </w:rPr>
        <w:sectPr>
          <w:headerReference r:id="rId7" w:type="default"/>
          <w:footerReference r:id="rId8" w:type="default"/>
          <w:pgSz w:w="11923" w:h="16838"/>
          <w:pgMar w:top="1140" w:right="1321" w:bottom="1202" w:left="1298" w:header="567" w:footer="850" w:gutter="0"/>
          <w:pgBorders>
            <w:top w:val="none" w:sz="0" w:space="0"/>
            <w:left w:val="none" w:sz="0" w:space="0"/>
            <w:bottom w:val="none" w:sz="0" w:space="0"/>
            <w:right w:val="none" w:sz="0" w:space="0"/>
          </w:pgBorders>
          <w:pgNumType w:fmt="decimal" w:start="1"/>
          <w:cols w:space="425" w:num="1"/>
          <w:rtlGutter w:val="0"/>
          <w:docGrid w:type="lines" w:linePitch="29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default" w:ascii="Times New Roman" w:hAnsi="Times New Roman" w:eastAsia="Times New Roman" w:cs="Times New Roman"/>
          <w:b/>
          <w:bCs/>
          <w:color w:val="auto"/>
          <w:spacing w:val="0"/>
          <w:w w:val="100"/>
          <w:sz w:val="30"/>
          <w:szCs w:val="30"/>
        </w:rPr>
      </w:pPr>
      <w:bookmarkStart w:id="2" w:name="_Toc32492"/>
      <w:bookmarkStart w:id="3" w:name="_Toc8181"/>
      <w:r>
        <w:rPr>
          <w:rFonts w:hint="default" w:ascii="Times New Roman" w:hAnsi="Times New Roman" w:eastAsia="Times New Roman" w:cs="Times New Roman"/>
          <w:b/>
          <w:bCs/>
          <w:color w:val="auto"/>
          <w:spacing w:val="0"/>
          <w:w w:val="100"/>
          <w:position w:val="0"/>
          <w:sz w:val="32"/>
          <w:szCs w:val="32"/>
        </w:rPr>
        <w:t>1</w:t>
      </w:r>
      <w:r>
        <w:rPr>
          <w:rFonts w:hint="default" w:ascii="Times New Roman" w:hAnsi="Times New Roman" w:eastAsia="Times New Roman"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建设项目及水土保持工</w:t>
      </w:r>
      <w:r>
        <w:rPr>
          <w:rFonts w:hint="default" w:ascii="Times New Roman" w:hAnsi="Times New Roman" w:eastAsia="仿宋" w:cs="Times New Roman"/>
          <w:b/>
          <w:bCs/>
          <w:color w:val="auto"/>
          <w:spacing w:val="3"/>
          <w:w w:val="99"/>
          <w:position w:val="0"/>
          <w:sz w:val="32"/>
          <w:szCs w:val="32"/>
        </w:rPr>
        <w:t>作</w:t>
      </w:r>
      <w:r>
        <w:rPr>
          <w:rFonts w:hint="default" w:ascii="Times New Roman" w:hAnsi="Times New Roman" w:eastAsia="仿宋" w:cs="Times New Roman"/>
          <w:b/>
          <w:bCs/>
          <w:color w:val="auto"/>
          <w:spacing w:val="2"/>
          <w:w w:val="99"/>
          <w:position w:val="0"/>
          <w:sz w:val="32"/>
          <w:szCs w:val="32"/>
        </w:rPr>
        <w:t>概况</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Times New Roman" w:hAnsi="Times New Roman" w:eastAsia="仿宋" w:cs="Times New Roman"/>
          <w:b/>
          <w:bCs/>
          <w:color w:val="auto"/>
          <w:spacing w:val="0"/>
          <w:w w:val="100"/>
          <w:sz w:val="30"/>
          <w:szCs w:val="30"/>
          <w:lang w:val="en-US" w:eastAsia="zh-CN"/>
        </w:rPr>
      </w:pPr>
      <w:bookmarkStart w:id="4" w:name="_Toc5582"/>
      <w:bookmarkStart w:id="5" w:name="_Toc11828"/>
      <w:r>
        <w:rPr>
          <w:rFonts w:hint="eastAsia" w:ascii="Times New Roman" w:hAnsi="Times New Roman" w:eastAsia="宋体" w:cs="Times New Roman"/>
          <w:b/>
          <w:bCs/>
          <w:color w:val="auto"/>
          <w:spacing w:val="0"/>
          <w:w w:val="100"/>
          <w:sz w:val="30"/>
          <w:szCs w:val="30"/>
          <w:lang w:val="en-US" w:eastAsia="zh-CN"/>
        </w:rPr>
        <w:t xml:space="preserve">1.1 </w:t>
      </w:r>
      <w:r>
        <w:rPr>
          <w:rFonts w:hint="default" w:ascii="Times New Roman" w:hAnsi="Times New Roman" w:eastAsia="Times New Roman" w:cs="Times New Roman"/>
          <w:b/>
          <w:bCs/>
          <w:color w:val="auto"/>
          <w:spacing w:val="0"/>
          <w:w w:val="100"/>
          <w:sz w:val="30"/>
          <w:szCs w:val="30"/>
        </w:rPr>
        <w:t xml:space="preserve"> </w:t>
      </w:r>
      <w:r>
        <w:rPr>
          <w:rFonts w:hint="default" w:ascii="Times New Roman" w:hAnsi="Times New Roman" w:eastAsia="仿宋" w:cs="Times New Roman"/>
          <w:b/>
          <w:bCs/>
          <w:color w:val="auto"/>
          <w:spacing w:val="2"/>
          <w:w w:val="100"/>
          <w:sz w:val="30"/>
          <w:szCs w:val="30"/>
        </w:rPr>
        <w:t>项目</w:t>
      </w:r>
      <w:r>
        <w:rPr>
          <w:rFonts w:hint="default" w:ascii="Times New Roman" w:hAnsi="Times New Roman" w:eastAsia="仿宋" w:cs="Times New Roman"/>
          <w:b/>
          <w:bCs/>
          <w:color w:val="auto"/>
          <w:spacing w:val="0"/>
          <w:w w:val="100"/>
          <w:sz w:val="30"/>
          <w:szCs w:val="30"/>
        </w:rPr>
        <w:t>基</w:t>
      </w:r>
      <w:r>
        <w:rPr>
          <w:rFonts w:hint="default" w:ascii="Times New Roman" w:hAnsi="Times New Roman" w:eastAsia="仿宋" w:cs="Times New Roman"/>
          <w:b/>
          <w:bCs/>
          <w:color w:val="auto"/>
          <w:spacing w:val="2"/>
          <w:w w:val="100"/>
          <w:sz w:val="30"/>
          <w:szCs w:val="30"/>
        </w:rPr>
        <w:t>本</w:t>
      </w:r>
      <w:r>
        <w:rPr>
          <w:rFonts w:hint="default" w:ascii="Times New Roman" w:hAnsi="Times New Roman" w:eastAsia="仿宋" w:cs="Times New Roman"/>
          <w:b/>
          <w:bCs/>
          <w:color w:val="auto"/>
          <w:spacing w:val="0"/>
          <w:w w:val="100"/>
          <w:sz w:val="30"/>
          <w:szCs w:val="30"/>
        </w:rPr>
        <w:t>情况</w:t>
      </w:r>
      <w:bookmarkEnd w:id="4"/>
      <w:bookmarkEnd w:id="5"/>
      <w:r>
        <w:rPr>
          <w:rFonts w:hint="eastAsia" w:ascii="Times New Roman" w:hAnsi="Times New Roman" w:eastAsia="仿宋" w:cs="Times New Roman"/>
          <w:b/>
          <w:bCs/>
          <w:color w:val="auto"/>
          <w:spacing w:val="0"/>
          <w:w w:val="100"/>
          <w:sz w:val="30"/>
          <w:szCs w:val="30"/>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eastAsia="zh-CN"/>
        </w:rPr>
        <w:t>广西罗城县阳江宝坛乡西华村河段整治工程位于罗城县</w:t>
      </w:r>
      <w:r>
        <w:rPr>
          <w:rFonts w:hint="eastAsia" w:ascii="Times New Roman" w:hAnsi="Times New Roman" w:eastAsia="仿宋" w:cs="Times New Roman"/>
          <w:color w:val="auto"/>
          <w:sz w:val="24"/>
          <w:szCs w:val="24"/>
          <w:lang w:val="en-US" w:eastAsia="zh-CN"/>
        </w:rPr>
        <w:t>宝坛乡西华村平田屯所在地河段上，河道沿线有村庄道路及二级公路分布，距县城61km，距宝坛乡12km，河道对外交通方便。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据项目建设内容，本工程由</w:t>
      </w:r>
      <w:r>
        <w:rPr>
          <w:rFonts w:hint="eastAsia" w:ascii="Times New Roman" w:hAnsi="Times New Roman" w:eastAsia="仿宋" w:cs="Times New Roman"/>
          <w:color w:val="auto"/>
          <w:spacing w:val="0"/>
          <w:w w:val="100"/>
          <w:sz w:val="24"/>
          <w:szCs w:val="24"/>
          <w:lang w:val="en-US" w:eastAsia="zh-CN"/>
        </w:rPr>
        <w:t>主体工程区、施工便道区、临时堆土场区。河道整治工程综合治理场地5.99km，A河段护岸长3.404km，B河段护岸长2.591km。项目总占地2.83hm</w:t>
      </w:r>
      <w:r>
        <w:rPr>
          <w:rFonts w:hint="eastAsia" w:ascii="Times New Roman" w:hAnsi="Times New Roman" w:eastAsia="仿宋" w:cs="Times New Roman"/>
          <w:color w:val="auto"/>
          <w:spacing w:val="0"/>
          <w:w w:val="100"/>
          <w:sz w:val="24"/>
          <w:szCs w:val="24"/>
          <w:vertAlign w:val="superscript"/>
          <w:lang w:val="en-US" w:eastAsia="zh-CN"/>
        </w:rPr>
        <w:t>2</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工程总用地面积</w:t>
      </w:r>
      <w:r>
        <w:rPr>
          <w:rFonts w:hint="eastAsia" w:ascii="Times New Roman" w:hAnsi="Times New Roman" w:eastAsia="仿宋" w:cs="Times New Roman"/>
          <w:color w:val="auto"/>
          <w:spacing w:val="0"/>
          <w:w w:val="100"/>
          <w:sz w:val="24"/>
          <w:szCs w:val="24"/>
          <w:lang w:val="en-US" w:eastAsia="zh-CN"/>
        </w:rPr>
        <w:t>2.83</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，其中永久占地</w:t>
      </w:r>
      <w:r>
        <w:rPr>
          <w:rFonts w:hint="eastAsia" w:ascii="Times New Roman" w:hAnsi="Times New Roman" w:eastAsia="仿宋" w:cs="Times New Roman"/>
          <w:color w:val="auto"/>
          <w:spacing w:val="0"/>
          <w:w w:val="100"/>
          <w:sz w:val="24"/>
          <w:szCs w:val="24"/>
          <w:lang w:val="en-US" w:eastAsia="zh-CN"/>
        </w:rPr>
        <w:t>2.4</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、临时占地</w:t>
      </w:r>
      <w:r>
        <w:rPr>
          <w:rFonts w:hint="eastAsia" w:ascii="Times New Roman" w:hAnsi="Times New Roman" w:eastAsia="仿宋" w:cs="Times New Roman"/>
          <w:color w:val="auto"/>
          <w:spacing w:val="0"/>
          <w:w w:val="100"/>
          <w:sz w:val="24"/>
          <w:szCs w:val="24"/>
          <w:lang w:val="en-US" w:eastAsia="zh-CN"/>
        </w:rPr>
        <w:t>2.57</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。工程建设过程中实际土石方挖方总量为</w:t>
      </w:r>
      <w:r>
        <w:rPr>
          <w:rFonts w:hint="eastAsia" w:ascii="Times New Roman" w:hAnsi="Times New Roman" w:eastAsia="仿宋" w:cs="Times New Roman"/>
          <w:color w:val="auto"/>
          <w:spacing w:val="0"/>
          <w:w w:val="100"/>
          <w:sz w:val="24"/>
          <w:szCs w:val="24"/>
          <w:lang w:val="en-US" w:eastAsia="zh-CN"/>
        </w:rPr>
        <w:t>2.69</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，填方</w:t>
      </w:r>
      <w:r>
        <w:rPr>
          <w:rFonts w:hint="eastAsia" w:ascii="Times New Roman" w:hAnsi="Times New Roman" w:eastAsia="仿宋" w:cs="Times New Roman"/>
          <w:color w:val="auto"/>
          <w:spacing w:val="0"/>
          <w:w w:val="100"/>
          <w:sz w:val="24"/>
          <w:szCs w:val="24"/>
          <w:lang w:val="en-US" w:eastAsia="zh-CN"/>
        </w:rPr>
        <w:t>2.69</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w:t>
      </w:r>
      <w:r>
        <w:rPr>
          <w:rFonts w:hint="eastAsia" w:ascii="Times New Roman" w:hAnsi="Times New Roman" w:eastAsia="仿宋" w:cs="Times New Roman"/>
          <w:color w:val="auto"/>
          <w:spacing w:val="0"/>
          <w:w w:val="100"/>
          <w:sz w:val="24"/>
          <w:szCs w:val="24"/>
          <w:lang w:val="en-US" w:eastAsia="zh-CN"/>
        </w:rPr>
        <w:t>无</w:t>
      </w:r>
      <w:r>
        <w:rPr>
          <w:rFonts w:hint="default" w:ascii="Times New Roman" w:hAnsi="Times New Roman" w:eastAsia="仿宋" w:cs="Times New Roman"/>
          <w:color w:val="auto"/>
          <w:spacing w:val="0"/>
          <w:w w:val="100"/>
          <w:sz w:val="24"/>
          <w:szCs w:val="24"/>
          <w:lang w:val="en-US" w:eastAsia="zh-CN"/>
        </w:rPr>
        <w:t>借方，无弃方。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工程于20</w:t>
      </w:r>
      <w:r>
        <w:rPr>
          <w:rFonts w:hint="eastAsia" w:ascii="Times New Roman" w:hAnsi="Times New Roman" w:eastAsia="仿宋" w:cs="Times New Roman"/>
          <w:color w:val="auto"/>
          <w:spacing w:val="0"/>
          <w:w w:val="100"/>
          <w:sz w:val="24"/>
          <w:szCs w:val="24"/>
          <w:lang w:val="en-US" w:eastAsia="zh-CN"/>
        </w:rPr>
        <w:t>16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11</w:t>
      </w:r>
      <w:r>
        <w:rPr>
          <w:rFonts w:hint="default" w:ascii="Times New Roman" w:hAnsi="Times New Roman" w:eastAsia="仿宋" w:cs="Times New Roman"/>
          <w:color w:val="auto"/>
          <w:spacing w:val="0"/>
          <w:w w:val="100"/>
          <w:sz w:val="24"/>
          <w:szCs w:val="24"/>
          <w:lang w:val="en-US" w:eastAsia="zh-CN"/>
        </w:rPr>
        <w:t>月开工</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201</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月完工，工期共</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lang w:val="en-US" w:eastAsia="zh-CN"/>
        </w:rPr>
        <w:t>个月。工程实际总投资</w:t>
      </w:r>
      <w:r>
        <w:rPr>
          <w:rFonts w:hint="eastAsia" w:ascii="Times New Roman" w:hAnsi="Times New Roman" w:eastAsia="仿宋" w:cs="Times New Roman"/>
          <w:color w:val="auto"/>
          <w:spacing w:val="0"/>
          <w:w w:val="100"/>
          <w:sz w:val="24"/>
          <w:szCs w:val="24"/>
          <w:lang w:val="en-US" w:eastAsia="zh-CN"/>
        </w:rPr>
        <w:t>599.98</w:t>
      </w:r>
      <w:r>
        <w:rPr>
          <w:rFonts w:hint="default" w:ascii="Times New Roman" w:hAnsi="Times New Roman" w:eastAsia="仿宋" w:cs="Times New Roman"/>
          <w:color w:val="auto"/>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sz w:val="24"/>
          <w:szCs w:val="24"/>
          <w:lang w:val="en-US" w:eastAsia="zh-CN"/>
        </w:rPr>
        <w:t>本工程主要项目组成及其特性详见表1.1-1</w:t>
      </w:r>
    </w:p>
    <w:p>
      <w:pPr>
        <w:ind w:firstLine="480" w:firstLineChars="200"/>
        <w:jc w:val="left"/>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br w:type="page"/>
      </w:r>
    </w:p>
    <w:p>
      <w:pPr>
        <w:ind w:firstLine="480" w:firstLineChars="200"/>
        <w:jc w:val="left"/>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表 1.1-1</w:t>
      </w:r>
      <w:r>
        <w:rPr>
          <w:rFonts w:hint="eastAsia" w:ascii="Times New Roman" w:hAnsi="Times New Roman" w:eastAsia="仿宋" w:cs="Times New Roman"/>
          <w:color w:val="auto"/>
          <w:spacing w:val="0"/>
          <w:w w:val="100"/>
          <w:kern w:val="2"/>
          <w:sz w:val="24"/>
          <w:szCs w:val="24"/>
          <w:lang w:val="en-US" w:eastAsia="zh-CN" w:bidi="ar-SA"/>
        </w:rPr>
        <w:t xml:space="preserve">                     </w:t>
      </w:r>
      <w:r>
        <w:rPr>
          <w:rFonts w:hint="default" w:ascii="Times New Roman" w:hAnsi="Times New Roman" w:eastAsia="仿宋" w:cs="Times New Roman"/>
          <w:color w:val="auto"/>
          <w:spacing w:val="0"/>
          <w:w w:val="100"/>
          <w:kern w:val="2"/>
          <w:sz w:val="24"/>
          <w:szCs w:val="24"/>
          <w:lang w:val="en-US" w:eastAsia="zh-CN" w:bidi="ar-SA"/>
        </w:rPr>
        <w:t xml:space="preserve"> 主要经济技术指标表</w:t>
      </w:r>
    </w:p>
    <w:tbl>
      <w:tblPr>
        <w:tblStyle w:val="8"/>
        <w:tblpPr w:leftFromText="180" w:rightFromText="180" w:vertAnchor="text" w:horzAnchor="page" w:tblpXSpec="center" w:tblpY="42"/>
        <w:tblOverlap w:val="never"/>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275"/>
        <w:gridCol w:w="917"/>
        <w:gridCol w:w="607"/>
        <w:gridCol w:w="308"/>
        <w:gridCol w:w="1005"/>
        <w:gridCol w:w="211"/>
        <w:gridCol w:w="1524"/>
        <w:gridCol w:w="155"/>
        <w:gridCol w:w="1369"/>
        <w:gridCol w:w="146"/>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项目名称</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color w:val="auto"/>
                <w:sz w:val="21"/>
                <w:szCs w:val="21"/>
                <w:lang w:eastAsia="zh-CN"/>
              </w:rPr>
              <w:t>广西罗城县阳江宝坛乡西华村河段整治工程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建设地点</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河池市罗城县</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所在流域</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工程等别</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Ⅱ等</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工程性质</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1"/>
                <w:szCs w:val="21"/>
                <w:u w:val="none"/>
                <w:lang w:val="en-US" w:eastAsia="zh-CN" w:bidi="ar"/>
              </w:rPr>
              <w:t>罗城县水利工程管理站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投资单位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1"/>
                <w:szCs w:val="21"/>
                <w:u w:val="none"/>
                <w:lang w:val="en-US" w:eastAsia="zh-CN" w:bidi="ar"/>
              </w:rPr>
              <w:t>罗城县水利工程管理站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建设规模</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Style w:val="16"/>
                <w:rFonts w:hint="default" w:ascii="Times New Roman" w:hAnsi="Times New Roman" w:eastAsia="仿宋" w:cs="Times New Roman"/>
                <w:i w:val="0"/>
                <w:color w:val="auto"/>
                <w:sz w:val="21"/>
                <w:szCs w:val="21"/>
                <w:lang w:val="en-US" w:eastAsia="zh-CN" w:bidi="ar"/>
              </w:rPr>
              <w:t>本工程河段综合整治长3880</w:t>
            </w:r>
            <w:r>
              <w:rPr>
                <w:rStyle w:val="16"/>
                <w:rFonts w:hint="eastAsia" w:ascii="Times New Roman" w:hAnsi="Times New Roman" w:eastAsia="仿宋" w:cs="Times New Roman"/>
                <w:i w:val="0"/>
                <w:color w:val="auto"/>
                <w:sz w:val="21"/>
                <w:szCs w:val="21"/>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7</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总投资</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599.98万元</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土建投资</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8</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建设期</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工程于201</w:t>
            </w:r>
            <w:r>
              <w:rPr>
                <w:rFonts w:hint="eastAsia" w:ascii="Times New Roman" w:hAnsi="Times New Roman" w:eastAsia="仿宋" w:cs="Times New Roman"/>
                <w:i w:val="0"/>
                <w:color w:val="auto"/>
                <w:kern w:val="0"/>
                <w:sz w:val="21"/>
                <w:szCs w:val="21"/>
                <w:u w:val="none"/>
                <w:lang w:val="en-US" w:eastAsia="zh-CN" w:bidi="ar"/>
              </w:rPr>
              <w:t>6</w:t>
            </w:r>
            <w:r>
              <w:rPr>
                <w:rFonts w:hint="default" w:ascii="Times New Roman" w:hAnsi="Times New Roman" w:eastAsia="仿宋" w:cs="Times New Roman"/>
                <w:i w:val="0"/>
                <w:color w:val="auto"/>
                <w:kern w:val="0"/>
                <w:sz w:val="21"/>
                <w:szCs w:val="21"/>
                <w:u w:val="none"/>
                <w:lang w:val="en-US" w:eastAsia="zh-CN" w:bidi="ar"/>
              </w:rPr>
              <w:t>年</w:t>
            </w:r>
            <w:r>
              <w:rPr>
                <w:rFonts w:hint="eastAsia" w:ascii="Times New Roman" w:hAnsi="Times New Roman" w:eastAsia="仿宋" w:cs="Times New Roman"/>
                <w:i w:val="0"/>
                <w:color w:val="auto"/>
                <w:kern w:val="0"/>
                <w:sz w:val="21"/>
                <w:szCs w:val="21"/>
                <w:u w:val="none"/>
                <w:lang w:val="en-US" w:eastAsia="zh-CN" w:bidi="ar"/>
              </w:rPr>
              <w:t>11</w:t>
            </w:r>
            <w:r>
              <w:rPr>
                <w:rFonts w:hint="default" w:ascii="Times New Roman" w:hAnsi="Times New Roman" w:eastAsia="仿宋" w:cs="Times New Roman"/>
                <w:i w:val="0"/>
                <w:color w:val="auto"/>
                <w:kern w:val="0"/>
                <w:sz w:val="21"/>
                <w:szCs w:val="21"/>
                <w:u w:val="none"/>
                <w:lang w:val="en-US" w:eastAsia="zh-CN" w:bidi="ar"/>
              </w:rPr>
              <w:t>月开工，201</w:t>
            </w:r>
            <w:r>
              <w:rPr>
                <w:rFonts w:hint="eastAsia" w:ascii="Times New Roman" w:hAnsi="Times New Roman" w:eastAsia="仿宋" w:cs="Times New Roman"/>
                <w:i w:val="0"/>
                <w:color w:val="auto"/>
                <w:kern w:val="0"/>
                <w:sz w:val="21"/>
                <w:szCs w:val="21"/>
                <w:u w:val="none"/>
                <w:lang w:val="en-US" w:eastAsia="zh-CN" w:bidi="ar"/>
              </w:rPr>
              <w:t>7</w:t>
            </w:r>
            <w:r>
              <w:rPr>
                <w:rFonts w:hint="default" w:ascii="Times New Roman" w:hAnsi="Times New Roman" w:eastAsia="仿宋" w:cs="Times New Roman"/>
                <w:i w:val="0"/>
                <w:color w:val="auto"/>
                <w:kern w:val="0"/>
                <w:sz w:val="21"/>
                <w:szCs w:val="21"/>
                <w:u w:val="none"/>
                <w:lang w:val="en-US" w:eastAsia="zh-CN" w:bidi="ar"/>
              </w:rPr>
              <w:t>年</w:t>
            </w:r>
            <w:r>
              <w:rPr>
                <w:rFonts w:hint="eastAsia" w:ascii="Times New Roman" w:hAnsi="Times New Roman" w:eastAsia="仿宋" w:cs="Times New Roman"/>
                <w:i w:val="0"/>
                <w:color w:val="auto"/>
                <w:kern w:val="0"/>
                <w:sz w:val="21"/>
                <w:szCs w:val="21"/>
                <w:u w:val="none"/>
                <w:lang w:val="en-US" w:eastAsia="zh-CN" w:bidi="ar"/>
              </w:rPr>
              <w:t>10</w:t>
            </w:r>
            <w:r>
              <w:rPr>
                <w:rFonts w:hint="default" w:ascii="Times New Roman" w:hAnsi="Times New Roman" w:eastAsia="仿宋" w:cs="Times New Roman"/>
                <w:i w:val="0"/>
                <w:color w:val="auto"/>
                <w:kern w:val="0"/>
                <w:sz w:val="21"/>
                <w:szCs w:val="21"/>
                <w:u w:val="none"/>
                <w:lang w:val="en-US" w:eastAsia="zh-CN" w:bidi="ar"/>
              </w:rPr>
              <w:t>月建设完成，总工期</w:t>
            </w:r>
            <w:r>
              <w:rPr>
                <w:rFonts w:hint="eastAsia" w:ascii="Times New Roman" w:hAnsi="Times New Roman" w:eastAsia="仿宋" w:cs="Times New Roman"/>
                <w:i w:val="0"/>
                <w:color w:val="auto"/>
                <w:kern w:val="0"/>
                <w:sz w:val="21"/>
                <w:szCs w:val="21"/>
                <w:u w:val="none"/>
                <w:lang w:val="en-US" w:eastAsia="zh-CN" w:bidi="ar"/>
              </w:rPr>
              <w:t>8</w:t>
            </w:r>
            <w:r>
              <w:rPr>
                <w:rFonts w:hint="default" w:ascii="Times New Roman" w:hAnsi="Times New Roman" w:eastAsia="仿宋" w:cs="Times New Roman"/>
                <w:i w:val="0"/>
                <w:color w:val="auto"/>
                <w:kern w:val="0"/>
                <w:sz w:val="21"/>
                <w:szCs w:val="21"/>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项目组成</w:t>
            </w:r>
          </w:p>
        </w:tc>
        <w:tc>
          <w:tcPr>
            <w:tcW w:w="2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占地面积（hm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 xml:space="preserve"> ）</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主要项目名称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主要技术指标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永久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小计</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1.63</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1.63</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1.05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1.05</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临时堆土场区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0.15</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1.63</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2.83</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三、项目土石方挖填工程量（万 m</w:t>
            </w:r>
            <w:r>
              <w:rPr>
                <w:rFonts w:hint="default" w:ascii="Times New Roman" w:hAnsi="Times New Roman" w:eastAsia="仿宋" w:cs="Times New Roman"/>
                <w:i w:val="0"/>
                <w:color w:val="auto"/>
                <w:kern w:val="0"/>
                <w:sz w:val="21"/>
                <w:szCs w:val="21"/>
                <w:u w:val="none"/>
                <w:vertAlign w:val="superscript"/>
                <w:lang w:val="en-US" w:eastAsia="zh-CN" w:bidi="ar"/>
              </w:rPr>
              <w:t xml:space="preserve"> 3</w:t>
            </w:r>
            <w:r>
              <w:rPr>
                <w:rFonts w:hint="default" w:ascii="Times New Roman" w:hAnsi="Times New Roman" w:eastAsia="仿宋" w:cs="Times New Roman"/>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项目组成</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挖方</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填方</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调出</w:t>
            </w:r>
            <w:r>
              <w:rPr>
                <w:rFonts w:hint="eastAsia" w:ascii="Times New Roman" w:hAnsi="Times New Roman" w:eastAsia="仿宋" w:cs="Times New Roman"/>
                <w:i w:val="0"/>
                <w:color w:val="auto"/>
                <w:kern w:val="0"/>
                <w:sz w:val="21"/>
                <w:szCs w:val="21"/>
                <w:u w:val="none"/>
                <w:lang w:val="en-US" w:eastAsia="zh-CN" w:bidi="ar"/>
              </w:rPr>
              <w:t>/调入</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eastAsia="zh-CN"/>
              </w:rPr>
            </w:pPr>
            <w:r>
              <w:rPr>
                <w:rFonts w:hint="eastAsia" w:ascii="Times New Roman" w:hAnsi="Times New Roman" w:eastAsia="仿宋" w:cs="Times New Roman"/>
                <w:i w:val="0"/>
                <w:color w:val="auto"/>
                <w:sz w:val="21"/>
                <w:szCs w:val="21"/>
                <w:u w:val="none"/>
                <w:lang w:eastAsia="zh-CN"/>
              </w:rPr>
              <w:t>借方</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弃渣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2.28</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2.28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0.41</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0.41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合计</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2.69</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2.69</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 w:cs="Times New Roman"/>
          <w:b/>
          <w:bCs/>
          <w:color w:val="auto"/>
          <w:spacing w:val="0"/>
          <w:w w:val="100"/>
          <w:kern w:val="2"/>
          <w:sz w:val="30"/>
          <w:szCs w:val="30"/>
          <w:lang w:val="en-US" w:eastAsia="zh-CN" w:bidi="ar-SA"/>
        </w:rPr>
      </w:pPr>
      <w:bookmarkStart w:id="6" w:name="_Toc5960"/>
      <w:bookmarkStart w:id="7" w:name="_Toc23448"/>
      <w:r>
        <w:rPr>
          <w:rFonts w:hint="default" w:ascii="Times New Roman" w:hAnsi="Times New Roman" w:eastAsia="仿宋" w:cs="Times New Roman"/>
          <w:b/>
          <w:bCs/>
          <w:color w:val="auto"/>
          <w:spacing w:val="0"/>
          <w:w w:val="100"/>
          <w:kern w:val="2"/>
          <w:sz w:val="30"/>
          <w:szCs w:val="30"/>
          <w:lang w:val="en-US" w:eastAsia="zh-CN" w:bidi="ar-SA"/>
        </w:rPr>
        <w:t>1.2</w:t>
      </w:r>
      <w:r>
        <w:rPr>
          <w:rFonts w:hint="eastAsia" w:ascii="Times New Roman" w:hAnsi="Times New Roman" w:eastAsia="仿宋" w:cs="Times New Roman"/>
          <w:b/>
          <w:bCs/>
          <w:color w:val="auto"/>
          <w:spacing w:val="0"/>
          <w:w w:val="100"/>
          <w:kern w:val="2"/>
          <w:sz w:val="30"/>
          <w:szCs w:val="30"/>
          <w:lang w:val="en-US" w:eastAsia="zh-CN" w:bidi="ar-SA"/>
        </w:rPr>
        <w:t xml:space="preserve">  </w:t>
      </w:r>
      <w:r>
        <w:rPr>
          <w:rFonts w:hint="default" w:ascii="Times New Roman" w:hAnsi="Times New Roman" w:eastAsia="仿宋" w:cs="Times New Roman"/>
          <w:b/>
          <w:bCs/>
          <w:color w:val="auto"/>
          <w:spacing w:val="0"/>
          <w:w w:val="100"/>
          <w:kern w:val="2"/>
          <w:sz w:val="30"/>
          <w:szCs w:val="30"/>
          <w:lang w:val="en-US" w:eastAsia="zh-CN" w:bidi="ar-SA"/>
        </w:rPr>
        <w:t>项目区概况</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auto"/>
          <w:spacing w:val="0"/>
          <w:w w:val="100"/>
          <w:kern w:val="2"/>
          <w:sz w:val="24"/>
          <w:szCs w:val="24"/>
          <w:lang w:val="en-US" w:eastAsia="zh-CN" w:bidi="ar-SA"/>
        </w:rPr>
      </w:pPr>
      <w:r>
        <w:rPr>
          <w:rFonts w:hint="default" w:ascii="Times New Roman" w:hAnsi="Times New Roman" w:eastAsia="仿宋" w:cs="Times New Roman"/>
          <w:b/>
          <w:bCs/>
          <w:color w:val="auto"/>
          <w:spacing w:val="0"/>
          <w:w w:val="100"/>
          <w:kern w:val="2"/>
          <w:sz w:val="24"/>
          <w:szCs w:val="24"/>
          <w:lang w:val="en-US" w:eastAsia="zh-CN" w:bidi="ar-SA"/>
        </w:rPr>
        <w:t>1.2.1 自然条件</w:t>
      </w:r>
    </w:p>
    <w:p>
      <w:pPr>
        <w:pStyle w:val="2"/>
        <w:ind w:firstLine="480" w:firstLineChars="200"/>
        <w:rPr>
          <w:rFonts w:hint="default"/>
          <w:color w:val="auto"/>
          <w:lang w:val="en-US" w:eastAsia="zh-CN"/>
        </w:rPr>
      </w:pPr>
      <w:r>
        <w:rPr>
          <w:rFonts w:hint="eastAsia" w:ascii="Times New Roman" w:hAnsi="Times New Roman" w:eastAsia="仿宋" w:cs="Times New Roman"/>
          <w:color w:val="auto"/>
          <w:spacing w:val="0"/>
          <w:kern w:val="0"/>
          <w:sz w:val="24"/>
          <w:szCs w:val="24"/>
          <w:lang w:val="en-US" w:eastAsia="zh-CN" w:bidi="ar-SA"/>
        </w:rPr>
        <w:t>本工程工程河岸地形平坦，河床交浅，两岸主要为民房和耕地。工程区河道宽10~40m，由西向东流。河道两岸主要为为一级阶地，局部为低山丘陵地貌。一级阶地地面高程一般为248~258m，地势交平坦，河床一般比一级阶地低1~2m。山峰峰顶高程一般300~320m，自然山坡角主要为30°。阶地地面主要种植水稻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根据《中国地震动峰值加速度区划图》（GB18306-2001）和《中国地震动反应谱特征周期区划图》（GB18306-2001），场址区域地震动峰值加速度值为 0.05g，对应的地震基本烈度为6度，地震动反应谱特征周期为0.35s</w:t>
      </w:r>
      <w:r>
        <w:rPr>
          <w:rFonts w:hint="eastAsia" w:ascii="Times New Roman" w:hAnsi="Times New Roman" w:eastAsia="仿宋" w:cs="Times New Roman"/>
          <w:color w:val="auto"/>
          <w:spacing w:val="0"/>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eastAsia" w:ascii="Times New Roman" w:hAnsi="Times New Roman" w:eastAsia="仿宋" w:cs="Times New Roman"/>
          <w:color w:val="auto"/>
          <w:spacing w:val="0"/>
          <w:w w:val="100"/>
          <w:kern w:val="2"/>
          <w:sz w:val="24"/>
          <w:szCs w:val="24"/>
          <w:lang w:val="en-US" w:eastAsia="zh-CN" w:bidi="ar-SA"/>
        </w:rPr>
        <w:t>a</w:t>
      </w:r>
      <w:r>
        <w:rPr>
          <w:rFonts w:hint="default" w:ascii="Times New Roman" w:hAnsi="Times New Roman" w:eastAsia="仿宋" w:cs="Times New Roman"/>
          <w:color w:val="auto"/>
          <w:spacing w:val="0"/>
          <w:w w:val="100"/>
          <w:kern w:val="2"/>
          <w:sz w:val="24"/>
          <w:szCs w:val="24"/>
          <w:lang w:val="en-US" w:eastAsia="zh-CN" w:bidi="ar-SA"/>
        </w:rPr>
        <w:t xml:space="preserve">）气象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罗城县阳江流域属于副热带季风气候区，其气候特典是夏天炎热、雨量集中、冬</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春少雨，易受旱涝灾害。根据流域附近的罗城气象站资料，年平均降雨量为1543mm,</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多年平均气温为19.4"C， 极端最高气温为38.0C， 极端最低气温为-4°C;多年平均蒸</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发量为1464.3mm，年最大蒸发量1591.3mm，年最小蒸发量1277.2mm;多年平均相对</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湿度76%，最小相对湿度36%。</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流域多年平均降雨为14002000mm,降雨量变化趋势为北多南少，山区多丘陵平</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原少，夏半年多，冬半年少。上游龙岸镇多年平均降水量1920mm，下游小长安站多年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平均降水量1750mm。雨量多集中在4~9 月份，约占全年降雨量80%。</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720" w:firstLineChars="300"/>
        <w:jc w:val="both"/>
        <w:textAlignment w:val="auto"/>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罗城县</w:t>
      </w:r>
      <w:r>
        <w:rPr>
          <w:rFonts w:hint="default" w:ascii="Times New Roman" w:hAnsi="Times New Roman" w:eastAsia="仿宋" w:cs="Times New Roman"/>
          <w:color w:val="auto"/>
          <w:sz w:val="24"/>
          <w:szCs w:val="24"/>
        </w:rPr>
        <w:t>气象特征见表 1.2-1。</w:t>
      </w:r>
    </w:p>
    <w:p>
      <w:pPr>
        <w:tabs>
          <w:tab w:val="left" w:pos="3400"/>
        </w:tabs>
        <w:spacing w:before="0" w:after="0" w:line="367" w:lineRule="exact"/>
        <w:ind w:right="-20" w:firstLine="480" w:firstLineChars="2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Times New Roman" w:cs="Times New Roman"/>
          <w:color w:val="auto"/>
          <w:spacing w:val="0"/>
          <w:w w:val="100"/>
          <w:position w:val="-2"/>
          <w:sz w:val="24"/>
          <w:szCs w:val="24"/>
        </w:rPr>
        <w:t>1.2</w:t>
      </w:r>
      <w:r>
        <w:rPr>
          <w:rFonts w:hint="default" w:ascii="Times New Roman" w:hAnsi="Times New Roman" w:eastAsia="Times New Roman" w:cs="Times New Roman"/>
          <w:color w:val="auto"/>
          <w:spacing w:val="-1"/>
          <w:w w:val="100"/>
          <w:position w:val="-2"/>
          <w:sz w:val="24"/>
          <w:szCs w:val="24"/>
        </w:rPr>
        <w:t>-</w:t>
      </w:r>
      <w:r>
        <w:rPr>
          <w:rFonts w:hint="default" w:ascii="Times New Roman" w:hAnsi="Times New Roman" w:eastAsia="Times New Roman" w:cs="Times New Roman"/>
          <w:color w:val="auto"/>
          <w:spacing w:val="0"/>
          <w:w w:val="100"/>
          <w:position w:val="-2"/>
          <w:sz w:val="24"/>
          <w:szCs w:val="24"/>
        </w:rPr>
        <w:t>1</w:t>
      </w:r>
      <w:r>
        <w:rPr>
          <w:rFonts w:hint="default" w:ascii="Times New Roman" w:hAnsi="Times New Roman" w:eastAsia="Times New Roman" w:cs="Times New Roman"/>
          <w:color w:val="auto"/>
          <w:spacing w:val="0"/>
          <w:w w:val="100"/>
          <w:position w:val="-2"/>
          <w:sz w:val="24"/>
          <w:szCs w:val="24"/>
        </w:rPr>
        <w:tab/>
      </w:r>
      <w:r>
        <w:rPr>
          <w:rFonts w:hint="eastAsia" w:ascii="Times New Roman" w:hAnsi="Times New Roman" w:eastAsia="仿宋" w:cs="Times New Roman"/>
          <w:color w:val="auto"/>
          <w:spacing w:val="0"/>
          <w:w w:val="100"/>
          <w:position w:val="-2"/>
          <w:sz w:val="24"/>
          <w:szCs w:val="24"/>
          <w:lang w:eastAsia="zh-CN"/>
        </w:rPr>
        <w:t>罗城县</w:t>
      </w:r>
      <w:r>
        <w:rPr>
          <w:rFonts w:hint="default" w:ascii="Times New Roman" w:hAnsi="Times New Roman" w:eastAsia="仿宋" w:cs="Times New Roman"/>
          <w:color w:val="auto"/>
          <w:spacing w:val="0"/>
          <w:w w:val="100"/>
          <w:position w:val="-2"/>
          <w:sz w:val="24"/>
          <w:szCs w:val="24"/>
        </w:rPr>
        <w:t>气象特征值表</w:t>
      </w:r>
    </w:p>
    <w:p>
      <w:pPr>
        <w:spacing w:before="1" w:after="0" w:line="50" w:lineRule="exact"/>
        <w:jc w:val="left"/>
        <w:rPr>
          <w:rFonts w:hint="default" w:ascii="Times New Roman" w:hAnsi="Times New Roman" w:cs="Times New Roman"/>
          <w:color w:val="auto"/>
          <w:sz w:val="5"/>
          <w:szCs w:val="5"/>
        </w:rPr>
      </w:pPr>
    </w:p>
    <w:tbl>
      <w:tblPr>
        <w:tblStyle w:val="9"/>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817"/>
        <w:gridCol w:w="2242"/>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4" w:type="dxa"/>
            <w:gridSpan w:val="2"/>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项目</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单位</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restart"/>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sz w:val="21"/>
                <w:szCs w:val="21"/>
              </w:rPr>
              <w:t>气温</w:t>
            </w: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极端</w:t>
            </w:r>
            <w:r>
              <w:rPr>
                <w:rFonts w:hint="default" w:ascii="Times New Roman" w:hAnsi="Times New Roman" w:eastAsia="仿宋" w:cs="Times New Roman"/>
                <w:color w:val="auto"/>
                <w:spacing w:val="-2"/>
                <w:w w:val="100"/>
                <w:position w:val="-2"/>
                <w:sz w:val="21"/>
                <w:szCs w:val="21"/>
              </w:rPr>
              <w:t>最</w:t>
            </w:r>
            <w:r>
              <w:rPr>
                <w:rFonts w:hint="default" w:ascii="Times New Roman" w:hAnsi="Times New Roman" w:eastAsia="仿宋" w:cs="Times New Roman"/>
                <w:color w:val="auto"/>
                <w:spacing w:val="0"/>
                <w:w w:val="100"/>
                <w:position w:val="-2"/>
                <w:sz w:val="21"/>
                <w:szCs w:val="21"/>
              </w:rPr>
              <w:t>高</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z w:val="21"/>
                <w:szCs w:val="21"/>
                <w:lang w:val="en-US" w:eastAsia="zh-CN"/>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极端</w:t>
            </w:r>
            <w:r>
              <w:rPr>
                <w:rFonts w:hint="default" w:ascii="Times New Roman" w:hAnsi="Times New Roman" w:eastAsia="仿宋" w:cs="Times New Roman"/>
                <w:color w:val="auto"/>
                <w:spacing w:val="-2"/>
                <w:w w:val="100"/>
                <w:position w:val="-2"/>
                <w:sz w:val="21"/>
                <w:szCs w:val="21"/>
              </w:rPr>
              <w:t>最</w:t>
            </w:r>
            <w:r>
              <w:rPr>
                <w:rFonts w:hint="default" w:ascii="Times New Roman" w:hAnsi="Times New Roman" w:eastAsia="仿宋" w:cs="Times New Roman"/>
                <w:color w:val="auto"/>
                <w:spacing w:val="0"/>
                <w:w w:val="100"/>
                <w:position w:val="-2"/>
                <w:sz w:val="21"/>
                <w:szCs w:val="21"/>
              </w:rPr>
              <w:t>低</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3"/>
                <w:w w:val="100"/>
                <w:sz w:val="21"/>
                <w:szCs w:val="21"/>
              </w:rPr>
              <w:t>-</w:t>
            </w:r>
            <w:r>
              <w:rPr>
                <w:rFonts w:hint="default" w:ascii="Times New Roman" w:hAnsi="Times New Roman" w:eastAsia="宋体" w:cs="Times New Roman"/>
                <w:color w:val="auto"/>
                <w:spacing w:val="0"/>
                <w:w w:val="1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1"/>
                <w:w w:val="66"/>
                <w:position w:val="-2"/>
                <w:sz w:val="21"/>
                <w:szCs w:val="21"/>
              </w:rPr>
              <w:t>≥</w:t>
            </w:r>
            <w:r>
              <w:rPr>
                <w:rFonts w:hint="default" w:ascii="Times New Roman" w:hAnsi="Times New Roman" w:eastAsia="Gulim" w:cs="Times New Roman"/>
                <w:color w:val="auto"/>
                <w:spacing w:val="0"/>
                <w:w w:val="94"/>
                <w:position w:val="-2"/>
                <w:sz w:val="21"/>
                <w:szCs w:val="21"/>
              </w:rPr>
              <w:t>10℃</w:t>
            </w:r>
            <w:r>
              <w:rPr>
                <w:rFonts w:hint="default" w:ascii="Times New Roman" w:hAnsi="Times New Roman" w:eastAsia="仿宋" w:cs="Times New Roman"/>
                <w:color w:val="auto"/>
                <w:spacing w:val="-2"/>
                <w:w w:val="100"/>
                <w:position w:val="-2"/>
                <w:sz w:val="21"/>
                <w:szCs w:val="21"/>
              </w:rPr>
              <w:t>积温</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7466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风速</w:t>
            </w: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r>
              <w:rPr>
                <w:rFonts w:hint="default" w:ascii="Times New Roman" w:hAnsi="Times New Roman" w:eastAsia="仿宋" w:cs="Times New Roman"/>
                <w:color w:val="auto"/>
                <w:spacing w:val="-2"/>
                <w:w w:val="100"/>
                <w:position w:val="-2"/>
                <w:sz w:val="21"/>
                <w:szCs w:val="21"/>
              </w:rPr>
              <w:t>风</w:t>
            </w:r>
            <w:r>
              <w:rPr>
                <w:rFonts w:hint="default" w:ascii="Times New Roman" w:hAnsi="Times New Roman" w:eastAsia="仿宋" w:cs="Times New Roman"/>
                <w:color w:val="auto"/>
                <w:spacing w:val="0"/>
                <w:w w:val="100"/>
                <w:position w:val="-2"/>
                <w:sz w:val="21"/>
                <w:szCs w:val="21"/>
              </w:rPr>
              <w:t>速</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4"/>
                <w:w w:val="100"/>
                <w:sz w:val="21"/>
                <w:szCs w:val="21"/>
              </w:rPr>
              <w:t>m</w:t>
            </w:r>
            <w:r>
              <w:rPr>
                <w:rFonts w:hint="default" w:ascii="Times New Roman" w:hAnsi="Times New Roman" w:eastAsia="Times New Roman" w:cs="Times New Roman"/>
                <w:color w:val="auto"/>
                <w:spacing w:val="-1"/>
                <w:w w:val="100"/>
                <w:sz w:val="21"/>
                <w:szCs w:val="21"/>
              </w:rPr>
              <w:t>/</w:t>
            </w:r>
            <w:r>
              <w:rPr>
                <w:rFonts w:hint="default" w:ascii="Times New Roman" w:hAnsi="Times New Roman" w:eastAsia="Times New Roman" w:cs="Times New Roman"/>
                <w:color w:val="auto"/>
                <w:spacing w:val="0"/>
                <w:w w:val="100"/>
                <w:sz w:val="21"/>
                <w:szCs w:val="21"/>
              </w:rPr>
              <w:t>s</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0"/>
                <w:w w:val="100"/>
                <w:sz w:val="21"/>
                <w:szCs w:val="21"/>
              </w:rPr>
              <w:t>2.</w:t>
            </w:r>
            <w:r>
              <w:rPr>
                <w:rFonts w:hint="default" w:ascii="Times New Roman" w:hAnsi="Times New Roman" w:eastAsia="宋体" w:cs="Times New Roman"/>
                <w:color w:val="auto"/>
                <w:spacing w:val="0"/>
                <w:w w:val="100"/>
                <w:sz w:val="21"/>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restart"/>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sz w:val="21"/>
                <w:szCs w:val="21"/>
              </w:rPr>
              <w:t>降雨量</w:t>
            </w: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r>
              <w:rPr>
                <w:rFonts w:hint="default" w:ascii="Times New Roman" w:hAnsi="Times New Roman" w:eastAsia="仿宋" w:cs="Times New Roman"/>
                <w:color w:val="auto"/>
                <w:spacing w:val="-2"/>
                <w:w w:val="100"/>
                <w:position w:val="-2"/>
                <w:sz w:val="21"/>
                <w:szCs w:val="21"/>
              </w:rPr>
              <w:t>降</w:t>
            </w:r>
            <w:r>
              <w:rPr>
                <w:rFonts w:hint="default" w:ascii="Times New Roman" w:hAnsi="Times New Roman" w:eastAsia="仿宋" w:cs="Times New Roman"/>
                <w:color w:val="auto"/>
                <w:spacing w:val="0"/>
                <w:w w:val="100"/>
                <w:position w:val="-2"/>
                <w:sz w:val="21"/>
                <w:szCs w:val="21"/>
              </w:rPr>
              <w:t>水量</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1"/>
                <w:w w:val="100"/>
                <w:sz w:val="21"/>
                <w:szCs w:val="21"/>
              </w:rPr>
              <w:t>mm</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1594.7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position w:val="0"/>
                <w:sz w:val="21"/>
                <w:szCs w:val="21"/>
              </w:rPr>
              <w:t>十年</w:t>
            </w:r>
            <w:r>
              <w:rPr>
                <w:rFonts w:hint="default" w:ascii="Times New Roman" w:hAnsi="Times New Roman" w:eastAsia="仿宋" w:cs="Times New Roman"/>
                <w:color w:val="auto"/>
                <w:spacing w:val="-2"/>
                <w:position w:val="0"/>
                <w:sz w:val="21"/>
                <w:szCs w:val="21"/>
              </w:rPr>
              <w:t>一</w:t>
            </w:r>
            <w:r>
              <w:rPr>
                <w:rFonts w:hint="default" w:ascii="Times New Roman" w:hAnsi="Times New Roman" w:eastAsia="仿宋" w:cs="Times New Roman"/>
                <w:color w:val="auto"/>
                <w:spacing w:val="0"/>
                <w:position w:val="0"/>
                <w:sz w:val="21"/>
                <w:szCs w:val="21"/>
              </w:rPr>
              <w:t>遇</w:t>
            </w:r>
            <w:r>
              <w:rPr>
                <w:rFonts w:hint="default" w:ascii="Times New Roman" w:hAnsi="Times New Roman" w:eastAsia="仿宋" w:cs="Times New Roman"/>
                <w:color w:val="auto"/>
                <w:spacing w:val="-52"/>
                <w:position w:val="0"/>
                <w:sz w:val="21"/>
                <w:szCs w:val="21"/>
              </w:rPr>
              <w:t xml:space="preserve"> </w:t>
            </w:r>
            <w:r>
              <w:rPr>
                <w:rFonts w:hint="default" w:ascii="Times New Roman" w:hAnsi="Times New Roman" w:eastAsia="Times New Roman" w:cs="Times New Roman"/>
                <w:color w:val="auto"/>
                <w:spacing w:val="-2"/>
                <w:w w:val="100"/>
                <w:position w:val="0"/>
                <w:sz w:val="21"/>
                <w:szCs w:val="21"/>
              </w:rPr>
              <w:t>1</w:t>
            </w:r>
            <w:r>
              <w:rPr>
                <w:rFonts w:hint="default" w:ascii="Times New Roman" w:hAnsi="Times New Roman" w:eastAsia="Times New Roman" w:cs="Times New Roman"/>
                <w:color w:val="auto"/>
                <w:spacing w:val="0"/>
                <w:w w:val="100"/>
                <w:position w:val="0"/>
                <w:sz w:val="21"/>
                <w:szCs w:val="21"/>
              </w:rPr>
              <w:t xml:space="preserve">h </w:t>
            </w:r>
            <w:r>
              <w:rPr>
                <w:rFonts w:hint="default" w:ascii="Times New Roman" w:hAnsi="Times New Roman" w:eastAsia="仿宋" w:cs="Times New Roman"/>
                <w:color w:val="auto"/>
                <w:spacing w:val="-2"/>
                <w:w w:val="100"/>
                <w:position w:val="0"/>
                <w:sz w:val="21"/>
                <w:szCs w:val="21"/>
              </w:rPr>
              <w:t>暴</w:t>
            </w:r>
            <w:r>
              <w:rPr>
                <w:rFonts w:hint="default" w:ascii="Times New Roman" w:hAnsi="Times New Roman" w:eastAsia="仿宋" w:cs="Times New Roman"/>
                <w:color w:val="auto"/>
                <w:spacing w:val="0"/>
                <w:w w:val="100"/>
                <w:position w:val="0"/>
                <w:sz w:val="21"/>
                <w:szCs w:val="21"/>
              </w:rPr>
              <w:t>雨量</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1"/>
                <w:w w:val="100"/>
                <w:sz w:val="21"/>
                <w:szCs w:val="21"/>
              </w:rPr>
              <w:t>mm</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jc w:val="center"/>
              <w:rPr>
                <w:rFonts w:hint="default" w:ascii="Times New Roman" w:hAnsi="Times New Roman" w:eastAsia="仿宋" w:cs="Times New Roman"/>
                <w:color w:val="auto"/>
                <w:position w:val="0"/>
                <w:sz w:val="21"/>
                <w:szCs w:val="21"/>
              </w:rPr>
            </w:pPr>
            <w:r>
              <w:rPr>
                <w:rFonts w:hint="default" w:ascii="Times New Roman" w:hAnsi="Times New Roman" w:eastAsia="仿宋" w:cs="Times New Roman"/>
                <w:color w:val="auto"/>
                <w:spacing w:val="0"/>
                <w:w w:val="100"/>
                <w:position w:val="-2"/>
                <w:sz w:val="21"/>
                <w:szCs w:val="21"/>
              </w:rPr>
              <w:t>雨季</w:t>
            </w:r>
            <w:r>
              <w:rPr>
                <w:rFonts w:hint="default" w:ascii="Times New Roman" w:hAnsi="Times New Roman" w:eastAsia="仿宋" w:cs="Times New Roman"/>
                <w:color w:val="auto"/>
                <w:spacing w:val="-2"/>
                <w:w w:val="100"/>
                <w:position w:val="-2"/>
                <w:sz w:val="21"/>
                <w:szCs w:val="21"/>
              </w:rPr>
              <w:t>时</w:t>
            </w:r>
            <w:r>
              <w:rPr>
                <w:rFonts w:hint="default" w:ascii="Times New Roman" w:hAnsi="Times New Roman" w:eastAsia="仿宋" w:cs="Times New Roman"/>
                <w:color w:val="auto"/>
                <w:spacing w:val="0"/>
                <w:w w:val="100"/>
                <w:position w:val="-2"/>
                <w:sz w:val="21"/>
                <w:szCs w:val="21"/>
              </w:rPr>
              <w:t>段</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（月）</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0"/>
                <w:w w:val="100"/>
                <w:position w:val="0"/>
                <w:sz w:val="21"/>
                <w:szCs w:val="21"/>
              </w:rPr>
              <w:t>4</w:t>
            </w:r>
            <w:r>
              <w:rPr>
                <w:rFonts w:hint="default" w:ascii="Times New Roman" w:hAnsi="Times New Roman" w:eastAsia="仿宋" w:cs="Times New Roman"/>
                <w:color w:val="auto"/>
                <w:spacing w:val="0"/>
                <w:w w:val="100"/>
                <w:position w:val="0"/>
                <w:sz w:val="21"/>
                <w:szCs w:val="21"/>
              </w:rPr>
              <w:t>～</w:t>
            </w:r>
            <w:r>
              <w:rPr>
                <w:rFonts w:hint="default" w:ascii="Times New Roman" w:hAnsi="Times New Roman" w:eastAsia="Times New Roman" w:cs="Times New Roman"/>
                <w:color w:val="auto"/>
                <w:spacing w:val="0"/>
                <w:w w:val="100"/>
                <w:position w:val="0"/>
                <w:sz w:val="21"/>
                <w:szCs w:val="21"/>
              </w:rPr>
              <w:t>9</w:t>
            </w:r>
          </w:p>
        </w:tc>
      </w:tr>
    </w:tbl>
    <w:p>
      <w:pPr>
        <w:ind w:firstLine="480" w:firstLineChars="200"/>
        <w:jc w:val="left"/>
        <w:rPr>
          <w:rFonts w:hint="default" w:ascii="Times New Roman" w:hAnsi="Times New Roman" w:eastAsia="仿宋" w:cs="Times New Roman"/>
          <w:color w:val="auto"/>
          <w:spacing w:val="0"/>
          <w:w w:val="100"/>
          <w:position w:val="0"/>
          <w:sz w:val="24"/>
          <w:szCs w:val="24"/>
        </w:rPr>
      </w:pPr>
      <w:r>
        <w:rPr>
          <w:rFonts w:hint="eastAsia" w:ascii="Times New Roman" w:hAnsi="Times New Roman" w:eastAsia="仿宋" w:cs="Times New Roman"/>
          <w:color w:val="auto"/>
          <w:spacing w:val="0"/>
          <w:w w:val="100"/>
          <w:position w:val="0"/>
          <w:sz w:val="24"/>
          <w:szCs w:val="24"/>
          <w:lang w:val="en-US" w:eastAsia="zh-CN"/>
        </w:rPr>
        <w:t>b</w:t>
      </w:r>
      <w:r>
        <w:rPr>
          <w:rFonts w:hint="default" w:ascii="Times New Roman" w:hAnsi="Times New Roman" w:eastAsia="仿宋" w:cs="Times New Roman"/>
          <w:color w:val="auto"/>
          <w:spacing w:val="0"/>
          <w:w w:val="100"/>
          <w:position w:val="0"/>
          <w:sz w:val="24"/>
          <w:szCs w:val="24"/>
        </w:rPr>
        <w:t>）水文</w:t>
      </w:r>
    </w:p>
    <w:p>
      <w:pPr>
        <w:pStyle w:val="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本整治工程位于罗城县宝坛乡西华村平田屯阳江右岸支流西华河河段。西华河，阳江上游四堡河支流的小支流。发源于罗城仫佬族自治县宝坛乡西华村何家屯西北2km处，流经宝坛乡西华村沓水屯，从西华村平田屯流入阳江上游的四堡河段。西华河干流长11.4km,流域面积20.5km,平均坡降57.9%。</w:t>
      </w:r>
    </w:p>
    <w:p>
      <w:pPr>
        <w:pStyle w:val="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区域内地下水类型有基岩裂隙水及孔隙水。孔隙水埋藏在第四系覆盖层中，地下水均受季节性影响，水量不大。基岩裂隙水均埋藏在砂泥岩地层中，-般埋深大于5m。地下水主要以大气降雨入渗补给为主，向河道迳流排泄。</w:t>
      </w:r>
    </w:p>
    <w:p>
      <w:pPr>
        <w:pStyle w:val="7"/>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工程区地下水由第四系松散岩类孔隙潜水和基岩裂隙水构成，均受大气降水及周边地表河水入渗补给，向西华河排泄。</w:t>
      </w:r>
    </w:p>
    <w:p>
      <w:pPr>
        <w:pStyle w:val="7"/>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松散岩类孔隙潜水，埋藏于第四系阶地覆盖层的砾质土、含泥卵砾石中，接受大气降水的补给，向西华河排泄，受降雨影响较大，埋深低于河沟水面高程的部分含水量丰富，埋深高于河沟水面部分含水量往上逐渐变少裂隙潜水，主要赋存于基岩裂隙中，含水量有限，不能形成独立含水层，主要接受上层孔隙潜水的补给，向西华河排泄。</w:t>
      </w:r>
    </w:p>
    <w:p>
      <w:pPr>
        <w:pStyle w:val="7"/>
        <w:ind w:firstLine="496"/>
        <w:rPr>
          <w:rFonts w:hint="default" w:ascii="Times New Roman" w:hAnsi="Times New Roman" w:eastAsia="仿宋" w:cs="Times New Roman"/>
          <w:color w:val="auto"/>
          <w:spacing w:val="0"/>
          <w:w w:val="100"/>
          <w:sz w:val="24"/>
          <w:szCs w:val="24"/>
          <w:lang w:val="en-US" w:eastAsia="zh-CN"/>
        </w:rPr>
      </w:pPr>
      <w:r>
        <w:rPr>
          <w:rFonts w:hint="eastAsia" w:eastAsia="仿宋" w:cs="Times New Roman"/>
          <w:color w:val="auto"/>
          <w:spacing w:val="0"/>
          <w:w w:val="100"/>
          <w:sz w:val="24"/>
          <w:szCs w:val="24"/>
          <w:lang w:val="en-US" w:eastAsia="zh-CN"/>
        </w:rPr>
        <w:t>c</w:t>
      </w:r>
      <w:r>
        <w:rPr>
          <w:rFonts w:hint="default" w:ascii="Times New Roman" w:hAnsi="Times New Roman" w:eastAsia="仿宋" w:cs="Times New Roman"/>
          <w:color w:val="auto"/>
          <w:spacing w:val="0"/>
          <w:w w:val="100"/>
          <w:sz w:val="24"/>
          <w:szCs w:val="24"/>
        </w:rPr>
        <w:t>）土壤</w:t>
      </w:r>
      <w:r>
        <w:rPr>
          <w:rFonts w:hint="default" w:ascii="Times New Roman" w:hAnsi="Times New Roman" w:eastAsia="仿宋" w:cs="Times New Roman"/>
          <w:color w:val="auto"/>
          <w:spacing w:val="0"/>
          <w:w w:val="100"/>
          <w:sz w:val="24"/>
          <w:szCs w:val="24"/>
          <w:lang w:val="en-US" w:eastAsia="zh-CN"/>
        </w:rPr>
        <w:t xml:space="preserve"> </w:t>
      </w:r>
    </w:p>
    <w:p>
      <w:pPr>
        <w:pStyle w:val="7"/>
        <w:ind w:firstLine="496"/>
        <w:rPr>
          <w:rFonts w:hint="default" w:ascii="Times New Roman" w:hAnsi="Times New Roman" w:eastAsia="仿宋" w:cs="Times New Roman"/>
          <w:color w:val="auto"/>
          <w:spacing w:val="2"/>
          <w:w w:val="100"/>
          <w:sz w:val="24"/>
          <w:szCs w:val="24"/>
        </w:rPr>
      </w:pPr>
      <w:r>
        <w:rPr>
          <w:rFonts w:hint="default" w:ascii="Times New Roman" w:hAnsi="Times New Roman" w:eastAsia="仿宋" w:cs="Times New Roman"/>
          <w:color w:val="auto"/>
          <w:spacing w:val="0"/>
          <w:w w:val="100"/>
          <w:sz w:val="24"/>
          <w:szCs w:val="24"/>
          <w:lang w:eastAsia="zh-CN"/>
        </w:rPr>
        <w:t>本工程所在的</w:t>
      </w:r>
      <w:r>
        <w:rPr>
          <w:rFonts w:hint="eastAsia" w:eastAsia="仿宋" w:cs="Times New Roman"/>
          <w:color w:val="auto"/>
          <w:spacing w:val="0"/>
          <w:w w:val="100"/>
          <w:sz w:val="24"/>
          <w:szCs w:val="24"/>
          <w:lang w:eastAsia="zh-CN"/>
        </w:rPr>
        <w:t>罗城县</w:t>
      </w:r>
      <w:r>
        <w:rPr>
          <w:rFonts w:hint="default" w:ascii="Times New Roman" w:hAnsi="Times New Roman" w:eastAsia="仿宋" w:cs="Times New Roman"/>
          <w:color w:val="auto"/>
          <w:spacing w:val="0"/>
          <w:w w:val="100"/>
          <w:sz w:val="24"/>
          <w:szCs w:val="24"/>
          <w:lang w:eastAsia="zh-CN"/>
        </w:rPr>
        <w:t>土壤有4个土类，12个亚类，40个土属，112个土种。4 个土类是：水稻土、砖红壤性红壤、冲积土、紫色土。土层厚度深，土质干燥、疏松、肥力高，易于种植各种农作物。项目区域的土壤类型主要为红壤土，表层土厚度约 0.2~0.4m。</w:t>
      </w:r>
    </w:p>
    <w:p>
      <w:pPr>
        <w:pStyle w:val="7"/>
        <w:ind w:firstLine="496"/>
        <w:rPr>
          <w:rFonts w:hint="default" w:ascii="Times New Roman" w:hAnsi="Times New Roman" w:eastAsia="仿宋" w:cs="Times New Roman"/>
          <w:color w:val="auto"/>
          <w:spacing w:val="0"/>
          <w:w w:val="100"/>
          <w:sz w:val="24"/>
          <w:szCs w:val="24"/>
        </w:rPr>
      </w:pPr>
      <w:r>
        <w:rPr>
          <w:rFonts w:hint="eastAsia" w:eastAsia="仿宋" w:cs="Times New Roman"/>
          <w:color w:val="auto"/>
          <w:spacing w:val="0"/>
          <w:w w:val="100"/>
          <w:sz w:val="24"/>
          <w:szCs w:val="24"/>
          <w:lang w:val="en-US" w:eastAsia="zh-CN"/>
        </w:rPr>
        <w:t>d</w:t>
      </w:r>
      <w:r>
        <w:rPr>
          <w:rFonts w:hint="default" w:ascii="Times New Roman" w:hAnsi="Times New Roman" w:eastAsia="仿宋" w:cs="Times New Roman"/>
          <w:color w:val="auto"/>
          <w:spacing w:val="0"/>
          <w:w w:val="100"/>
          <w:sz w:val="24"/>
          <w:szCs w:val="24"/>
        </w:rPr>
        <w:t>）植被</w:t>
      </w:r>
    </w:p>
    <w:p>
      <w:pPr>
        <w:pStyle w:val="7"/>
        <w:ind w:firstLine="496"/>
        <w:rPr>
          <w:rFonts w:hint="default" w:ascii="Times New Roman" w:hAnsi="Times New Roman" w:eastAsia="仿宋" w:cs="Times New Roman"/>
          <w:color w:val="auto"/>
          <w:spacing w:val="0"/>
          <w:kern w:val="0"/>
          <w:sz w:val="24"/>
          <w:szCs w:val="24"/>
          <w:lang w:val="en-US" w:eastAsia="en-US" w:bidi="ar-SA"/>
        </w:rPr>
      </w:pPr>
      <w:r>
        <w:rPr>
          <w:rFonts w:hint="eastAsia" w:eastAsia="仿宋" w:cs="Times New Roman"/>
          <w:color w:val="auto"/>
          <w:spacing w:val="0"/>
          <w:w w:val="100"/>
          <w:sz w:val="24"/>
          <w:szCs w:val="24"/>
          <w:lang w:eastAsia="zh-CN"/>
        </w:rPr>
        <w:t>罗城县</w:t>
      </w:r>
      <w:r>
        <w:rPr>
          <w:rFonts w:hint="default" w:ascii="Times New Roman" w:hAnsi="Times New Roman" w:eastAsia="仿宋" w:cs="Times New Roman"/>
          <w:color w:val="auto"/>
          <w:spacing w:val="0"/>
          <w:w w:val="100"/>
          <w:sz w:val="24"/>
          <w:szCs w:val="24"/>
          <w:lang w:eastAsia="zh-CN"/>
        </w:rPr>
        <w:t>植被属亚热带季风常绿阔叶林，主要用材林有松、杉、楠木、樟木和椽木，经济林有橡胶、油茶、油桐、玉桂、八角和板栗等，珍惜植物有紫荆木、水松、格木、见血封喉、白木香和胭脂树等。</w:t>
      </w:r>
    </w:p>
    <w:p>
      <w:pPr>
        <w:pStyle w:val="7"/>
        <w:ind w:left="0" w:leftChars="0" w:firstLine="0" w:firstLineChars="0"/>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水</w:t>
      </w:r>
      <w:r>
        <w:rPr>
          <w:rFonts w:hint="default" w:ascii="Times New Roman" w:hAnsi="Times New Roman" w:eastAsia="仿宋" w:cs="Times New Roman"/>
          <w:b/>
          <w:bCs/>
          <w:color w:val="auto"/>
          <w:spacing w:val="0"/>
          <w:w w:val="100"/>
          <w:position w:val="-1"/>
          <w:sz w:val="24"/>
          <w:szCs w:val="24"/>
        </w:rPr>
        <w:t>土流</w:t>
      </w:r>
      <w:r>
        <w:rPr>
          <w:rFonts w:hint="default" w:ascii="Times New Roman" w:hAnsi="Times New Roman" w:eastAsia="仿宋" w:cs="Times New Roman"/>
          <w:b/>
          <w:bCs/>
          <w:color w:val="auto"/>
          <w:spacing w:val="2"/>
          <w:w w:val="100"/>
          <w:position w:val="-1"/>
          <w:sz w:val="24"/>
          <w:szCs w:val="24"/>
        </w:rPr>
        <w:t>失</w:t>
      </w:r>
      <w:r>
        <w:rPr>
          <w:rFonts w:hint="default" w:ascii="Times New Roman" w:hAnsi="Times New Roman" w:eastAsia="仿宋" w:cs="Times New Roman"/>
          <w:b/>
          <w:bCs/>
          <w:color w:val="auto"/>
          <w:spacing w:val="0"/>
          <w:w w:val="100"/>
          <w:position w:val="-1"/>
          <w:sz w:val="24"/>
          <w:szCs w:val="24"/>
        </w:rPr>
        <w:t>及水土保</w:t>
      </w:r>
      <w:r>
        <w:rPr>
          <w:rFonts w:hint="default" w:ascii="Times New Roman" w:hAnsi="Times New Roman" w:eastAsia="仿宋" w:cs="Times New Roman"/>
          <w:b/>
          <w:bCs/>
          <w:color w:val="auto"/>
          <w:spacing w:val="2"/>
          <w:w w:val="100"/>
          <w:position w:val="-1"/>
          <w:sz w:val="24"/>
          <w:szCs w:val="24"/>
        </w:rPr>
        <w:t>持</w:t>
      </w:r>
      <w:r>
        <w:rPr>
          <w:rFonts w:hint="default" w:ascii="Times New Roman" w:hAnsi="Times New Roman" w:eastAsia="仿宋" w:cs="Times New Roman"/>
          <w:b/>
          <w:bCs/>
          <w:color w:val="auto"/>
          <w:spacing w:val="0"/>
          <w:w w:val="100"/>
          <w:position w:val="-1"/>
          <w:sz w:val="24"/>
          <w:szCs w:val="24"/>
        </w:rPr>
        <w:t>情况</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根据第一次全国水利普查成果（2013年），</w:t>
      </w:r>
      <w:r>
        <w:rPr>
          <w:rFonts w:hint="eastAsia" w:eastAsia="仿宋" w:cs="Times New Roman"/>
          <w:color w:val="auto"/>
          <w:spacing w:val="0"/>
          <w:kern w:val="0"/>
          <w:sz w:val="24"/>
          <w:szCs w:val="24"/>
          <w:lang w:val="en-US" w:eastAsia="zh-CN" w:bidi="ar-SA"/>
        </w:rPr>
        <w:t>河池市罗城县</w:t>
      </w:r>
      <w:r>
        <w:rPr>
          <w:rFonts w:hint="default" w:ascii="Times New Roman" w:hAnsi="Times New Roman" w:eastAsia="仿宋" w:cs="Times New Roman"/>
          <w:color w:val="auto"/>
          <w:spacing w:val="0"/>
          <w:kern w:val="0"/>
          <w:sz w:val="24"/>
          <w:szCs w:val="24"/>
          <w:lang w:val="en-US" w:eastAsia="zh-CN" w:bidi="ar-SA"/>
        </w:rPr>
        <w:t>以轻度水力侵蚀为主，水土流失调查面积统计见下表</w:t>
      </w:r>
      <w:r>
        <w:rPr>
          <w:rFonts w:hint="eastAsia" w:eastAsia="仿宋" w:cs="Times New Roman"/>
          <w:color w:val="auto"/>
          <w:spacing w:val="0"/>
          <w:kern w:val="0"/>
          <w:sz w:val="24"/>
          <w:szCs w:val="24"/>
          <w:lang w:val="en-US" w:eastAsia="zh-CN" w:bidi="ar-SA"/>
        </w:rPr>
        <w:t>1.2-2</w:t>
      </w:r>
      <w:r>
        <w:rPr>
          <w:rFonts w:hint="default" w:ascii="Times New Roman" w:hAnsi="Times New Roman" w:eastAsia="仿宋" w:cs="Times New Roman"/>
          <w:color w:val="auto"/>
          <w:spacing w:val="0"/>
          <w:kern w:val="0"/>
          <w:sz w:val="24"/>
          <w:szCs w:val="24"/>
          <w:lang w:val="en-US" w:eastAsia="zh-CN" w:bidi="ar-SA"/>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360" w:lineRule="auto"/>
        <w:ind w:right="-20"/>
        <w:jc w:val="both"/>
        <w:textAlignment w:val="auto"/>
        <w:outlineLvl w:val="9"/>
        <w:rPr>
          <w:rFonts w:hint="default" w:ascii="Times New Roman" w:hAnsi="Times New Roman" w:eastAsia="仿宋" w:cs="Times New Roman"/>
          <w:color w:val="auto"/>
          <w:spacing w:val="0"/>
          <w:kern w:val="0"/>
          <w:sz w:val="24"/>
          <w:szCs w:val="24"/>
          <w:vertAlign w:val="superscript"/>
          <w:lang w:val="en-US" w:eastAsia="zh-CN" w:bidi="ar-SA"/>
        </w:rPr>
      </w:pPr>
      <w:r>
        <w:rPr>
          <w:rFonts w:hint="default" w:ascii="Times New Roman" w:hAnsi="Times New Roman" w:eastAsia="仿宋" w:cs="Times New Roman"/>
          <w:color w:val="auto"/>
          <w:spacing w:val="0"/>
          <w:kern w:val="0"/>
          <w:sz w:val="24"/>
          <w:szCs w:val="24"/>
          <w:lang w:val="en-US" w:eastAsia="zh-CN" w:bidi="ar-SA"/>
        </w:rPr>
        <w:t>表 1.2-2</w:t>
      </w:r>
      <w:r>
        <w:rPr>
          <w:rFonts w:hint="default" w:ascii="Times New Roman" w:hAnsi="Times New Roman" w:eastAsia="仿宋" w:cs="Times New Roman"/>
          <w:color w:val="auto"/>
          <w:spacing w:val="0"/>
          <w:kern w:val="0"/>
          <w:sz w:val="24"/>
          <w:szCs w:val="24"/>
          <w:lang w:val="en-US" w:eastAsia="zh-CN" w:bidi="ar-SA"/>
        </w:rPr>
        <w:tab/>
      </w:r>
      <w:r>
        <w:rPr>
          <w:rFonts w:hint="eastAsia" w:ascii="Times New Roman" w:hAnsi="Times New Roman" w:eastAsia="仿宋" w:cs="Times New Roman"/>
          <w:color w:val="auto"/>
          <w:spacing w:val="0"/>
          <w:kern w:val="0"/>
          <w:sz w:val="24"/>
          <w:szCs w:val="24"/>
          <w:lang w:val="en-US" w:eastAsia="zh-CN" w:bidi="ar-SA"/>
        </w:rPr>
        <w:t>河池市罗城县</w:t>
      </w:r>
      <w:r>
        <w:rPr>
          <w:rFonts w:hint="default" w:ascii="Times New Roman" w:hAnsi="Times New Roman" w:eastAsia="仿宋" w:cs="Times New Roman"/>
          <w:color w:val="auto"/>
          <w:spacing w:val="0"/>
          <w:kern w:val="0"/>
          <w:sz w:val="24"/>
          <w:szCs w:val="24"/>
          <w:lang w:val="en-US" w:eastAsia="zh-CN" w:bidi="ar-SA"/>
        </w:rPr>
        <w:t>水土流失遥感调查面积统计表</w:t>
      </w:r>
      <w:r>
        <w:rPr>
          <w:rFonts w:hint="default" w:ascii="Times New Roman" w:hAnsi="Times New Roman" w:eastAsia="仿宋" w:cs="Times New Roman"/>
          <w:color w:val="auto"/>
          <w:spacing w:val="0"/>
          <w:kern w:val="0"/>
          <w:sz w:val="24"/>
          <w:szCs w:val="24"/>
          <w:lang w:val="en-US" w:eastAsia="zh-CN" w:bidi="ar-SA"/>
        </w:rPr>
        <w:tab/>
      </w:r>
      <w:r>
        <w:rPr>
          <w:rFonts w:hint="default" w:ascii="Times New Roman" w:hAnsi="Times New Roman" w:eastAsia="仿宋" w:cs="Times New Roman"/>
          <w:color w:val="auto"/>
          <w:spacing w:val="0"/>
          <w:kern w:val="0"/>
          <w:sz w:val="24"/>
          <w:szCs w:val="24"/>
          <w:lang w:val="en-US" w:eastAsia="zh-CN" w:bidi="ar-SA"/>
        </w:rPr>
        <w:t>单位：km</w:t>
      </w:r>
      <w:r>
        <w:rPr>
          <w:rFonts w:hint="default" w:ascii="Times New Roman" w:hAnsi="Times New Roman" w:eastAsia="仿宋" w:cs="Times New Roman"/>
          <w:color w:val="auto"/>
          <w:spacing w:val="0"/>
          <w:kern w:val="0"/>
          <w:sz w:val="24"/>
          <w:szCs w:val="24"/>
          <w:vertAlign w:val="superscript"/>
          <w:lang w:val="en-US" w:eastAsia="zh-CN" w:bidi="ar-SA"/>
        </w:rPr>
        <w:t>2</w:t>
      </w:r>
    </w:p>
    <w:tbl>
      <w:tblPr>
        <w:tblStyle w:val="8"/>
        <w:tblW w:w="9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0"/>
        <w:gridCol w:w="735"/>
        <w:gridCol w:w="821"/>
        <w:gridCol w:w="780"/>
        <w:gridCol w:w="745"/>
        <w:gridCol w:w="740"/>
        <w:gridCol w:w="839"/>
        <w:gridCol w:w="746"/>
        <w:gridCol w:w="825"/>
        <w:gridCol w:w="840"/>
        <w:gridCol w:w="765"/>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5"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行政区</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轻度</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中度</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强烈</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极强烈</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剧烈</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7"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outlineLvl w:val="9"/>
              <w:rPr>
                <w:rFonts w:hint="default" w:ascii="Times New Roman" w:hAnsi="Times New Roman" w:eastAsia="仿宋" w:cs="Times New Roman"/>
                <w:i w:val="0"/>
                <w:color w:val="auto"/>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比例</w:t>
            </w:r>
            <w:r>
              <w:rPr>
                <w:rFonts w:hint="eastAsia" w:ascii="Times New Roman" w:hAnsi="Times New Roman" w:eastAsia="仿宋" w:cs="Times New Roman"/>
                <w:i w:val="0"/>
                <w:color w:val="auto"/>
                <w:kern w:val="0"/>
                <w:sz w:val="21"/>
                <w:szCs w:val="21"/>
                <w:u w:val="none"/>
                <w:lang w:val="en-US" w:eastAsia="zh-CN" w:bidi="ar"/>
              </w:rPr>
              <w:t>（</w:t>
            </w:r>
            <w:r>
              <w:rPr>
                <w:rFonts w:hint="default" w:ascii="Times New Roman" w:hAnsi="Times New Roman" w:eastAsia="仿宋" w:cs="Times New Roman"/>
                <w:i w:val="0"/>
                <w:color w:val="auto"/>
                <w:kern w:val="0"/>
                <w:sz w:val="21"/>
                <w:szCs w:val="21"/>
                <w:u w:val="none"/>
                <w:lang w:val="en-US" w:eastAsia="zh-CN" w:bidi="ar"/>
              </w:rPr>
              <w:t>%</w:t>
            </w:r>
            <w:r>
              <w:rPr>
                <w:rFonts w:hint="eastAsia" w:ascii="Times New Roman" w:hAnsi="Times New Roman" w:eastAsia="仿宋" w:cs="Times New Roman"/>
                <w:i w:val="0"/>
                <w:color w:val="auto"/>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比例</w:t>
            </w:r>
            <w:r>
              <w:rPr>
                <w:rFonts w:hint="eastAsia" w:ascii="Times New Roman" w:hAnsi="Times New Roman" w:eastAsia="仿宋" w:cs="Times New Roman"/>
                <w:i w:val="0"/>
                <w:color w:val="auto"/>
                <w:kern w:val="0"/>
                <w:sz w:val="21"/>
                <w:szCs w:val="21"/>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比例</w:t>
            </w:r>
            <w:r>
              <w:rPr>
                <w:rFonts w:hint="eastAsia" w:ascii="Times New Roman" w:hAnsi="Times New Roman" w:eastAsia="仿宋" w:cs="Times New Roman"/>
                <w:i w:val="0"/>
                <w:color w:val="auto"/>
                <w:kern w:val="0"/>
                <w:sz w:val="21"/>
                <w:szCs w:val="21"/>
                <w:u w:val="none"/>
                <w:lang w:val="en-US" w:eastAsia="zh-CN" w:bidi="ar"/>
              </w:rPr>
              <w:t>（%）</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比例</w:t>
            </w:r>
            <w:r>
              <w:rPr>
                <w:rFonts w:hint="eastAsia" w:ascii="Times New Roman" w:hAnsi="Times New Roman" w:eastAsia="仿宋" w:cs="Times New Roman"/>
                <w:i w:val="0"/>
                <w:color w:val="auto"/>
                <w:kern w:val="0"/>
                <w:sz w:val="21"/>
                <w:szCs w:val="21"/>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比例</w:t>
            </w:r>
            <w:r>
              <w:rPr>
                <w:rFonts w:hint="eastAsia" w:ascii="Times New Roman" w:hAnsi="Times New Roman" w:eastAsia="仿宋" w:cs="Times New Roman"/>
                <w:i w:val="0"/>
                <w:color w:val="auto"/>
                <w:kern w:val="0"/>
                <w:sz w:val="21"/>
                <w:szCs w:val="21"/>
                <w:u w:val="none"/>
                <w:lang w:val="en-US" w:eastAsia="zh-CN" w:bidi="ar"/>
              </w:rPr>
              <w:t>（%）</w:t>
            </w: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outlineLvl w:val="9"/>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罗城县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189.22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38.06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175.89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35.38 </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94.80 </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19.07 </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23.89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4.81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13.33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2.68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497.13</w:t>
            </w:r>
          </w:p>
        </w:tc>
      </w:tr>
    </w:tbl>
    <w:p>
      <w:pPr>
        <w:pStyle w:val="7"/>
        <w:ind w:firstLine="496"/>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w:t>
      </w:r>
      <w:r>
        <w:rPr>
          <w:rFonts w:hint="eastAsia" w:eastAsia="仿宋" w:cs="Times New Roman"/>
          <w:color w:val="auto"/>
          <w:spacing w:val="0"/>
          <w:kern w:val="0"/>
          <w:sz w:val="24"/>
          <w:szCs w:val="24"/>
          <w:lang w:val="en-US" w:eastAsia="zh-CN" w:bidi="ar-SA"/>
        </w:rPr>
        <w:t>罗城县</w:t>
      </w:r>
      <w:r>
        <w:rPr>
          <w:rFonts w:hint="default" w:ascii="Times New Roman" w:hAnsi="Times New Roman" w:eastAsia="仿宋" w:cs="Times New Roman"/>
          <w:color w:val="auto"/>
          <w:spacing w:val="0"/>
          <w:kern w:val="0"/>
          <w:sz w:val="24"/>
          <w:szCs w:val="24"/>
          <w:lang w:val="en-US" w:eastAsia="zh-CN" w:bidi="ar-SA"/>
        </w:rPr>
        <w:t>属</w:t>
      </w:r>
      <w:r>
        <w:rPr>
          <w:rFonts w:hint="eastAsia" w:eastAsia="仿宋" w:cs="Times New Roman"/>
          <w:color w:val="auto"/>
          <w:spacing w:val="0"/>
          <w:kern w:val="0"/>
          <w:sz w:val="24"/>
          <w:szCs w:val="24"/>
          <w:lang w:val="en-US" w:eastAsia="zh-CN" w:bidi="ar-SA"/>
        </w:rPr>
        <w:t>柳江上游自治区级水土流失重点预防区</w:t>
      </w:r>
      <w:r>
        <w:rPr>
          <w:rFonts w:hint="default" w:ascii="Times New Roman" w:hAnsi="Times New Roman" w:eastAsia="仿宋" w:cs="Times New Roman"/>
          <w:color w:val="auto"/>
          <w:spacing w:val="0"/>
          <w:kern w:val="0"/>
          <w:sz w:val="24"/>
          <w:szCs w:val="24"/>
          <w:lang w:val="en-US" w:eastAsia="zh-CN" w:bidi="ar-SA"/>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auto"/>
          <w:spacing w:val="0"/>
          <w:kern w:val="0"/>
          <w:sz w:val="24"/>
          <w:szCs w:val="24"/>
          <w:vertAlign w:val="superscript"/>
          <w:lang w:val="en-US" w:eastAsia="zh-CN" w:bidi="ar-SA"/>
        </w:rPr>
        <w:t>2</w:t>
      </w:r>
      <w:r>
        <w:rPr>
          <w:rFonts w:hint="default" w:ascii="Times New Roman" w:hAnsi="Times New Roman" w:eastAsia="仿宋" w:cs="Times New Roman"/>
          <w:color w:val="auto"/>
          <w:spacing w:val="0"/>
          <w:kern w:val="0"/>
          <w:sz w:val="24"/>
          <w:szCs w:val="24"/>
          <w:lang w:val="en-US" w:eastAsia="zh-CN" w:bidi="ar-SA"/>
        </w:rPr>
        <w:t>·a)。</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default" w:ascii="Times New Roman" w:hAnsi="Times New Roman" w:eastAsia="仿宋" w:cs="Times New Roman"/>
          <w:b/>
          <w:bCs/>
          <w:color w:val="auto"/>
          <w:spacing w:val="0"/>
          <w:kern w:val="0"/>
          <w:sz w:val="24"/>
          <w:szCs w:val="24"/>
          <w:lang w:val="en-US" w:eastAsia="zh-CN" w:bidi="ar-SA"/>
        </w:rPr>
      </w:pPr>
      <w:bookmarkStart w:id="8" w:name="_Toc28598"/>
      <w:bookmarkStart w:id="9" w:name="_Toc25893"/>
      <w:r>
        <w:rPr>
          <w:rFonts w:hint="default" w:ascii="Times New Roman" w:hAnsi="Times New Roman" w:eastAsia="仿宋" w:cs="Times New Roman"/>
          <w:b/>
          <w:bCs/>
          <w:color w:val="auto"/>
          <w:spacing w:val="0"/>
          <w:kern w:val="0"/>
          <w:sz w:val="24"/>
          <w:szCs w:val="24"/>
          <w:lang w:val="en-US" w:eastAsia="zh-CN" w:bidi="ar-SA"/>
        </w:rPr>
        <w:t>1.3 水土保持工作情况</w:t>
      </w:r>
      <w:bookmarkEnd w:id="8"/>
      <w:bookmarkEnd w:id="9"/>
    </w:p>
    <w:p>
      <w:pPr>
        <w:pStyle w:val="7"/>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201</w:t>
      </w:r>
      <w:r>
        <w:rPr>
          <w:rFonts w:hint="eastAsia" w:eastAsia="仿宋" w:cs="Times New Roman"/>
          <w:color w:val="auto"/>
          <w:spacing w:val="0"/>
          <w:kern w:val="0"/>
          <w:sz w:val="24"/>
          <w:szCs w:val="24"/>
          <w:lang w:val="en-US" w:eastAsia="zh-CN" w:bidi="ar-SA"/>
        </w:rPr>
        <w:t>6</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12</w:t>
      </w:r>
      <w:r>
        <w:rPr>
          <w:rFonts w:hint="default" w:ascii="Times New Roman" w:hAnsi="Times New Roman" w:eastAsia="仿宋" w:cs="Times New Roman"/>
          <w:color w:val="auto"/>
          <w:spacing w:val="0"/>
          <w:kern w:val="0"/>
          <w:sz w:val="24"/>
          <w:szCs w:val="24"/>
          <w:lang w:val="en-US" w:eastAsia="zh-CN" w:bidi="ar-SA"/>
        </w:rPr>
        <w:t>月，建设单位按照水土保持法等相关法律、法规规定，委托</w:t>
      </w:r>
      <w:r>
        <w:rPr>
          <w:rFonts w:hint="eastAsia" w:eastAsia="仿宋" w:cs="Times New Roman"/>
          <w:color w:val="auto"/>
          <w:spacing w:val="0"/>
          <w:kern w:val="0"/>
          <w:sz w:val="24"/>
          <w:szCs w:val="24"/>
          <w:lang w:val="en-US" w:eastAsia="zh-CN" w:bidi="ar-SA"/>
        </w:rPr>
        <w:t>广西桂源工程咨询有限公司</w:t>
      </w:r>
      <w:r>
        <w:rPr>
          <w:rFonts w:hint="default" w:ascii="Times New Roman" w:hAnsi="Times New Roman" w:eastAsia="仿宋" w:cs="Times New Roman"/>
          <w:color w:val="auto"/>
          <w:spacing w:val="0"/>
          <w:kern w:val="0"/>
          <w:sz w:val="24"/>
          <w:szCs w:val="24"/>
          <w:lang w:val="en-US" w:eastAsia="zh-CN" w:bidi="ar-SA"/>
        </w:rPr>
        <w:t>编制</w:t>
      </w:r>
      <w:r>
        <w:rPr>
          <w:rFonts w:hint="eastAsia" w:eastAsia="仿宋" w:cs="Times New Roman"/>
          <w:color w:val="auto"/>
          <w:spacing w:val="0"/>
          <w:kern w:val="0"/>
          <w:sz w:val="24"/>
          <w:szCs w:val="24"/>
          <w:lang w:val="en-US" w:eastAsia="zh-CN" w:bidi="ar-SA"/>
        </w:rPr>
        <w:t>广西罗城县阳江宝坛乡西华村河段整治工程</w:t>
      </w:r>
      <w:r>
        <w:rPr>
          <w:rFonts w:hint="default" w:ascii="Times New Roman" w:hAnsi="Times New Roman" w:eastAsia="仿宋" w:cs="Times New Roman"/>
          <w:color w:val="auto"/>
          <w:spacing w:val="0"/>
          <w:kern w:val="0"/>
          <w:sz w:val="24"/>
          <w:szCs w:val="24"/>
          <w:lang w:val="en-US" w:eastAsia="zh-CN" w:bidi="ar-SA"/>
        </w:rPr>
        <w:t>水土保持方案报告书。201</w:t>
      </w:r>
      <w:r>
        <w:rPr>
          <w:rFonts w:hint="eastAsia" w:eastAsia="仿宋" w:cs="Times New Roman"/>
          <w:color w:val="auto"/>
          <w:spacing w:val="0"/>
          <w:kern w:val="0"/>
          <w:sz w:val="24"/>
          <w:szCs w:val="24"/>
          <w:lang w:val="en-US" w:eastAsia="zh-CN" w:bidi="ar-SA"/>
        </w:rPr>
        <w:t>6</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12</w:t>
      </w:r>
      <w:r>
        <w:rPr>
          <w:rFonts w:hint="default" w:ascii="Times New Roman" w:hAnsi="Times New Roman" w:eastAsia="仿宋" w:cs="Times New Roman"/>
          <w:color w:val="auto"/>
          <w:spacing w:val="0"/>
          <w:kern w:val="0"/>
          <w:sz w:val="24"/>
          <w:szCs w:val="24"/>
          <w:lang w:val="en-US" w:eastAsia="zh-CN" w:bidi="ar-SA"/>
        </w:rPr>
        <w:t>月</w:t>
      </w:r>
      <w:r>
        <w:rPr>
          <w:rFonts w:hint="eastAsia" w:eastAsia="仿宋" w:cs="Times New Roman"/>
          <w:color w:val="auto"/>
          <w:spacing w:val="0"/>
          <w:kern w:val="0"/>
          <w:sz w:val="24"/>
          <w:szCs w:val="24"/>
          <w:lang w:val="en-US" w:eastAsia="zh-CN" w:bidi="ar-SA"/>
        </w:rPr>
        <w:t>16</w:t>
      </w:r>
      <w:r>
        <w:rPr>
          <w:rFonts w:hint="default" w:ascii="Times New Roman" w:hAnsi="Times New Roman" w:eastAsia="仿宋" w:cs="Times New Roman"/>
          <w:color w:val="auto"/>
          <w:spacing w:val="0"/>
          <w:kern w:val="0"/>
          <w:sz w:val="24"/>
          <w:szCs w:val="24"/>
          <w:lang w:val="en-US" w:eastAsia="zh-CN" w:bidi="ar-SA"/>
        </w:rPr>
        <w:t>日广西壮族自治区水利厅以《关于</w:t>
      </w:r>
      <w:r>
        <w:rPr>
          <w:rFonts w:hint="eastAsia" w:eastAsia="仿宋" w:cs="Times New Roman"/>
          <w:color w:val="auto"/>
          <w:spacing w:val="0"/>
          <w:kern w:val="0"/>
          <w:sz w:val="24"/>
          <w:szCs w:val="24"/>
          <w:lang w:val="en-US" w:eastAsia="zh-CN" w:bidi="ar-SA"/>
        </w:rPr>
        <w:t>广西罗城县阳江宝坛乡西华村河段整治工程</w:t>
      </w:r>
      <w:r>
        <w:rPr>
          <w:rFonts w:hint="default" w:ascii="Times New Roman" w:hAnsi="Times New Roman" w:eastAsia="仿宋" w:cs="Times New Roman"/>
          <w:color w:val="auto"/>
          <w:spacing w:val="0"/>
          <w:kern w:val="0"/>
          <w:sz w:val="24"/>
          <w:szCs w:val="24"/>
          <w:lang w:val="en-US" w:eastAsia="zh-CN" w:bidi="ar-SA"/>
        </w:rPr>
        <w:t>水土保持方案的批复》（</w:t>
      </w:r>
      <w:r>
        <w:rPr>
          <w:rFonts w:hint="eastAsia" w:eastAsia="仿宋" w:cs="Times New Roman"/>
          <w:color w:val="auto"/>
          <w:spacing w:val="0"/>
          <w:kern w:val="0"/>
          <w:sz w:val="24"/>
          <w:szCs w:val="24"/>
          <w:lang w:val="en-US" w:eastAsia="zh-CN" w:bidi="ar-SA"/>
        </w:rPr>
        <w:t>罗</w:t>
      </w:r>
      <w:r>
        <w:rPr>
          <w:rFonts w:hint="default" w:ascii="Times New Roman" w:hAnsi="Times New Roman" w:eastAsia="仿宋" w:cs="Times New Roman"/>
          <w:color w:val="auto"/>
          <w:spacing w:val="0"/>
          <w:kern w:val="0"/>
          <w:sz w:val="24"/>
          <w:szCs w:val="24"/>
          <w:lang w:val="en-US" w:eastAsia="zh-CN" w:bidi="ar-SA"/>
        </w:rPr>
        <w:t>水保函[201</w:t>
      </w:r>
      <w:r>
        <w:rPr>
          <w:rFonts w:hint="eastAsia" w:eastAsia="仿宋" w:cs="Times New Roman"/>
          <w:color w:val="auto"/>
          <w:spacing w:val="0"/>
          <w:kern w:val="0"/>
          <w:sz w:val="24"/>
          <w:szCs w:val="24"/>
          <w:lang w:val="en-US" w:eastAsia="zh-CN" w:bidi="ar-SA"/>
        </w:rPr>
        <w:t>6</w:t>
      </w:r>
      <w:r>
        <w:rPr>
          <w:rFonts w:hint="default" w:ascii="Times New Roman" w:hAnsi="Times New Roman" w:eastAsia="仿宋" w:cs="Times New Roman"/>
          <w:color w:val="auto"/>
          <w:spacing w:val="0"/>
          <w:kern w:val="0"/>
          <w:sz w:val="24"/>
          <w:szCs w:val="24"/>
          <w:lang w:val="en-US" w:eastAsia="zh-CN" w:bidi="ar-SA"/>
        </w:rPr>
        <w:t>]</w:t>
      </w:r>
      <w:r>
        <w:rPr>
          <w:rFonts w:hint="eastAsia" w:eastAsia="仿宋" w:cs="Times New Roman"/>
          <w:color w:val="auto"/>
          <w:spacing w:val="0"/>
          <w:kern w:val="0"/>
          <w:sz w:val="24"/>
          <w:szCs w:val="24"/>
          <w:lang w:val="en-US" w:eastAsia="zh-CN" w:bidi="ar-SA"/>
        </w:rPr>
        <w:t>21</w:t>
      </w:r>
      <w:r>
        <w:rPr>
          <w:rFonts w:hint="default" w:ascii="Times New Roman" w:hAnsi="Times New Roman" w:eastAsia="仿宋" w:cs="Times New Roman"/>
          <w:color w:val="auto"/>
          <w:spacing w:val="0"/>
          <w:kern w:val="0"/>
          <w:sz w:val="24"/>
          <w:szCs w:val="24"/>
          <w:lang w:val="en-US" w:eastAsia="zh-CN" w:bidi="ar-SA"/>
        </w:rPr>
        <w:t>号）予以批复。</w:t>
      </w:r>
    </w:p>
    <w:p>
      <w:pPr>
        <w:pStyle w:val="7"/>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批复的水土保持方案报告书及批复文件要求，建设单位内部设立了工程部，有专职人员负责工程水土保持工作，将水土保持措施纳入到主体工程施工计划中，严格落实水土保持各项防护措施，做到“三同时”，已完成的水土保持设施布设基本完善，但存在工程措施部分损坏、植物措施恢复效果不理想的情况，现场仍存在水土流失现象。</w:t>
      </w:r>
    </w:p>
    <w:p>
      <w:pPr>
        <w:pStyle w:val="7"/>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eastAsia" w:eastAsia="仿宋" w:cs="Times New Roman"/>
          <w:color w:val="auto"/>
          <w:spacing w:val="0"/>
          <w:kern w:val="0"/>
          <w:sz w:val="24"/>
          <w:szCs w:val="24"/>
          <w:lang w:val="en-US" w:eastAsia="zh-CN" w:bidi="ar-SA"/>
        </w:rPr>
        <w:t>2020</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3</w:t>
      </w:r>
      <w:r>
        <w:rPr>
          <w:rFonts w:hint="default" w:ascii="Times New Roman" w:hAnsi="Times New Roman" w:eastAsia="仿宋" w:cs="Times New Roman"/>
          <w:color w:val="auto"/>
          <w:spacing w:val="0"/>
          <w:kern w:val="0"/>
          <w:sz w:val="24"/>
          <w:szCs w:val="24"/>
          <w:lang w:val="en-US" w:eastAsia="zh-CN" w:bidi="ar-SA"/>
        </w:rPr>
        <w:t>月，建设单位</w:t>
      </w:r>
      <w:r>
        <w:rPr>
          <w:rFonts w:hint="eastAsia" w:eastAsia="仿宋" w:cs="Times New Roman"/>
          <w:color w:val="auto"/>
          <w:spacing w:val="0"/>
          <w:kern w:val="0"/>
          <w:sz w:val="24"/>
          <w:szCs w:val="24"/>
          <w:lang w:val="en-US" w:eastAsia="zh-CN" w:bidi="ar-SA"/>
        </w:rPr>
        <w:t>罗城县水利工程管理站</w:t>
      </w:r>
      <w:r>
        <w:rPr>
          <w:rFonts w:hint="default" w:ascii="Times New Roman" w:hAnsi="Times New Roman" w:eastAsia="仿宋" w:cs="Times New Roman"/>
          <w:color w:val="auto"/>
          <w:spacing w:val="0"/>
          <w:kern w:val="0"/>
          <w:sz w:val="24"/>
          <w:szCs w:val="24"/>
          <w:lang w:val="en-US" w:eastAsia="zh-CN" w:bidi="ar-SA"/>
        </w:rPr>
        <w:t>委托</w:t>
      </w:r>
      <w:r>
        <w:rPr>
          <w:rFonts w:hint="eastAsia" w:eastAsia="仿宋" w:cs="Times New Roman"/>
          <w:color w:val="auto"/>
          <w:spacing w:val="0"/>
          <w:kern w:val="0"/>
          <w:sz w:val="24"/>
          <w:szCs w:val="24"/>
          <w:lang w:val="en-US" w:eastAsia="zh-CN" w:bidi="ar-SA"/>
        </w:rPr>
        <w:t>南宁赛伦沃特工程</w:t>
      </w:r>
      <w:r>
        <w:rPr>
          <w:rFonts w:hint="default" w:ascii="Times New Roman" w:hAnsi="Times New Roman" w:eastAsia="仿宋" w:cs="Times New Roman"/>
          <w:color w:val="auto"/>
          <w:spacing w:val="0"/>
          <w:kern w:val="0"/>
          <w:sz w:val="24"/>
          <w:szCs w:val="24"/>
          <w:lang w:val="en-US" w:eastAsia="zh-CN" w:bidi="ar-SA"/>
        </w:rPr>
        <w:t>咨询有限公司进行</w:t>
      </w:r>
      <w:r>
        <w:rPr>
          <w:rFonts w:hint="eastAsia" w:eastAsia="仿宋" w:cs="Times New Roman"/>
          <w:color w:val="auto"/>
          <w:spacing w:val="0"/>
          <w:kern w:val="0"/>
          <w:sz w:val="24"/>
          <w:szCs w:val="24"/>
          <w:lang w:val="en-US" w:eastAsia="zh-CN" w:bidi="ar-SA"/>
        </w:rPr>
        <w:t>广西罗城县阳江宝坛乡西华村河段整治工程</w:t>
      </w:r>
      <w:r>
        <w:rPr>
          <w:rFonts w:hint="default" w:ascii="Times New Roman" w:hAnsi="Times New Roman" w:eastAsia="仿宋" w:cs="Times New Roman"/>
          <w:color w:val="auto"/>
          <w:spacing w:val="0"/>
          <w:kern w:val="0"/>
          <w:sz w:val="24"/>
          <w:szCs w:val="24"/>
          <w:lang w:val="en-US" w:eastAsia="zh-CN" w:bidi="ar-SA"/>
        </w:rPr>
        <w:t>水土保持监测工作，水土保持监测时段为20</w:t>
      </w:r>
      <w:r>
        <w:rPr>
          <w:rFonts w:hint="eastAsia" w:eastAsia="仿宋" w:cs="Times New Roman"/>
          <w:color w:val="auto"/>
          <w:spacing w:val="0"/>
          <w:kern w:val="0"/>
          <w:sz w:val="24"/>
          <w:szCs w:val="24"/>
          <w:lang w:val="en-US" w:eastAsia="zh-CN" w:bidi="ar-SA"/>
        </w:rPr>
        <w:t>20</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3</w:t>
      </w:r>
      <w:r>
        <w:rPr>
          <w:rFonts w:hint="default" w:ascii="Times New Roman" w:hAnsi="Times New Roman" w:eastAsia="仿宋" w:cs="Times New Roman"/>
          <w:color w:val="auto"/>
          <w:spacing w:val="0"/>
          <w:kern w:val="0"/>
          <w:sz w:val="24"/>
          <w:szCs w:val="24"/>
          <w:lang w:val="en-US" w:eastAsia="zh-CN" w:bidi="ar-SA"/>
        </w:rPr>
        <w:t>月～20</w:t>
      </w:r>
      <w:r>
        <w:rPr>
          <w:rFonts w:hint="eastAsia" w:eastAsia="仿宋" w:cs="Times New Roman"/>
          <w:color w:val="auto"/>
          <w:spacing w:val="0"/>
          <w:kern w:val="0"/>
          <w:sz w:val="24"/>
          <w:szCs w:val="24"/>
          <w:lang w:val="en-US" w:eastAsia="zh-CN" w:bidi="ar-SA"/>
        </w:rPr>
        <w:t>20</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4</w:t>
      </w:r>
      <w:r>
        <w:rPr>
          <w:rFonts w:hint="default" w:ascii="Times New Roman" w:hAnsi="Times New Roman" w:eastAsia="仿宋" w:cs="Times New Roman"/>
          <w:color w:val="auto"/>
          <w:spacing w:val="0"/>
          <w:kern w:val="0"/>
          <w:sz w:val="24"/>
          <w:szCs w:val="24"/>
          <w:lang w:val="en-US" w:eastAsia="zh-CN" w:bidi="ar-SA"/>
        </w:rPr>
        <w:t>月，在本项目的水土保持监测时段内，根据水土保持阶段性监测报告反馈的意见和问题，建设单位能积极整改并落实完善相应的水土保持措施，采取的水土保持措施 取得一定的保持水土的效果。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eastAsia="仿宋" w:cs="Times New Roman"/>
          <w:color w:val="auto"/>
          <w:spacing w:val="0"/>
          <w:kern w:val="0"/>
          <w:sz w:val="24"/>
          <w:szCs w:val="24"/>
          <w:lang w:val="en-US" w:eastAsia="zh-CN" w:bidi="ar-SA"/>
        </w:rPr>
      </w:pPr>
      <w:r>
        <w:rPr>
          <w:rFonts w:hint="eastAsia" w:eastAsia="仿宋" w:cs="Times New Roman"/>
          <w:color w:val="auto"/>
          <w:spacing w:val="0"/>
          <w:kern w:val="0"/>
          <w:sz w:val="24"/>
          <w:szCs w:val="24"/>
          <w:lang w:val="en-US" w:eastAsia="zh-CN" w:bidi="ar-SA"/>
        </w:rPr>
        <w:t>广西罗城县阳江宝坛乡西华村河段整治工程</w:t>
      </w:r>
      <w:r>
        <w:rPr>
          <w:rFonts w:hint="default" w:ascii="Times New Roman" w:hAnsi="Times New Roman" w:eastAsia="仿宋" w:cs="Times New Roman"/>
          <w:color w:val="auto"/>
          <w:spacing w:val="0"/>
          <w:kern w:val="0"/>
          <w:sz w:val="24"/>
          <w:szCs w:val="24"/>
          <w:lang w:val="en-US" w:eastAsia="zh-CN" w:bidi="ar-SA"/>
        </w:rPr>
        <w:t>完成的水土保持措施包括表土剥离</w:t>
      </w:r>
      <w:r>
        <w:rPr>
          <w:rFonts w:hint="eastAsia" w:eastAsia="仿宋" w:cs="Times New Roman"/>
          <w:color w:val="auto"/>
          <w:spacing w:val="0"/>
          <w:kern w:val="0"/>
          <w:sz w:val="24"/>
          <w:szCs w:val="24"/>
          <w:lang w:val="en-US" w:eastAsia="zh-CN" w:bidi="ar-SA"/>
        </w:rPr>
        <w:t>0.42万</w:t>
      </w:r>
      <w:r>
        <w:rPr>
          <w:rFonts w:hint="default" w:ascii="Times New Roman" w:hAnsi="Times New Roman" w:eastAsia="仿宋" w:cs="Times New Roman"/>
          <w:color w:val="auto"/>
          <w:spacing w:val="0"/>
          <w:kern w:val="0"/>
          <w:sz w:val="24"/>
          <w:szCs w:val="24"/>
          <w:lang w:val="en-US" w:eastAsia="zh-CN" w:bidi="ar-SA"/>
        </w:rPr>
        <w:t>m</w:t>
      </w:r>
      <w:r>
        <w:rPr>
          <w:rFonts w:hint="eastAsia" w:eastAsia="仿宋" w:cs="Times New Roman"/>
          <w:color w:val="auto"/>
          <w:spacing w:val="0"/>
          <w:kern w:val="0"/>
          <w:sz w:val="24"/>
          <w:szCs w:val="24"/>
          <w:vertAlign w:val="superscript"/>
          <w:lang w:val="en-US" w:eastAsia="zh-CN" w:bidi="ar-SA"/>
        </w:rPr>
        <w:t>3</w:t>
      </w:r>
      <w:r>
        <w:rPr>
          <w:rFonts w:hint="default" w:ascii="Times New Roman" w:hAnsi="Times New Roman" w:eastAsia="仿宋" w:cs="Times New Roman"/>
          <w:color w:val="auto"/>
          <w:spacing w:val="0"/>
          <w:kern w:val="0"/>
          <w:sz w:val="24"/>
          <w:szCs w:val="24"/>
          <w:lang w:val="en-US" w:eastAsia="zh-CN" w:bidi="ar-SA"/>
        </w:rPr>
        <w:t>，</w:t>
      </w:r>
      <w:r>
        <w:rPr>
          <w:rFonts w:hint="eastAsia" w:eastAsia="仿宋" w:cs="Times New Roman"/>
          <w:color w:val="auto"/>
          <w:spacing w:val="0"/>
          <w:kern w:val="0"/>
          <w:sz w:val="24"/>
          <w:szCs w:val="24"/>
          <w:lang w:val="en-US" w:eastAsia="zh-CN" w:bidi="ar-SA"/>
        </w:rPr>
        <w:t>绿化</w:t>
      </w:r>
      <w:r>
        <w:rPr>
          <w:rFonts w:hint="default" w:ascii="Times New Roman" w:hAnsi="Times New Roman" w:eastAsia="仿宋" w:cs="Times New Roman"/>
          <w:color w:val="auto"/>
          <w:spacing w:val="0"/>
          <w:kern w:val="0"/>
          <w:sz w:val="24"/>
          <w:szCs w:val="24"/>
          <w:lang w:val="en-US" w:eastAsia="zh-CN" w:bidi="ar-SA"/>
        </w:rPr>
        <w:t>覆土</w:t>
      </w:r>
      <w:r>
        <w:rPr>
          <w:rFonts w:hint="eastAsia" w:eastAsia="仿宋" w:cs="Times New Roman"/>
          <w:color w:val="auto"/>
          <w:spacing w:val="0"/>
          <w:kern w:val="0"/>
          <w:sz w:val="24"/>
          <w:szCs w:val="24"/>
          <w:lang w:val="en-US" w:eastAsia="zh-CN" w:bidi="ar-SA"/>
        </w:rPr>
        <w:t>0.42万</w:t>
      </w:r>
      <w:r>
        <w:rPr>
          <w:rFonts w:hint="default" w:ascii="Times New Roman" w:hAnsi="Times New Roman" w:eastAsia="仿宋" w:cs="Times New Roman"/>
          <w:color w:val="auto"/>
          <w:spacing w:val="0"/>
          <w:kern w:val="0"/>
          <w:sz w:val="24"/>
          <w:szCs w:val="24"/>
          <w:lang w:val="en-US" w:eastAsia="zh-CN" w:bidi="ar-SA"/>
        </w:rPr>
        <w:t>m</w:t>
      </w:r>
      <w:r>
        <w:rPr>
          <w:rFonts w:hint="default" w:ascii="Times New Roman" w:hAnsi="Times New Roman" w:eastAsia="仿宋" w:cs="Times New Roman"/>
          <w:color w:val="auto"/>
          <w:spacing w:val="0"/>
          <w:kern w:val="0"/>
          <w:sz w:val="24"/>
          <w:szCs w:val="24"/>
          <w:vertAlign w:val="superscript"/>
          <w:lang w:val="en-US" w:eastAsia="zh-CN" w:bidi="ar-SA"/>
        </w:rPr>
        <w:t>3</w:t>
      </w:r>
      <w:r>
        <w:rPr>
          <w:rFonts w:hint="default" w:ascii="Times New Roman" w:hAnsi="Times New Roman" w:eastAsia="仿宋" w:cs="Times New Roman"/>
          <w:color w:val="auto"/>
          <w:spacing w:val="0"/>
          <w:kern w:val="0"/>
          <w:sz w:val="24"/>
          <w:szCs w:val="24"/>
          <w:lang w:val="en-US" w:eastAsia="zh-CN" w:bidi="ar-SA"/>
        </w:rPr>
        <w:t>，</w:t>
      </w:r>
      <w:r>
        <w:rPr>
          <w:rFonts w:hint="eastAsia" w:eastAsia="仿宋" w:cs="Times New Roman"/>
          <w:color w:val="auto"/>
          <w:spacing w:val="0"/>
          <w:kern w:val="0"/>
          <w:sz w:val="24"/>
          <w:szCs w:val="24"/>
          <w:lang w:val="en-US" w:eastAsia="zh-CN" w:bidi="ar-SA"/>
        </w:rPr>
        <w:t>土地整治1.2hm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；撒播草籽1.2hm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，临时排水沟3605m，临时沉砂池11座，临时拦挡350m，临时苫盖3605m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共完成水土保持投资为</w:t>
      </w:r>
      <w:r>
        <w:rPr>
          <w:rFonts w:hint="eastAsia" w:eastAsia="仿宋" w:cs="Times New Roman"/>
          <w:color w:val="auto"/>
          <w:spacing w:val="0"/>
          <w:kern w:val="0"/>
          <w:sz w:val="24"/>
          <w:szCs w:val="24"/>
          <w:lang w:val="en-US" w:eastAsia="zh-CN" w:bidi="ar-SA"/>
        </w:rPr>
        <w:t>45.05</w:t>
      </w:r>
      <w:r>
        <w:rPr>
          <w:rFonts w:hint="default" w:ascii="Times New Roman" w:hAnsi="Times New Roman" w:eastAsia="仿宋" w:cs="Times New Roman"/>
          <w:color w:val="auto"/>
          <w:spacing w:val="0"/>
          <w:kern w:val="0"/>
          <w:sz w:val="24"/>
          <w:szCs w:val="24"/>
          <w:lang w:val="en-US" w:eastAsia="zh-CN" w:bidi="ar-SA"/>
        </w:rPr>
        <w:t>万元，其中工程措施投资</w:t>
      </w:r>
      <w:r>
        <w:rPr>
          <w:rFonts w:hint="eastAsia" w:eastAsia="仿宋" w:cs="Times New Roman"/>
          <w:color w:val="auto"/>
          <w:spacing w:val="0"/>
          <w:kern w:val="0"/>
          <w:sz w:val="24"/>
          <w:szCs w:val="24"/>
          <w:lang w:val="en-US" w:eastAsia="zh-CN" w:bidi="ar-SA"/>
        </w:rPr>
        <w:t>14.34</w:t>
      </w:r>
      <w:r>
        <w:rPr>
          <w:rFonts w:hint="default" w:ascii="Times New Roman" w:hAnsi="Times New Roman" w:eastAsia="仿宋" w:cs="Times New Roman"/>
          <w:color w:val="auto"/>
          <w:spacing w:val="0"/>
          <w:kern w:val="0"/>
          <w:sz w:val="24"/>
          <w:szCs w:val="24"/>
          <w:lang w:val="en-US" w:eastAsia="zh-CN" w:bidi="ar-SA"/>
        </w:rPr>
        <w:t>万元、植物措施投资</w:t>
      </w:r>
      <w:r>
        <w:rPr>
          <w:rFonts w:hint="eastAsia" w:eastAsia="仿宋" w:cs="Times New Roman"/>
          <w:color w:val="auto"/>
          <w:spacing w:val="0"/>
          <w:kern w:val="0"/>
          <w:sz w:val="24"/>
          <w:szCs w:val="24"/>
          <w:lang w:val="en-US" w:eastAsia="zh-CN" w:bidi="ar-SA"/>
        </w:rPr>
        <w:t>2.10</w:t>
      </w:r>
      <w:r>
        <w:rPr>
          <w:rFonts w:hint="default" w:ascii="Times New Roman" w:hAnsi="Times New Roman" w:eastAsia="仿宋" w:cs="Times New Roman"/>
          <w:color w:val="auto"/>
          <w:spacing w:val="0"/>
          <w:kern w:val="0"/>
          <w:sz w:val="24"/>
          <w:szCs w:val="24"/>
          <w:lang w:val="en-US" w:eastAsia="zh-CN" w:bidi="ar-SA"/>
        </w:rPr>
        <w:t>万元、临时措施投资</w:t>
      </w:r>
      <w:r>
        <w:rPr>
          <w:rFonts w:hint="eastAsia" w:eastAsia="仿宋" w:cs="Times New Roman"/>
          <w:color w:val="auto"/>
          <w:spacing w:val="0"/>
          <w:kern w:val="0"/>
          <w:sz w:val="24"/>
          <w:szCs w:val="24"/>
          <w:lang w:val="en-US" w:eastAsia="zh-CN" w:bidi="ar-SA"/>
        </w:rPr>
        <w:t>1049</w:t>
      </w:r>
      <w:r>
        <w:rPr>
          <w:rFonts w:hint="default" w:ascii="Times New Roman" w:hAnsi="Times New Roman" w:eastAsia="仿宋" w:cs="Times New Roman"/>
          <w:color w:val="auto"/>
          <w:spacing w:val="0"/>
          <w:kern w:val="0"/>
          <w:sz w:val="24"/>
          <w:szCs w:val="24"/>
          <w:lang w:val="en-US" w:eastAsia="zh-CN" w:bidi="ar-SA"/>
        </w:rPr>
        <w:t>万元、独立费用</w:t>
      </w:r>
      <w:r>
        <w:rPr>
          <w:rFonts w:hint="eastAsia" w:eastAsia="仿宋" w:cs="Times New Roman"/>
          <w:color w:val="auto"/>
          <w:spacing w:val="0"/>
          <w:kern w:val="0"/>
          <w:sz w:val="24"/>
          <w:szCs w:val="24"/>
          <w:lang w:val="en-US" w:eastAsia="zh-CN" w:bidi="ar-SA"/>
        </w:rPr>
        <w:t>11.54</w:t>
      </w:r>
      <w:r>
        <w:rPr>
          <w:rFonts w:hint="default" w:ascii="Times New Roman" w:hAnsi="Times New Roman" w:eastAsia="仿宋" w:cs="Times New Roman"/>
          <w:color w:val="auto"/>
          <w:spacing w:val="0"/>
          <w:kern w:val="0"/>
          <w:sz w:val="24"/>
          <w:szCs w:val="24"/>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auto"/>
          <w:sz w:val="30"/>
          <w:szCs w:val="30"/>
        </w:rPr>
      </w:pPr>
      <w:bookmarkStart w:id="10" w:name="_Toc22171"/>
      <w:bookmarkStart w:id="11" w:name="_Toc12394"/>
      <w:r>
        <w:rPr>
          <w:rFonts w:hint="default" w:ascii="Times New Roman" w:hAnsi="Times New Roman" w:eastAsia="Times New Roman" w:cs="Times New Roman"/>
          <w:b/>
          <w:bCs/>
          <w:color w:val="auto"/>
          <w:spacing w:val="1"/>
          <w:w w:val="100"/>
          <w:sz w:val="30"/>
          <w:szCs w:val="30"/>
        </w:rPr>
        <w:t>1</w:t>
      </w:r>
      <w:r>
        <w:rPr>
          <w:rFonts w:hint="default" w:ascii="Times New Roman" w:hAnsi="Times New Roman" w:eastAsia="Times New Roman" w:cs="Times New Roman"/>
          <w:b/>
          <w:bCs/>
          <w:color w:val="auto"/>
          <w:spacing w:val="-1"/>
          <w:w w:val="100"/>
          <w:sz w:val="30"/>
          <w:szCs w:val="30"/>
        </w:rPr>
        <w:t>.</w:t>
      </w:r>
      <w:r>
        <w:rPr>
          <w:rFonts w:hint="default" w:ascii="Times New Roman" w:hAnsi="Times New Roman" w:eastAsia="Times New Roman" w:cs="Times New Roman"/>
          <w:b/>
          <w:bCs/>
          <w:color w:val="auto"/>
          <w:spacing w:val="0"/>
          <w:w w:val="100"/>
          <w:sz w:val="30"/>
          <w:szCs w:val="30"/>
        </w:rPr>
        <w:t xml:space="preserve">4  </w:t>
      </w:r>
      <w:r>
        <w:rPr>
          <w:rFonts w:hint="default" w:ascii="Times New Roman" w:hAnsi="Times New Roman" w:eastAsia="仿宋" w:cs="Times New Roman"/>
          <w:b/>
          <w:bCs/>
          <w:color w:val="auto"/>
          <w:spacing w:val="2"/>
          <w:w w:val="100"/>
          <w:sz w:val="30"/>
          <w:szCs w:val="30"/>
        </w:rPr>
        <w:t>监测</w:t>
      </w:r>
      <w:r>
        <w:rPr>
          <w:rFonts w:hint="default" w:ascii="Times New Roman" w:hAnsi="Times New Roman" w:eastAsia="仿宋" w:cs="Times New Roman"/>
          <w:b/>
          <w:bCs/>
          <w:color w:val="auto"/>
          <w:spacing w:val="0"/>
          <w:w w:val="100"/>
          <w:sz w:val="30"/>
          <w:szCs w:val="30"/>
        </w:rPr>
        <w:t>工</w:t>
      </w:r>
      <w:r>
        <w:rPr>
          <w:rFonts w:hint="default" w:ascii="Times New Roman" w:hAnsi="Times New Roman" w:eastAsia="仿宋" w:cs="Times New Roman"/>
          <w:b/>
          <w:bCs/>
          <w:color w:val="auto"/>
          <w:spacing w:val="2"/>
          <w:w w:val="100"/>
          <w:sz w:val="30"/>
          <w:szCs w:val="30"/>
        </w:rPr>
        <w:t>作</w:t>
      </w:r>
      <w:r>
        <w:rPr>
          <w:rFonts w:hint="default" w:ascii="Times New Roman" w:hAnsi="Times New Roman" w:eastAsia="仿宋" w:cs="Times New Roman"/>
          <w:b/>
          <w:bCs/>
          <w:color w:val="auto"/>
          <w:spacing w:val="0"/>
          <w:w w:val="100"/>
          <w:sz w:val="30"/>
          <w:szCs w:val="30"/>
        </w:rPr>
        <w:t>实施况</w:t>
      </w:r>
      <w:bookmarkEnd w:id="10"/>
      <w:bookmarkEnd w:id="11"/>
    </w:p>
    <w:p>
      <w:pPr>
        <w:keepNext w:val="0"/>
        <w:keepLines w:val="0"/>
        <w:pageBreakBefore w:val="0"/>
        <w:widowControl w:val="0"/>
        <w:kinsoku/>
        <w:wordWrap/>
        <w:overflowPunct/>
        <w:topLinePunct w:val="0"/>
        <w:autoSpaceDE/>
        <w:autoSpaceDN/>
        <w:bidi w:val="0"/>
        <w:adjustRightInd/>
        <w:snapToGrid/>
        <w:spacing w:after="0" w:line="360" w:lineRule="auto"/>
        <w:ind w:left="0" w:right="0"/>
        <w:jc w:val="both"/>
        <w:textAlignment w:val="auto"/>
        <w:outlineLvl w:val="9"/>
        <w:rPr>
          <w:rFonts w:hint="default" w:ascii="Times New Roman" w:hAnsi="Times New Roman" w:eastAsia="仿宋" w:cs="Times New Roman"/>
          <w:b/>
          <w:bCs/>
          <w:color w:val="auto"/>
          <w:spacing w:val="0"/>
          <w:w w:val="100"/>
          <w:sz w:val="24"/>
          <w:szCs w:val="24"/>
        </w:rPr>
      </w:pPr>
      <w:r>
        <w:rPr>
          <w:rFonts w:hint="default" w:ascii="Times New Roman" w:hAnsi="Times New Roman" w:eastAsia="Times New Roman" w:cs="Times New Roman"/>
          <w:b/>
          <w:bCs/>
          <w:color w:val="auto"/>
          <w:spacing w:val="1"/>
          <w:w w:val="100"/>
          <w:sz w:val="24"/>
          <w:szCs w:val="24"/>
        </w:rPr>
        <w:t>1</w:t>
      </w:r>
      <w:r>
        <w:rPr>
          <w:rFonts w:hint="default" w:ascii="Times New Roman" w:hAnsi="Times New Roman" w:eastAsia="Times New Roman" w:cs="Times New Roman"/>
          <w:b/>
          <w:bCs/>
          <w:color w:val="auto"/>
          <w:spacing w:val="-1"/>
          <w:w w:val="100"/>
          <w:sz w:val="24"/>
          <w:szCs w:val="24"/>
        </w:rPr>
        <w:t>.</w:t>
      </w:r>
      <w:r>
        <w:rPr>
          <w:rFonts w:hint="default" w:ascii="Times New Roman" w:hAnsi="Times New Roman" w:eastAsia="Times New Roman" w:cs="Times New Roman"/>
          <w:b/>
          <w:bCs/>
          <w:color w:val="auto"/>
          <w:spacing w:val="1"/>
          <w:w w:val="100"/>
          <w:sz w:val="24"/>
          <w:szCs w:val="24"/>
        </w:rPr>
        <w:t>4</w:t>
      </w:r>
      <w:r>
        <w:rPr>
          <w:rFonts w:hint="default" w:ascii="Times New Roman" w:hAnsi="Times New Roman" w:eastAsia="Times New Roman" w:cs="Times New Roman"/>
          <w:b/>
          <w:bCs/>
          <w:color w:val="auto"/>
          <w:spacing w:val="-3"/>
          <w:w w:val="100"/>
          <w:sz w:val="24"/>
          <w:szCs w:val="24"/>
        </w:rPr>
        <w:t>.</w:t>
      </w:r>
      <w:r>
        <w:rPr>
          <w:rFonts w:hint="default" w:ascii="Times New Roman" w:hAnsi="Times New Roman" w:eastAsia="Times New Roman" w:cs="Times New Roman"/>
          <w:b/>
          <w:bCs/>
          <w:color w:val="auto"/>
          <w:spacing w:val="0"/>
          <w:w w:val="100"/>
          <w:sz w:val="24"/>
          <w:szCs w:val="24"/>
        </w:rPr>
        <w:t>1</w:t>
      </w:r>
      <w:r>
        <w:rPr>
          <w:rFonts w:hint="default" w:ascii="Times New Roman" w:hAnsi="Times New Roman" w:eastAsia="Times New Roman"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监</w:t>
      </w:r>
      <w:r>
        <w:rPr>
          <w:rFonts w:hint="default" w:ascii="Times New Roman" w:hAnsi="Times New Roman" w:eastAsia="仿宋" w:cs="Times New Roman"/>
          <w:b/>
          <w:bCs/>
          <w:color w:val="auto"/>
          <w:spacing w:val="0"/>
          <w:w w:val="100"/>
          <w:sz w:val="24"/>
          <w:szCs w:val="24"/>
        </w:rPr>
        <w:t>测实</w:t>
      </w:r>
      <w:r>
        <w:rPr>
          <w:rFonts w:hint="default" w:ascii="Times New Roman" w:hAnsi="Times New Roman" w:eastAsia="仿宋" w:cs="Times New Roman"/>
          <w:b/>
          <w:bCs/>
          <w:color w:val="auto"/>
          <w:spacing w:val="2"/>
          <w:w w:val="100"/>
          <w:sz w:val="24"/>
          <w:szCs w:val="24"/>
        </w:rPr>
        <w:t>施</w:t>
      </w:r>
      <w:r>
        <w:rPr>
          <w:rFonts w:hint="default" w:ascii="Times New Roman" w:hAnsi="Times New Roman" w:eastAsia="仿宋" w:cs="Times New Roman"/>
          <w:b/>
          <w:bCs/>
          <w:color w:val="auto"/>
          <w:spacing w:val="0"/>
          <w:w w:val="100"/>
          <w:sz w:val="24"/>
          <w:szCs w:val="24"/>
        </w:rPr>
        <w:t>方案执行况</w:t>
      </w:r>
    </w:p>
    <w:p>
      <w:pPr>
        <w:keepNext w:val="0"/>
        <w:keepLines w:val="0"/>
        <w:pageBreakBefore w:val="0"/>
        <w:widowControl w:val="0"/>
        <w:kinsoku/>
        <w:wordWrap/>
        <w:overflowPunct/>
        <w:topLinePunct w:val="0"/>
        <w:autoSpaceDE/>
        <w:autoSpaceDN/>
        <w:bidi w:val="0"/>
        <w:adjustRightInd/>
        <w:snapToGrid/>
        <w:spacing w:after="0" w:line="360" w:lineRule="auto"/>
        <w:ind w:right="0" w:firstLine="476" w:firstLineChars="200"/>
        <w:jc w:val="both"/>
        <w:textAlignment w:val="auto"/>
        <w:outlineLvl w:val="9"/>
        <w:rPr>
          <w:rFonts w:hint="default" w:ascii="Times New Roman" w:hAnsi="Times New Roman" w:cs="Times New Roman"/>
          <w:color w:val="auto"/>
          <w:sz w:val="12"/>
          <w:szCs w:val="12"/>
        </w:rPr>
      </w:pPr>
      <w:r>
        <w:rPr>
          <w:rFonts w:hint="default" w:ascii="Times New Roman" w:hAnsi="Times New Roman" w:eastAsia="Times New Roman" w:cs="Times New Roman"/>
          <w:color w:val="auto"/>
          <w:spacing w:val="-1"/>
          <w:w w:val="100"/>
          <w:sz w:val="24"/>
          <w:szCs w:val="24"/>
        </w:rPr>
        <w:t>a</w:t>
      </w:r>
      <w:r>
        <w:rPr>
          <w:rFonts w:hint="default" w:ascii="Times New Roman" w:hAnsi="Times New Roman" w:eastAsia="仿宋" w:cs="Times New Roman"/>
          <w:color w:val="auto"/>
          <w:spacing w:val="0"/>
          <w:w w:val="100"/>
          <w:sz w:val="24"/>
          <w:szCs w:val="24"/>
        </w:rPr>
        <w:t>）监测技术路线</w:t>
      </w:r>
    </w:p>
    <w:p>
      <w:pPr>
        <w:keepNext w:val="0"/>
        <w:keepLines w:val="0"/>
        <w:pageBreakBefore w:val="0"/>
        <w:widowControl w:val="0"/>
        <w:kinsoku/>
        <w:wordWrap/>
        <w:overflowPunct/>
        <w:topLinePunct w:val="0"/>
        <w:autoSpaceDE/>
        <w:autoSpaceDN/>
        <w:bidi w:val="0"/>
        <w:adjustRightInd/>
        <w:snapToGrid/>
        <w:spacing w:before="0" w:after="0" w:line="360" w:lineRule="auto"/>
        <w:ind w:right="78"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0"/>
          <w:w w:val="100"/>
          <w:sz w:val="24"/>
          <w:szCs w:val="24"/>
          <w:lang w:val="en-US" w:eastAsia="zh-CN"/>
        </w:rPr>
        <w:t>2020年3</w:t>
      </w:r>
      <w:r>
        <w:rPr>
          <w:rFonts w:hint="default" w:ascii="Times New Roman" w:hAnsi="Times New Roman" w:eastAsia="仿宋" w:cs="Times New Roman"/>
          <w:color w:val="auto"/>
          <w:spacing w:val="0"/>
          <w:w w:val="100"/>
          <w:sz w:val="24"/>
          <w:szCs w:val="24"/>
        </w:rPr>
        <w:t>月，建设单位委托</w:t>
      </w:r>
      <w:r>
        <w:rPr>
          <w:rFonts w:hint="eastAsia" w:ascii="Times New Roman" w:hAnsi="Times New Roman" w:eastAsia="仿宋" w:cs="Times New Roman"/>
          <w:color w:val="auto"/>
          <w:spacing w:val="0"/>
          <w:w w:val="100"/>
          <w:sz w:val="24"/>
          <w:szCs w:val="24"/>
          <w:lang w:eastAsia="zh-CN"/>
        </w:rPr>
        <w:t>南宁赛伦沃特</w:t>
      </w:r>
      <w:r>
        <w:rPr>
          <w:rFonts w:hint="default" w:ascii="Times New Roman" w:hAnsi="Times New Roman" w:eastAsia="仿宋" w:cs="Times New Roman"/>
          <w:color w:val="auto"/>
          <w:spacing w:val="0"/>
          <w:w w:val="100"/>
          <w:sz w:val="24"/>
          <w:szCs w:val="24"/>
        </w:rPr>
        <w:t>工程咨询有限公司进行</w:t>
      </w:r>
      <w:r>
        <w:rPr>
          <w:rFonts w:hint="eastAsia" w:ascii="Times New Roman" w:hAnsi="Times New Roman" w:eastAsia="仿宋" w:cs="Times New Roman"/>
          <w:color w:val="auto"/>
          <w:spacing w:val="0"/>
          <w:w w:val="100"/>
          <w:sz w:val="24"/>
          <w:szCs w:val="24"/>
          <w:lang w:eastAsia="zh-CN"/>
        </w:rPr>
        <w:t>广西罗城县阳江宝坛乡西华村河段整治工程</w:t>
      </w:r>
      <w:r>
        <w:rPr>
          <w:rFonts w:hint="default" w:ascii="Times New Roman" w:hAnsi="Times New Roman" w:eastAsia="仿宋" w:cs="Times New Roman"/>
          <w:color w:val="auto"/>
          <w:spacing w:val="0"/>
          <w:w w:val="100"/>
          <w:sz w:val="24"/>
          <w:szCs w:val="24"/>
        </w:rPr>
        <w:t>水土保持监测工作，接受委托任务后，我公司及时组织水土保持监测技术人员进行了现场查勘，依据《水土保持监测技</w:t>
      </w:r>
      <w:r>
        <w:rPr>
          <w:rFonts w:hint="default" w:ascii="Times New Roman" w:hAnsi="Times New Roman" w:eastAsia="仿宋" w:cs="Times New Roman"/>
          <w:color w:val="auto"/>
          <w:spacing w:val="0"/>
          <w:w w:val="100"/>
          <w:sz w:val="24"/>
          <w:szCs w:val="24"/>
          <w:lang w:eastAsia="zh-CN"/>
        </w:rPr>
        <w:t>术规程》、《</w:t>
      </w:r>
      <w:r>
        <w:rPr>
          <w:rFonts w:hint="eastAsia" w:ascii="Times New Roman" w:hAnsi="Times New Roman" w:eastAsia="仿宋" w:cs="Times New Roman"/>
          <w:color w:val="auto"/>
          <w:spacing w:val="0"/>
          <w:w w:val="100"/>
          <w:sz w:val="24"/>
          <w:szCs w:val="24"/>
          <w:lang w:eastAsia="zh-CN"/>
        </w:rPr>
        <w:t>广西罗城县阳江宝坛乡西华村河段整治工程</w:t>
      </w:r>
      <w:r>
        <w:rPr>
          <w:rFonts w:hint="default" w:ascii="Times New Roman" w:hAnsi="Times New Roman" w:eastAsia="仿宋" w:cs="Times New Roman"/>
          <w:color w:val="auto"/>
          <w:spacing w:val="0"/>
          <w:w w:val="100"/>
          <w:sz w:val="24"/>
          <w:szCs w:val="24"/>
        </w:rPr>
        <w:t>水土保持方案报告</w:t>
      </w:r>
      <w:r>
        <w:rPr>
          <w:rFonts w:hint="default" w:ascii="Times New Roman" w:hAnsi="Times New Roman" w:eastAsia="仿宋" w:cs="Times New Roman"/>
          <w:color w:val="auto"/>
          <w:spacing w:val="0"/>
          <w:w w:val="100"/>
          <w:sz w:val="24"/>
          <w:szCs w:val="24"/>
          <w:lang w:eastAsia="zh-CN"/>
        </w:rPr>
        <w:t>书》（报</w:t>
      </w:r>
      <w:r>
        <w:rPr>
          <w:rFonts w:hint="default" w:ascii="Times New Roman" w:hAnsi="Times New Roman" w:eastAsia="仿宋" w:cs="Times New Roman"/>
          <w:color w:val="auto"/>
          <w:spacing w:val="0"/>
          <w:w w:val="100"/>
          <w:sz w:val="24"/>
          <w:szCs w:val="24"/>
        </w:rPr>
        <w:t>批稿），以及区水利厅批复“</w:t>
      </w:r>
      <w:r>
        <w:rPr>
          <w:rFonts w:hint="eastAsia" w:ascii="Times New Roman" w:hAnsi="Times New Roman" w:eastAsia="仿宋" w:cs="Times New Roman"/>
          <w:color w:val="auto"/>
          <w:spacing w:val="0"/>
          <w:w w:val="100"/>
          <w:sz w:val="24"/>
          <w:szCs w:val="24"/>
          <w:lang w:eastAsia="zh-CN"/>
        </w:rPr>
        <w:t>罗</w:t>
      </w:r>
      <w:r>
        <w:rPr>
          <w:rFonts w:hint="default" w:ascii="Times New Roman" w:hAnsi="Times New Roman" w:eastAsia="仿宋" w:cs="Times New Roman"/>
          <w:color w:val="auto"/>
          <w:spacing w:val="0"/>
          <w:w w:val="100"/>
          <w:sz w:val="24"/>
          <w:szCs w:val="24"/>
        </w:rPr>
        <w:t>水保函[201</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rPr>
        <w:t>号”的要求，成立了</w:t>
      </w:r>
      <w:r>
        <w:rPr>
          <w:rFonts w:hint="eastAsia" w:ascii="Times New Roman" w:hAnsi="Times New Roman" w:eastAsia="仿宋" w:cs="Times New Roman"/>
          <w:color w:val="auto"/>
          <w:spacing w:val="0"/>
          <w:w w:val="100"/>
          <w:sz w:val="24"/>
          <w:szCs w:val="24"/>
          <w:lang w:eastAsia="zh-CN"/>
        </w:rPr>
        <w:t>广西罗城县阳江宝坛乡西华村河段整治工程</w:t>
      </w:r>
      <w:r>
        <w:rPr>
          <w:rFonts w:hint="default" w:ascii="Times New Roman" w:hAnsi="Times New Roman" w:eastAsia="仿宋" w:cs="Times New Roman"/>
          <w:color w:val="auto"/>
          <w:spacing w:val="0"/>
          <w:w w:val="100"/>
          <w:sz w:val="24"/>
          <w:szCs w:val="24"/>
        </w:rPr>
        <w:t>水土保持监测项目部，监测人员进驻项目现场，全面铺开</w:t>
      </w:r>
      <w:r>
        <w:rPr>
          <w:rFonts w:hint="eastAsia" w:ascii="Times New Roman" w:hAnsi="Times New Roman" w:eastAsia="仿宋" w:cs="Times New Roman"/>
          <w:color w:val="auto"/>
          <w:spacing w:val="0"/>
          <w:w w:val="100"/>
          <w:sz w:val="24"/>
          <w:szCs w:val="24"/>
          <w:lang w:eastAsia="zh-CN"/>
        </w:rPr>
        <w:t>广西罗城县阳江宝坛乡西华村河段整治工程</w:t>
      </w:r>
      <w:r>
        <w:rPr>
          <w:rFonts w:hint="default" w:ascii="Times New Roman" w:hAnsi="Times New Roman" w:eastAsia="仿宋" w:cs="Times New Roman"/>
          <w:color w:val="auto"/>
          <w:spacing w:val="0"/>
          <w:w w:val="100"/>
          <w:sz w:val="24"/>
          <w:szCs w:val="24"/>
        </w:rPr>
        <w:t>水土保持监测工作。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根</w:t>
      </w:r>
      <w:r>
        <w:rPr>
          <w:rFonts w:hint="default" w:ascii="Times New Roman" w:hAnsi="Times New Roman" w:eastAsia="仿宋" w:cs="Times New Roman"/>
          <w:color w:val="auto"/>
          <w:spacing w:val="0"/>
          <w:w w:val="100"/>
          <w:sz w:val="24"/>
          <w:szCs w:val="24"/>
        </w:rPr>
        <w:t>据工程的进展情况，监测人员按照《监测合同》和《监测实施方案》的要求，于20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rPr>
        <w:t>年第</w:t>
      </w:r>
      <w:r>
        <w:rPr>
          <w:rFonts w:hint="eastAsia" w:ascii="Times New Roman" w:hAnsi="Times New Roman" w:eastAsia="仿宋" w:cs="Times New Roman"/>
          <w:color w:val="auto"/>
          <w:spacing w:val="0"/>
          <w:w w:val="100"/>
          <w:sz w:val="24"/>
          <w:szCs w:val="24"/>
          <w:lang w:eastAsia="zh-CN"/>
        </w:rPr>
        <w:t>一</w:t>
      </w:r>
      <w:r>
        <w:rPr>
          <w:rFonts w:hint="default" w:ascii="Times New Roman" w:hAnsi="Times New Roman" w:eastAsia="仿宋" w:cs="Times New Roman"/>
          <w:color w:val="auto"/>
          <w:spacing w:val="0"/>
          <w:w w:val="100"/>
          <w:sz w:val="24"/>
          <w:szCs w:val="24"/>
          <w:lang w:eastAsia="zh-CN"/>
        </w:rPr>
        <w:t>季度开始</w:t>
      </w:r>
      <w:r>
        <w:rPr>
          <w:rFonts w:hint="default" w:ascii="Times New Roman" w:hAnsi="Times New Roman" w:eastAsia="仿宋" w:cs="Times New Roman"/>
          <w:color w:val="auto"/>
          <w:spacing w:val="0"/>
          <w:w w:val="100"/>
          <w:sz w:val="24"/>
          <w:szCs w:val="24"/>
        </w:rPr>
        <w:t>，采取现场巡查监测法对工程进行实地踏勘，并通过查阅相关资料及</w:t>
      </w:r>
      <w:r>
        <w:rPr>
          <w:rFonts w:hint="eastAsia" w:ascii="仿宋" w:hAnsi="仿宋" w:eastAsia="仿宋" w:cs="仿宋"/>
          <w:color w:val="auto"/>
          <w:spacing w:val="0"/>
          <w:w w:val="100"/>
          <w:sz w:val="24"/>
          <w:szCs w:val="24"/>
        </w:rPr>
        <w:t>座谈等方法了解和掌握工程水土流失防治情况。</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本工程主体工程已于201</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rPr>
        <w:t>月建设完成。</w:t>
      </w:r>
      <w:r>
        <w:rPr>
          <w:rFonts w:hint="eastAsia" w:ascii="仿宋" w:hAnsi="仿宋" w:eastAsia="仿宋" w:cs="仿宋"/>
          <w:color w:val="auto"/>
          <w:spacing w:val="0"/>
          <w:w w:val="100"/>
          <w:sz w:val="24"/>
          <w:szCs w:val="24"/>
        </w:rPr>
        <w:t>监测</w:t>
      </w:r>
      <w:r>
        <w:rPr>
          <w:rFonts w:hint="default" w:ascii="Times New Roman" w:hAnsi="Times New Roman" w:eastAsia="仿宋" w:cs="Times New Roman"/>
          <w:color w:val="auto"/>
          <w:spacing w:val="0"/>
          <w:w w:val="100"/>
          <w:sz w:val="24"/>
          <w:szCs w:val="24"/>
        </w:rPr>
        <w:t>过程中</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以</w:t>
      </w:r>
      <w:r>
        <w:rPr>
          <w:rFonts w:hint="eastAsia" w:ascii="Times New Roman" w:hAnsi="Times New Roman" w:eastAsia="仿宋" w:cs="Times New Roman"/>
          <w:color w:val="auto"/>
          <w:spacing w:val="0"/>
          <w:w w:val="100"/>
          <w:sz w:val="24"/>
          <w:szCs w:val="24"/>
          <w:lang w:eastAsia="zh-CN"/>
        </w:rPr>
        <w:t>巡查</w:t>
      </w:r>
      <w:r>
        <w:rPr>
          <w:rFonts w:hint="default" w:ascii="Times New Roman" w:hAnsi="Times New Roman" w:eastAsia="仿宋" w:cs="Times New Roman"/>
          <w:color w:val="auto"/>
          <w:spacing w:val="0"/>
          <w:w w:val="100"/>
          <w:sz w:val="24"/>
          <w:szCs w:val="24"/>
        </w:rPr>
        <w:t>监测为主</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采用定期</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不定期现场调查巡查法</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对工程区防治责任范围</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施工地表扰动</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土石方挖填</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防治措施数量及质量</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植被恢复及土地整治 等情况进行动态巡查监测调查</w:t>
      </w:r>
      <w:r>
        <w:rPr>
          <w:rFonts w:hint="default" w:ascii="Times New Roman" w:hAnsi="Times New Roman" w:eastAsia="仿宋" w:cs="Times New Roman"/>
          <w:color w:val="auto"/>
          <w:spacing w:val="-50"/>
          <w:w w:val="100"/>
          <w:sz w:val="24"/>
          <w:szCs w:val="24"/>
        </w:rPr>
        <w:t>，</w:t>
      </w:r>
      <w:r>
        <w:rPr>
          <w:rFonts w:hint="default" w:ascii="Times New Roman" w:hAnsi="Times New Roman" w:eastAsia="仿宋" w:cs="Times New Roman"/>
          <w:color w:val="auto"/>
          <w:spacing w:val="0"/>
          <w:w w:val="100"/>
          <w:sz w:val="24"/>
          <w:szCs w:val="24"/>
        </w:rPr>
        <w:t>以全面反</w:t>
      </w:r>
      <w:r>
        <w:rPr>
          <w:rFonts w:hint="default" w:ascii="Times New Roman" w:hAnsi="Times New Roman" w:eastAsia="仿宋" w:cs="Times New Roman"/>
          <w:color w:val="auto"/>
          <w:spacing w:val="1"/>
          <w:w w:val="100"/>
          <w:sz w:val="24"/>
          <w:szCs w:val="24"/>
        </w:rPr>
        <w:t>映</w:t>
      </w:r>
      <w:r>
        <w:rPr>
          <w:rFonts w:hint="default" w:ascii="Times New Roman" w:hAnsi="Times New Roman" w:eastAsia="仿宋" w:cs="Times New Roman"/>
          <w:color w:val="auto"/>
          <w:spacing w:val="0"/>
          <w:w w:val="100"/>
          <w:sz w:val="24"/>
          <w:szCs w:val="24"/>
        </w:rPr>
        <w:t>试运行期的水土流失状况和对周围环境的水 土流失影响等。</w:t>
      </w:r>
    </w:p>
    <w:p>
      <w:pPr>
        <w:spacing w:before="50" w:after="0" w:line="240" w:lineRule="auto"/>
        <w:ind w:left="619" w:right="-20"/>
        <w:jc w:val="left"/>
        <w:rPr>
          <w:rFonts w:hint="default" w:ascii="Times New Roman" w:hAnsi="Times New Roman" w:cs="Times New Roman"/>
          <w:color w:val="auto"/>
          <w:sz w:val="12"/>
          <w:szCs w:val="12"/>
        </w:rPr>
      </w:pPr>
      <w:r>
        <w:rPr>
          <w:rFonts w:hint="default" w:ascii="Times New Roman" w:hAnsi="Times New Roman" w:eastAsia="Times New Roman" w:cs="Times New Roman"/>
          <w:color w:val="auto"/>
          <w:spacing w:val="0"/>
          <w:w w:val="100"/>
          <w:sz w:val="24"/>
          <w:szCs w:val="24"/>
        </w:rPr>
        <w:t>b</w:t>
      </w:r>
      <w:r>
        <w:rPr>
          <w:rFonts w:hint="default" w:ascii="Times New Roman" w:hAnsi="Times New Roman" w:eastAsia="仿宋" w:cs="Times New Roman"/>
          <w:color w:val="auto"/>
          <w:spacing w:val="0"/>
          <w:w w:val="100"/>
          <w:sz w:val="24"/>
          <w:szCs w:val="24"/>
        </w:rPr>
        <w:t>）监测布局</w:t>
      </w:r>
    </w:p>
    <w:p>
      <w:pPr>
        <w:spacing w:before="0" w:after="0" w:line="330" w:lineRule="auto"/>
        <w:ind w:left="139" w:right="81" w:firstLine="480"/>
        <w:jc w:val="both"/>
        <w:rPr>
          <w:rFonts w:hint="default" w:ascii="Times New Roman" w:hAnsi="Times New Roman" w:eastAsia="仿宋" w:cs="Times New Roman"/>
          <w:color w:val="auto"/>
          <w:position w:val="-1"/>
          <w:sz w:val="24"/>
          <w:szCs w:val="24"/>
        </w:rPr>
      </w:pPr>
      <w:r>
        <w:rPr>
          <w:rFonts w:hint="default" w:ascii="Times New Roman" w:hAnsi="Times New Roman" w:eastAsia="仿宋" w:cs="Times New Roman"/>
          <w:color w:val="auto"/>
          <w:sz w:val="24"/>
          <w:szCs w:val="24"/>
        </w:rPr>
        <w:t>本项目水土流失防治分为</w:t>
      </w:r>
      <w:r>
        <w:rPr>
          <w:rFonts w:hint="eastAsia" w:ascii="Times New Roman" w:hAnsi="Times New Roman" w:eastAsia="仿宋" w:cs="Times New Roman"/>
          <w:color w:val="auto"/>
          <w:spacing w:val="-59"/>
          <w:sz w:val="24"/>
          <w:szCs w:val="24"/>
          <w:lang w:val="en-US" w:eastAsia="zh-CN"/>
        </w:rPr>
        <w:t>3</w:t>
      </w:r>
      <w:r>
        <w:rPr>
          <w:rFonts w:hint="default" w:ascii="Times New Roman" w:hAnsi="Times New Roman" w:eastAsia="仿宋" w:cs="Times New Roman"/>
          <w:color w:val="auto"/>
          <w:spacing w:val="0"/>
          <w:w w:val="100"/>
          <w:sz w:val="24"/>
          <w:szCs w:val="24"/>
        </w:rPr>
        <w:t>个防治分区</w:t>
      </w:r>
      <w:r>
        <w:rPr>
          <w:rFonts w:hint="default" w:ascii="Times New Roman" w:hAnsi="Times New Roman" w:eastAsia="仿宋" w:cs="Times New Roman"/>
          <w:color w:val="auto"/>
          <w:spacing w:val="-17"/>
          <w:w w:val="100"/>
          <w:sz w:val="24"/>
          <w:szCs w:val="24"/>
        </w:rPr>
        <w:t>：</w:t>
      </w:r>
      <w:r>
        <w:rPr>
          <w:rFonts w:hint="eastAsia" w:ascii="Times New Roman" w:hAnsi="Times New Roman" w:eastAsia="仿宋" w:cs="Times New Roman"/>
          <w:color w:val="auto"/>
          <w:spacing w:val="0"/>
          <w:w w:val="100"/>
          <w:sz w:val="24"/>
          <w:szCs w:val="24"/>
          <w:lang w:eastAsia="zh-CN"/>
        </w:rPr>
        <w:t>主体工程区</w:t>
      </w:r>
      <w:r>
        <w:rPr>
          <w:rFonts w:hint="default" w:ascii="Times New Roman" w:hAnsi="Times New Roman" w:eastAsia="仿宋" w:cs="Times New Roman"/>
          <w:color w:val="auto"/>
          <w:spacing w:val="-16"/>
          <w:w w:val="100"/>
          <w:sz w:val="24"/>
          <w:szCs w:val="24"/>
        </w:rPr>
        <w:t>、</w:t>
      </w:r>
      <w:r>
        <w:rPr>
          <w:rFonts w:hint="eastAsia" w:ascii="Times New Roman" w:hAnsi="Times New Roman" w:eastAsia="仿宋" w:cs="Times New Roman"/>
          <w:color w:val="auto"/>
          <w:spacing w:val="0"/>
          <w:w w:val="100"/>
          <w:sz w:val="24"/>
          <w:szCs w:val="24"/>
          <w:lang w:eastAsia="zh-CN"/>
        </w:rPr>
        <w:t>施工便道区</w:t>
      </w:r>
      <w:r>
        <w:rPr>
          <w:rFonts w:hint="default" w:ascii="Times New Roman" w:hAnsi="Times New Roman" w:eastAsia="仿宋" w:cs="Times New Roman"/>
          <w:color w:val="auto"/>
          <w:spacing w:val="-16"/>
          <w:w w:val="100"/>
          <w:sz w:val="24"/>
          <w:szCs w:val="24"/>
        </w:rPr>
        <w:t>、</w:t>
      </w:r>
      <w:r>
        <w:rPr>
          <w:rFonts w:hint="eastAsia" w:ascii="Times New Roman" w:hAnsi="Times New Roman" w:eastAsia="仿宋" w:cs="Times New Roman"/>
          <w:color w:val="auto"/>
          <w:spacing w:val="0"/>
          <w:w w:val="100"/>
          <w:sz w:val="24"/>
          <w:szCs w:val="24"/>
          <w:lang w:eastAsia="zh-CN"/>
        </w:rPr>
        <w:t>临时堆土场</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水土保持监测分区和水土流失防治分区一致，共分为</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个监测分区。各监测分区的基本情况见表</w:t>
      </w:r>
      <w:r>
        <w:rPr>
          <w:rFonts w:hint="default" w:ascii="Times New Roman" w:hAnsi="Times New Roman" w:eastAsia="仿宋" w:cs="Times New Roman"/>
          <w:color w:val="auto"/>
          <w:spacing w:val="-59"/>
          <w:w w:val="100"/>
          <w:sz w:val="24"/>
          <w:szCs w:val="24"/>
        </w:rPr>
        <w:t xml:space="preserve"> </w:t>
      </w:r>
      <w:r>
        <w:rPr>
          <w:rFonts w:hint="default" w:ascii="Times New Roman" w:hAnsi="Times New Roman" w:eastAsia="Times New Roman" w:cs="Times New Roman"/>
          <w:color w:val="auto"/>
          <w:spacing w:val="0"/>
          <w:w w:val="100"/>
          <w:sz w:val="24"/>
          <w:szCs w:val="24"/>
        </w:rPr>
        <w:t>1.4</w:t>
      </w:r>
      <w:r>
        <w:rPr>
          <w:rFonts w:hint="default" w:ascii="Times New Roman" w:hAnsi="Times New Roman" w:eastAsia="Times New Roman" w:cs="Times New Roman"/>
          <w:color w:val="auto"/>
          <w:spacing w:val="-1"/>
          <w:w w:val="100"/>
          <w:sz w:val="24"/>
          <w:szCs w:val="24"/>
        </w:rPr>
        <w:t>-</w:t>
      </w:r>
      <w:r>
        <w:rPr>
          <w:rFonts w:hint="default" w:ascii="Times New Roman" w:hAnsi="Times New Roman" w:eastAsia="Times New Roman" w:cs="Times New Roman"/>
          <w:color w:val="auto"/>
          <w:spacing w:val="0"/>
          <w:w w:val="100"/>
          <w:sz w:val="24"/>
          <w:szCs w:val="24"/>
        </w:rPr>
        <w:t>1</w:t>
      </w:r>
      <w:r>
        <w:rPr>
          <w:rFonts w:hint="default" w:ascii="Times New Roman" w:hAnsi="Times New Roman" w:eastAsia="仿宋" w:cs="Times New Roman"/>
          <w:color w:val="auto"/>
          <w:spacing w:val="0"/>
          <w:w w:val="100"/>
          <w:sz w:val="24"/>
          <w:szCs w:val="24"/>
        </w:rPr>
        <w:t>。</w:t>
      </w:r>
    </w:p>
    <w:p>
      <w:pPr>
        <w:spacing w:before="0" w:after="0" w:line="330" w:lineRule="auto"/>
        <w:ind w:right="81" w:firstLine="720" w:firstLineChars="300"/>
        <w:jc w:val="both"/>
        <w:rPr>
          <w:rFonts w:hint="default" w:ascii="Times New Roman" w:hAnsi="Times New Roman" w:eastAsia="Times New Roman" w:cs="Times New Roman"/>
          <w:color w:val="auto"/>
          <w:spacing w:val="0"/>
          <w:w w:val="100"/>
          <w:position w:val="9"/>
          <w:sz w:val="16"/>
          <w:szCs w:val="16"/>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1</w:t>
      </w:r>
      <w:r>
        <w:rPr>
          <w:rFonts w:hint="default" w:ascii="Times New Roman" w:hAnsi="Times New Roman" w:eastAsia="Times New Roman" w:cs="Times New Roman"/>
          <w:color w:val="auto"/>
          <w:spacing w:val="0"/>
          <w:w w:val="100"/>
          <w:position w:val="-1"/>
          <w:sz w:val="24"/>
          <w:szCs w:val="24"/>
        </w:rPr>
        <w:tab/>
      </w:r>
      <w:r>
        <w:rPr>
          <w:rFonts w:hint="eastAsia" w:ascii="Times New Roman" w:hAnsi="Times New Roman" w:eastAsia="宋体"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本工程水土保持监测范围及分区</w:t>
      </w:r>
      <w:r>
        <w:rPr>
          <w:rFonts w:hint="default" w:ascii="Times New Roman" w:hAnsi="Times New Roman" w:eastAsia="仿宋" w:cs="Times New Roman"/>
          <w:color w:val="auto"/>
          <w:spacing w:val="0"/>
          <w:w w:val="100"/>
          <w:position w:val="-1"/>
          <w:sz w:val="24"/>
          <w:szCs w:val="24"/>
        </w:rPr>
        <w:tab/>
      </w:r>
      <w:r>
        <w:rPr>
          <w:rFonts w:hint="eastAsia" w:ascii="Times New Roman" w:hAnsi="Times New Roman" w:eastAsia="仿宋"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面积单位</w:t>
      </w:r>
      <w:r>
        <w:rPr>
          <w:rFonts w:hint="default" w:ascii="Times New Roman" w:hAnsi="Times New Roman" w:eastAsia="仿宋"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hm</w:t>
      </w:r>
      <w:r>
        <w:rPr>
          <w:rFonts w:hint="default" w:ascii="Times New Roman" w:hAnsi="Times New Roman" w:eastAsia="Times New Roman" w:cs="Times New Roman"/>
          <w:color w:val="auto"/>
          <w:spacing w:val="0"/>
          <w:w w:val="100"/>
          <w:position w:val="9"/>
          <w:sz w:val="16"/>
          <w:szCs w:val="16"/>
        </w:rPr>
        <w:t>2</w:t>
      </w:r>
    </w:p>
    <w:tbl>
      <w:tblPr>
        <w:tblStyle w:val="8"/>
        <w:tblW w:w="9073" w:type="dxa"/>
        <w:jc w:val="center"/>
        <w:tblLayout w:type="fixed"/>
        <w:tblCellMar>
          <w:top w:w="0" w:type="dxa"/>
          <w:left w:w="0" w:type="dxa"/>
          <w:bottom w:w="0" w:type="dxa"/>
          <w:right w:w="0" w:type="dxa"/>
        </w:tblCellMar>
      </w:tblPr>
      <w:tblGrid>
        <w:gridCol w:w="986"/>
        <w:gridCol w:w="2729"/>
        <w:gridCol w:w="3118"/>
        <w:gridCol w:w="2240"/>
      </w:tblGrid>
      <w:tr>
        <w:tblPrEx>
          <w:tblCellMar>
            <w:top w:w="0" w:type="dxa"/>
            <w:left w:w="0" w:type="dxa"/>
            <w:bottom w:w="0" w:type="dxa"/>
            <w:right w:w="0" w:type="dxa"/>
          </w:tblCellMar>
        </w:tblPrEx>
        <w:trPr>
          <w:trHeight w:val="23"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序号</w:t>
            </w: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pacing w:val="0"/>
                <w:w w:val="100"/>
                <w:position w:val="-2"/>
                <w:sz w:val="21"/>
                <w:szCs w:val="21"/>
              </w:rPr>
            </w:pPr>
            <w:r>
              <w:rPr>
                <w:rFonts w:hint="default" w:ascii="Times New Roman" w:hAnsi="Times New Roman" w:eastAsia="仿宋" w:cs="Times New Roman"/>
                <w:color w:val="auto"/>
                <w:spacing w:val="0"/>
                <w:w w:val="100"/>
                <w:position w:val="-2"/>
                <w:sz w:val="21"/>
                <w:szCs w:val="21"/>
              </w:rPr>
              <w:t>监 测 分 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监测</w:t>
            </w:r>
            <w:r>
              <w:rPr>
                <w:rFonts w:hint="default" w:ascii="Times New Roman" w:hAnsi="Times New Roman" w:eastAsia="仿宋" w:cs="Times New Roman"/>
                <w:color w:val="auto"/>
                <w:spacing w:val="-2"/>
                <w:w w:val="100"/>
                <w:position w:val="-2"/>
                <w:sz w:val="21"/>
                <w:szCs w:val="21"/>
              </w:rPr>
              <w:t>面</w:t>
            </w:r>
            <w:r>
              <w:rPr>
                <w:rFonts w:hint="default" w:ascii="Times New Roman" w:hAnsi="Times New Roman" w:eastAsia="仿宋" w:cs="Times New Roman"/>
                <w:color w:val="auto"/>
                <w:spacing w:val="0"/>
                <w:w w:val="100"/>
                <w:position w:val="-2"/>
                <w:sz w:val="21"/>
                <w:szCs w:val="21"/>
              </w:rPr>
              <w:t>积</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占地</w:t>
            </w:r>
            <w:r>
              <w:rPr>
                <w:rFonts w:hint="default" w:ascii="Times New Roman" w:hAnsi="Times New Roman" w:eastAsia="仿宋" w:cs="Times New Roman"/>
                <w:color w:val="auto"/>
                <w:spacing w:val="-2"/>
                <w:w w:val="100"/>
                <w:position w:val="-2"/>
                <w:sz w:val="21"/>
                <w:szCs w:val="21"/>
              </w:rPr>
              <w:t>类</w:t>
            </w:r>
            <w:r>
              <w:rPr>
                <w:rFonts w:hint="default" w:ascii="Times New Roman" w:hAnsi="Times New Roman" w:eastAsia="仿宋" w:cs="Times New Roman"/>
                <w:color w:val="auto"/>
                <w:spacing w:val="0"/>
                <w:w w:val="100"/>
                <w:position w:val="-2"/>
                <w:sz w:val="21"/>
                <w:szCs w:val="21"/>
              </w:rPr>
              <w:t>型</w:t>
            </w:r>
          </w:p>
        </w:tc>
      </w:tr>
      <w:tr>
        <w:tblPrEx>
          <w:tblCellMar>
            <w:top w:w="0" w:type="dxa"/>
            <w:left w:w="0" w:type="dxa"/>
            <w:bottom w:w="0" w:type="dxa"/>
            <w:right w:w="0" w:type="dxa"/>
          </w:tblCellMar>
        </w:tblPrEx>
        <w:trPr>
          <w:trHeight w:val="23" w:hRule="atLeast"/>
          <w:jc w:val="center"/>
        </w:trPr>
        <w:tc>
          <w:tcPr>
            <w:tcW w:w="986"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18" w:after="0" w:line="240" w:lineRule="atLeast"/>
              <w:ind w:right="0"/>
              <w:jc w:val="center"/>
              <w:outlineLvl w:val="9"/>
              <w:rPr>
                <w:rFonts w:hint="default" w:ascii="Times New Roman" w:hAnsi="Times New Roman" w:cs="Times New Roman"/>
                <w:color w:val="auto"/>
                <w:sz w:val="24"/>
                <w:szCs w:val="24"/>
              </w:rPr>
            </w:pPr>
          </w:p>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项目建设区</w:t>
            </w: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主体工程区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1.63</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永久占地</w:t>
            </w:r>
          </w:p>
        </w:tc>
      </w:tr>
      <w:tr>
        <w:tblPrEx>
          <w:tblCellMar>
            <w:top w:w="0" w:type="dxa"/>
            <w:left w:w="0" w:type="dxa"/>
            <w:bottom w:w="0" w:type="dxa"/>
            <w:right w:w="0" w:type="dxa"/>
          </w:tblCellMar>
        </w:tblPrEx>
        <w:trPr>
          <w:trHeight w:val="23" w:hRule="atLeast"/>
          <w:jc w:val="center"/>
        </w:trPr>
        <w:tc>
          <w:tcPr>
            <w:tcW w:w="986"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施工便道区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1.05</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position w:val="-2"/>
                <w:sz w:val="21"/>
                <w:szCs w:val="21"/>
                <w:lang w:eastAsia="zh-CN"/>
              </w:rPr>
              <w:t>临时</w:t>
            </w:r>
            <w:r>
              <w:rPr>
                <w:rFonts w:hint="default" w:ascii="Times New Roman" w:hAnsi="Times New Roman" w:eastAsia="仿宋" w:cs="Times New Roman"/>
                <w:color w:val="auto"/>
                <w:spacing w:val="-2"/>
                <w:w w:val="100"/>
                <w:position w:val="-2"/>
                <w:sz w:val="21"/>
                <w:szCs w:val="21"/>
              </w:rPr>
              <w:t>占</w:t>
            </w:r>
            <w:r>
              <w:rPr>
                <w:rFonts w:hint="default" w:ascii="Times New Roman" w:hAnsi="Times New Roman" w:eastAsia="仿宋" w:cs="Times New Roman"/>
                <w:color w:val="auto"/>
                <w:spacing w:val="0"/>
                <w:w w:val="100"/>
                <w:position w:val="-2"/>
                <w:sz w:val="21"/>
                <w:szCs w:val="21"/>
              </w:rPr>
              <w:t>地</w:t>
            </w:r>
          </w:p>
        </w:tc>
      </w:tr>
      <w:tr>
        <w:tblPrEx>
          <w:tblCellMar>
            <w:top w:w="0" w:type="dxa"/>
            <w:left w:w="0" w:type="dxa"/>
            <w:bottom w:w="0" w:type="dxa"/>
            <w:right w:w="0" w:type="dxa"/>
          </w:tblCellMar>
        </w:tblPrEx>
        <w:trPr>
          <w:trHeight w:val="23" w:hRule="atLeast"/>
          <w:jc w:val="center"/>
        </w:trPr>
        <w:tc>
          <w:tcPr>
            <w:tcW w:w="986"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临时堆土场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0.15</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position w:val="-2"/>
                <w:sz w:val="21"/>
                <w:szCs w:val="21"/>
                <w:lang w:eastAsia="zh-CN"/>
              </w:rPr>
              <w:t>临时</w:t>
            </w:r>
            <w:r>
              <w:rPr>
                <w:rFonts w:hint="default" w:ascii="Times New Roman" w:hAnsi="Times New Roman" w:eastAsia="仿宋" w:cs="Times New Roman"/>
                <w:color w:val="auto"/>
                <w:spacing w:val="0"/>
                <w:w w:val="100"/>
                <w:position w:val="-2"/>
                <w:sz w:val="21"/>
                <w:szCs w:val="21"/>
              </w:rPr>
              <w:t>占地</w:t>
            </w:r>
          </w:p>
        </w:tc>
      </w:tr>
      <w:tr>
        <w:tblPrEx>
          <w:tblCellMar>
            <w:top w:w="0" w:type="dxa"/>
            <w:left w:w="0" w:type="dxa"/>
            <w:bottom w:w="0" w:type="dxa"/>
            <w:right w:w="0" w:type="dxa"/>
          </w:tblCellMar>
        </w:tblPrEx>
        <w:trPr>
          <w:trHeight w:val="23" w:hRule="atLeast"/>
          <w:jc w:val="center"/>
        </w:trPr>
        <w:tc>
          <w:tcPr>
            <w:tcW w:w="986"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360"/>
              </w:tabs>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合</w:t>
            </w:r>
            <w:r>
              <w:rPr>
                <w:rFonts w:hint="eastAsia" w:ascii="Times New Roman" w:hAnsi="Times New Roman" w:eastAsia="仿宋" w:cs="Times New Roman"/>
                <w:color w:val="auto"/>
                <w:spacing w:val="0"/>
                <w:w w:val="100"/>
                <w:position w:val="-2"/>
                <w:sz w:val="21"/>
                <w:szCs w:val="21"/>
                <w:lang w:val="en-US" w:eastAsia="zh-CN"/>
              </w:rPr>
              <w:t xml:space="preserve">   </w:t>
            </w:r>
            <w:r>
              <w:rPr>
                <w:rFonts w:hint="default" w:ascii="Times New Roman" w:hAnsi="Times New Roman" w:eastAsia="仿宋" w:cs="Times New Roman"/>
                <w:color w:val="auto"/>
                <w:spacing w:val="0"/>
                <w:w w:val="100"/>
                <w:position w:val="-2"/>
                <w:sz w:val="21"/>
                <w:szCs w:val="21"/>
              </w:rPr>
              <w:t>计</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2.83</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r>
    </w:tbl>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rPr>
      </w:pPr>
      <w:r>
        <w:rPr>
          <w:rFonts w:hint="default" w:ascii="Times New Roman" w:hAnsi="Times New Roman" w:eastAsia="仿宋" w:cs="Times New Roman"/>
          <w:color w:val="auto"/>
          <w:spacing w:val="1"/>
          <w:w w:val="100"/>
          <w:sz w:val="24"/>
          <w:szCs w:val="24"/>
        </w:rPr>
        <w:t xml:space="preserve">c）监测内容 </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rPr>
      </w:pPr>
      <w:r>
        <w:rPr>
          <w:rFonts w:hint="default" w:ascii="Times New Roman" w:hAnsi="Times New Roman" w:eastAsia="仿宋" w:cs="Times New Roman"/>
          <w:color w:val="auto"/>
          <w:spacing w:val="1"/>
          <w:w w:val="100"/>
          <w:sz w:val="24"/>
          <w:szCs w:val="24"/>
        </w:rPr>
        <w:t>每个区域的监测内容，一般都包括数个具体的监测指标，对于每个指标，设计相应的监测方法、频次（或监测时段），并通过必要的监测设施与设备进行测试。</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rPr>
      </w:pPr>
      <w:r>
        <w:rPr>
          <w:rFonts w:hint="default" w:ascii="Times New Roman" w:hAnsi="Times New Roman" w:eastAsia="仿宋" w:cs="Times New Roman"/>
          <w:color w:val="auto"/>
          <w:spacing w:val="1"/>
          <w:w w:val="100"/>
          <w:sz w:val="24"/>
          <w:szCs w:val="24"/>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auto"/>
          <w:spacing w:val="1"/>
          <w:w w:val="100"/>
          <w:sz w:val="24"/>
          <w:szCs w:val="24"/>
          <w:lang w:eastAsia="zh-CN"/>
        </w:rPr>
        <w:t>广西罗城县阳江宝坛乡西华村河段整治工程</w:t>
      </w:r>
      <w:r>
        <w:rPr>
          <w:rFonts w:hint="default" w:ascii="Times New Roman" w:hAnsi="Times New Roman" w:eastAsia="仿宋" w:cs="Times New Roman"/>
          <w:color w:val="auto"/>
          <w:spacing w:val="1"/>
          <w:w w:val="100"/>
          <w:sz w:val="24"/>
          <w:szCs w:val="24"/>
        </w:rPr>
        <w:t>水土保持监测的内容包括防治责任范围动态监测、水土流失防治动态监测和试运行期土壤流失量动态监测三个部分。</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 xml:space="preserve">①防治责任范围动态监测 </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 变化情况，确定工程实际的水土流失防治责任范围，并与水土保持方案的水土流失防治 责任范围相比较，分析变化原因。</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 xml:space="preserve">②水土流失防治动态监测 </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调查监测工程水土流失防治责任范围内水土保持措施实施情况，包括工程措施、植物措施和临时措施。调查内容包括水土保持工程措施的实施数量、质量、进度、运行情 况、保存完好程度及拦渣保土效果，植物措施的实施面积、苗木种类、数量、质量、实 施进度、成活率、植被生长情况以及养护情况等。由于接受监测委托时主体工程已完工，临时措施主要采用查阅施工及监理记录的方式核查。</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 xml:space="preserve">③试运行期土壤流失量动态监测 </w:t>
      </w:r>
    </w:p>
    <w:p>
      <w:pPr>
        <w:spacing w:before="0" w:after="0" w:line="322" w:lineRule="auto"/>
        <w:ind w:left="139" w:right="84" w:firstLine="484"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1"/>
          <w:w w:val="100"/>
          <w:sz w:val="24"/>
          <w:szCs w:val="24"/>
          <w:lang w:val="en-US" w:eastAsia="zh-CN"/>
        </w:rPr>
        <w:t>针对不同扰动地表类型的特点，选取典型扰动土地类型，采用现场调查监测，经综合</w:t>
      </w:r>
      <w:r>
        <w:rPr>
          <w:rFonts w:hint="default" w:ascii="Times New Roman" w:hAnsi="Times New Roman" w:eastAsia="仿宋" w:cs="Times New Roman"/>
          <w:color w:val="auto"/>
          <w:spacing w:val="0"/>
          <w:w w:val="100"/>
          <w:sz w:val="24"/>
          <w:szCs w:val="24"/>
        </w:rPr>
        <w:t>分析推算不同扰动类型的侵蚀强度及土壤侵蚀量</w:t>
      </w:r>
      <w:r>
        <w:rPr>
          <w:rFonts w:hint="default" w:ascii="Times New Roman" w:hAnsi="Times New Roman" w:eastAsia="仿宋" w:cs="Times New Roman"/>
          <w:color w:val="auto"/>
          <w:spacing w:val="0"/>
          <w:w w:val="100"/>
          <w:sz w:val="24"/>
          <w:szCs w:val="24"/>
          <w:lang w:eastAsia="zh-CN"/>
        </w:rPr>
        <w:t>。</w:t>
      </w:r>
    </w:p>
    <w:p>
      <w:pPr>
        <w:spacing w:before="0" w:after="0" w:line="322" w:lineRule="auto"/>
        <w:ind w:left="139" w:right="84"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d）监测</w:t>
      </w:r>
    </w:p>
    <w:p>
      <w:pPr>
        <w:spacing w:before="0" w:after="0" w:line="322" w:lineRule="auto"/>
        <w:ind w:right="84"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本项目水土保持监测主要采用以下监测方法</w:t>
      </w:r>
      <w:r>
        <w:rPr>
          <w:rFonts w:hint="default" w:ascii="Times New Roman" w:hAnsi="Times New Roman" w:eastAsia="仿宋" w:cs="Times New Roman"/>
          <w:color w:val="auto"/>
          <w:spacing w:val="0"/>
          <w:w w:val="100"/>
          <w:sz w:val="24"/>
          <w:szCs w:val="24"/>
          <w:lang w:eastAsia="zh-CN"/>
        </w:rPr>
        <w:t>。</w:t>
      </w:r>
    </w:p>
    <w:p>
      <w:pPr>
        <w:numPr>
          <w:ilvl w:val="0"/>
          <w:numId w:val="1"/>
        </w:numPr>
        <w:spacing w:before="0" w:after="0" w:line="322" w:lineRule="auto"/>
        <w:ind w:right="84" w:rightChars="0" w:firstLine="480" w:firstLineChars="200"/>
        <w:jc w:val="both"/>
        <w:rPr>
          <w:rFonts w:hint="eastAsia"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定位监测 </w:t>
      </w:r>
      <w:r>
        <w:rPr>
          <w:rFonts w:hint="eastAsia" w:ascii="Times New Roman" w:hAnsi="Times New Roman" w:eastAsia="仿宋" w:cs="Times New Roman"/>
          <w:color w:val="auto"/>
          <w:spacing w:val="0"/>
          <w:w w:val="100"/>
          <w:sz w:val="24"/>
          <w:szCs w:val="24"/>
          <w:lang w:val="en-US" w:eastAsia="zh-CN"/>
        </w:rPr>
        <w:t xml:space="preserve"> </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定位监测主要适用于项目水土流失防治责任区范围内，地貌、植被受扰动最严重的区域如：</w:t>
      </w:r>
      <w:r>
        <w:rPr>
          <w:rFonts w:hint="eastAsia" w:ascii="Times New Roman" w:hAnsi="Times New Roman" w:eastAsia="仿宋" w:cs="Times New Roman"/>
          <w:color w:val="auto"/>
          <w:spacing w:val="0"/>
          <w:w w:val="100"/>
          <w:sz w:val="24"/>
          <w:szCs w:val="24"/>
          <w:lang w:val="en-US" w:eastAsia="zh-CN"/>
        </w:rPr>
        <w:t>主体工程区</w:t>
      </w:r>
      <w:r>
        <w:rPr>
          <w:rFonts w:hint="default" w:ascii="Times New Roman" w:hAnsi="Times New Roman" w:eastAsia="仿宋" w:cs="Times New Roman"/>
          <w:color w:val="auto"/>
          <w:spacing w:val="0"/>
          <w:w w:val="100"/>
          <w:sz w:val="24"/>
          <w:szCs w:val="24"/>
          <w:lang w:val="en-US" w:eastAsia="zh-CN"/>
        </w:rPr>
        <w:t>和</w:t>
      </w:r>
      <w:r>
        <w:rPr>
          <w:rFonts w:hint="eastAsia" w:ascii="Times New Roman" w:hAnsi="Times New Roman" w:eastAsia="仿宋" w:cs="Times New Roman"/>
          <w:color w:val="auto"/>
          <w:spacing w:val="0"/>
          <w:w w:val="100"/>
          <w:sz w:val="24"/>
          <w:szCs w:val="24"/>
          <w:lang w:val="en-US" w:eastAsia="zh-CN"/>
        </w:rPr>
        <w:t>施工便道区</w:t>
      </w:r>
      <w:r>
        <w:rPr>
          <w:rFonts w:hint="default" w:ascii="Times New Roman" w:hAnsi="Times New Roman" w:eastAsia="仿宋" w:cs="Times New Roman"/>
          <w:color w:val="auto"/>
          <w:spacing w:val="0"/>
          <w:w w:val="100"/>
          <w:sz w:val="24"/>
          <w:szCs w:val="24"/>
          <w:lang w:val="en-US" w:eastAsia="zh-CN"/>
        </w:rPr>
        <w:t>边坡等。主要通过在地面设置相应的观测设施，定位监测水土流失影响因子和水土流失量，如采用侵蚀沟样法测定样方内侵蚀沟的数量 和大小，从而计算侵蚀量；采用插钎法，通过观测钢钎出露地面高度，计算土壤侵蚀深度和土壤侵蚀量。通过定期的和不定期的观测来获得有关数据，计算土壤侵蚀厚度和总的土壤侵蚀量。</w:t>
      </w:r>
    </w:p>
    <w:p>
      <w:pPr>
        <w:numPr>
          <w:ilvl w:val="0"/>
          <w:numId w:val="1"/>
        </w:numPr>
        <w:spacing w:before="0" w:after="0" w:line="322" w:lineRule="auto"/>
        <w:ind w:left="0" w:leftChars="0" w:right="84" w:rightChars="0" w:firstLine="480" w:firstLineChars="200"/>
        <w:jc w:val="both"/>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调查监测</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分普查法与抽样法两种</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普查法主要是对工作量较少的监测项目指</w:t>
      </w:r>
      <w:r>
        <w:rPr>
          <w:rFonts w:hint="default" w:ascii="Times New Roman" w:hAnsi="Times New Roman" w:eastAsia="仿宋" w:cs="Times New Roman"/>
          <w:color w:val="auto"/>
          <w:spacing w:val="-24"/>
          <w:w w:val="100"/>
          <w:sz w:val="24"/>
          <w:szCs w:val="24"/>
        </w:rPr>
        <w:t>标</w:t>
      </w:r>
      <w:r>
        <w:rPr>
          <w:rFonts w:hint="default" w:ascii="Times New Roman" w:hAnsi="Times New Roman" w:eastAsia="仿宋" w:cs="Times New Roman"/>
          <w:color w:val="auto"/>
          <w:spacing w:val="0"/>
          <w:w w:val="100"/>
          <w:sz w:val="24"/>
          <w:szCs w:val="24"/>
        </w:rPr>
        <w:t>（如地表植被及其它水土保持设施破坏面积变化等</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的调查</w:t>
      </w:r>
      <w:r>
        <w:rPr>
          <w:rFonts w:hint="default" w:ascii="Times New Roman" w:hAnsi="Times New Roman" w:eastAsia="仿宋" w:cs="Times New Roman"/>
          <w:color w:val="auto"/>
          <w:spacing w:val="0"/>
          <w:w w:val="100"/>
          <w:sz w:val="24"/>
          <w:szCs w:val="24"/>
          <w:lang w:eastAsia="zh-CN"/>
        </w:rPr>
        <w:t>。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numPr>
          <w:ilvl w:val="0"/>
          <w:numId w:val="1"/>
        </w:numPr>
        <w:spacing w:before="0" w:after="0" w:line="322" w:lineRule="auto"/>
        <w:ind w:left="0" w:leftChars="0" w:right="84" w:rightChars="0" w:firstLine="480" w:firstLineChars="200"/>
        <w:jc w:val="both"/>
        <w:rPr>
          <w:rFonts w:hint="eastAsia"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eastAsia="zh-CN"/>
        </w:rPr>
        <w:t xml:space="preserve">巡查 </w:t>
      </w:r>
      <w:r>
        <w:rPr>
          <w:rFonts w:hint="eastAsia" w:ascii="Times New Roman" w:hAnsi="Times New Roman" w:eastAsia="仿宋" w:cs="Times New Roman"/>
          <w:color w:val="auto"/>
          <w:spacing w:val="0"/>
          <w:w w:val="100"/>
          <w:sz w:val="24"/>
          <w:szCs w:val="24"/>
          <w:lang w:val="en-US" w:eastAsia="zh-CN"/>
        </w:rPr>
        <w:t xml:space="preserve"> </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由于施工场地的时空变化复杂，定位监测有时是十分困难的，对这种情况必须采取</w:t>
      </w:r>
      <w:r>
        <w:rPr>
          <w:rFonts w:hint="eastAsia" w:ascii="Times New Roman" w:hAnsi="Times New Roman" w:eastAsia="仿宋" w:cs="Times New Roman"/>
          <w:color w:val="auto"/>
          <w:spacing w:val="0"/>
          <w:w w:val="100"/>
          <w:sz w:val="24"/>
          <w:szCs w:val="24"/>
          <w:lang w:eastAsia="zh-CN"/>
        </w:rPr>
        <w:t>。</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巡查的办法，及时发现水土流失并采取最有效的措施加以控制。通过以上监测，依据《开发建设项目水土流失防治标准》以及批复的水土保持方案</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报告书，综合分析本工程水土流失防治措施实施后的防治指标，测算出水土保持措施实 施后是否达到了方案设计的防治目标要求。</w:t>
      </w:r>
    </w:p>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1"/>
          <w:w w:val="100"/>
          <w:position w:val="-1"/>
          <w:sz w:val="24"/>
          <w:szCs w:val="24"/>
        </w:rPr>
        <w:t>.</w:t>
      </w:r>
      <w:r>
        <w:rPr>
          <w:rFonts w:hint="default" w:ascii="Times New Roman" w:hAnsi="Times New Roman" w:eastAsia="Times New Roman" w:cs="Times New Roman"/>
          <w:b/>
          <w:bCs/>
          <w:color w:val="auto"/>
          <w:spacing w:val="1"/>
          <w:w w:val="100"/>
          <w:position w:val="-1"/>
          <w:sz w:val="24"/>
          <w:szCs w:val="24"/>
        </w:rPr>
        <w:t>4</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监</w:t>
      </w:r>
      <w:r>
        <w:rPr>
          <w:rFonts w:hint="default" w:ascii="Times New Roman" w:hAnsi="Times New Roman" w:eastAsia="仿宋" w:cs="Times New Roman"/>
          <w:b/>
          <w:bCs/>
          <w:color w:val="auto"/>
          <w:spacing w:val="0"/>
          <w:w w:val="100"/>
          <w:position w:val="-1"/>
          <w:sz w:val="24"/>
          <w:szCs w:val="24"/>
        </w:rPr>
        <w:t>测项</w:t>
      </w:r>
      <w:r>
        <w:rPr>
          <w:rFonts w:hint="default" w:ascii="Times New Roman" w:hAnsi="Times New Roman" w:eastAsia="仿宋" w:cs="Times New Roman"/>
          <w:b/>
          <w:bCs/>
          <w:color w:val="auto"/>
          <w:spacing w:val="2"/>
          <w:w w:val="100"/>
          <w:position w:val="-1"/>
          <w:sz w:val="24"/>
          <w:szCs w:val="24"/>
        </w:rPr>
        <w:t>目</w:t>
      </w:r>
      <w:r>
        <w:rPr>
          <w:rFonts w:hint="default" w:ascii="Times New Roman" w:hAnsi="Times New Roman" w:eastAsia="仿宋" w:cs="Times New Roman"/>
          <w:b/>
          <w:bCs/>
          <w:color w:val="auto"/>
          <w:spacing w:val="0"/>
          <w:w w:val="100"/>
          <w:position w:val="-1"/>
          <w:sz w:val="24"/>
          <w:szCs w:val="24"/>
        </w:rPr>
        <w:t>部设置</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接受监测委托后，我公司成立了</w:t>
      </w:r>
      <w:r>
        <w:rPr>
          <w:rFonts w:hint="eastAsia" w:ascii="Times New Roman" w:hAnsi="Times New Roman" w:eastAsia="仿宋" w:cs="Times New Roman"/>
          <w:color w:val="auto"/>
          <w:spacing w:val="0"/>
          <w:w w:val="100"/>
          <w:sz w:val="24"/>
          <w:szCs w:val="24"/>
          <w:lang w:eastAsia="zh-CN"/>
        </w:rPr>
        <w:t>广西罗城县阳江宝坛乡西华村河段整治工程</w:t>
      </w:r>
      <w:r>
        <w:rPr>
          <w:rFonts w:hint="default" w:ascii="Times New Roman" w:hAnsi="Times New Roman" w:eastAsia="仿宋" w:cs="Times New Roman"/>
          <w:color w:val="auto"/>
          <w:spacing w:val="0"/>
          <w:w w:val="100"/>
          <w:sz w:val="24"/>
          <w:szCs w:val="24"/>
          <w:lang w:eastAsia="zh-CN"/>
        </w:rPr>
        <w:t>水土保持监测项目部，并派专业监测技术人员首次进场调查。监测人员名单见表 1.4-2。</w:t>
      </w:r>
    </w:p>
    <w:p>
      <w:pPr>
        <w:tabs>
          <w:tab w:val="left" w:pos="3040"/>
        </w:tabs>
        <w:spacing w:before="0" w:after="0" w:line="313" w:lineRule="exact"/>
        <w:ind w:left="699" w:right="-20"/>
        <w:jc w:val="left"/>
        <w:rPr>
          <w:rFonts w:hint="default" w:ascii="Times New Roman" w:hAnsi="Times New Roman" w:eastAsia="仿宋" w:cs="Times New Roman"/>
          <w:color w:val="auto"/>
          <w:spacing w:val="0"/>
          <w:w w:val="100"/>
          <w:position w:val="-1"/>
          <w:sz w:val="24"/>
          <w:szCs w:val="24"/>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2</w:t>
      </w:r>
      <w:r>
        <w:rPr>
          <w:rFonts w:hint="default" w:ascii="Times New Roman" w:hAnsi="Times New Roman" w:eastAsia="Times New Roman" w:cs="Times New Roman"/>
          <w:color w:val="auto"/>
          <w:spacing w:val="0"/>
          <w:w w:val="100"/>
          <w:position w:val="-1"/>
          <w:sz w:val="24"/>
          <w:szCs w:val="24"/>
        </w:rPr>
        <w:tab/>
      </w:r>
      <w:r>
        <w:rPr>
          <w:rFonts w:hint="default" w:ascii="Times New Roman" w:hAnsi="Times New Roman" w:eastAsia="仿宋" w:cs="Times New Roman"/>
          <w:color w:val="auto"/>
          <w:spacing w:val="0"/>
          <w:w w:val="100"/>
          <w:position w:val="-1"/>
          <w:sz w:val="24"/>
          <w:szCs w:val="24"/>
        </w:rPr>
        <w:t>本工程水土保持监测人员名单</w:t>
      </w:r>
    </w:p>
    <w:tbl>
      <w:tblPr>
        <w:tblStyle w:val="8"/>
        <w:tblW w:w="9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095"/>
        <w:gridCol w:w="2114"/>
        <w:gridCol w:w="2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职  责</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姓  名</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职  称</w:t>
            </w:r>
          </w:p>
        </w:tc>
        <w:tc>
          <w:tcPr>
            <w:tcW w:w="2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9"/>
              <w:rPr>
                <w:rFonts w:hint="eastAsia" w:eastAsiaTheme="minorEastAsia"/>
                <w:color w:val="auto"/>
                <w:sz w:val="28"/>
                <w:szCs w:val="28"/>
                <w:lang w:eastAsia="zh-CN"/>
              </w:rPr>
            </w:pPr>
            <w:r>
              <w:rPr>
                <w:rFonts w:hint="eastAsia" w:ascii="Times New Roman" w:hAnsi="Times New Roman" w:eastAsia="仿宋" w:cs="Times New Roman"/>
                <w:color w:val="auto"/>
                <w:spacing w:val="0"/>
                <w:w w:val="100"/>
                <w:sz w:val="21"/>
                <w:szCs w:val="21"/>
                <w:lang w:eastAsia="zh-CN"/>
              </w:rPr>
              <w:t>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总负责人</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陈群良</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高级工程师</w:t>
            </w:r>
          </w:p>
        </w:tc>
        <w:tc>
          <w:tcPr>
            <w:tcW w:w="2931" w:type="dxa"/>
            <w:vAlign w:val="top"/>
          </w:tcPr>
          <w:p>
            <w:pPr>
              <w:spacing w:before="33"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植</w:t>
            </w:r>
            <w:r>
              <w:rPr>
                <w:rFonts w:hint="default" w:ascii="Times New Roman" w:hAnsi="Times New Roman" w:eastAsia="仿宋" w:cs="Times New Roman"/>
                <w:color w:val="auto"/>
                <w:spacing w:val="0"/>
                <w:w w:val="100"/>
                <w:sz w:val="21"/>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项目负责人</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黄森海</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高级工程师</w:t>
            </w:r>
          </w:p>
        </w:tc>
        <w:tc>
          <w:tcPr>
            <w:tcW w:w="2931" w:type="dxa"/>
            <w:vAlign w:val="top"/>
          </w:tcPr>
          <w:p>
            <w:pPr>
              <w:spacing w:before="33"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技术总负责</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陈金根</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2931" w:type="dxa"/>
            <w:vAlign w:val="top"/>
          </w:tcPr>
          <w:p>
            <w:pPr>
              <w:spacing w:before="38"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植</w:t>
            </w:r>
            <w:r>
              <w:rPr>
                <w:rFonts w:hint="default" w:ascii="Times New Roman" w:hAnsi="Times New Roman" w:eastAsia="仿宋" w:cs="Times New Roman"/>
                <w:color w:val="auto"/>
                <w:spacing w:val="0"/>
                <w:w w:val="100"/>
                <w:sz w:val="21"/>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具体实施计划</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李建明</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2931" w:type="dxa"/>
            <w:vAlign w:val="top"/>
          </w:tcPr>
          <w:p>
            <w:pPr>
              <w:spacing w:before="40"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restart"/>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现场监测人员</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王树平</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2931" w:type="dxa"/>
            <w:vAlign w:val="top"/>
          </w:tcPr>
          <w:p>
            <w:pPr>
              <w:spacing w:before="40"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2130" w:type="dxa"/>
            <w:vMerge w:val="continue"/>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p>
        </w:tc>
        <w:tc>
          <w:tcPr>
            <w:tcW w:w="2095"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val="en-US" w:eastAsia="zh-CN"/>
              </w:rPr>
            </w:pPr>
            <w:r>
              <w:rPr>
                <w:rFonts w:hint="eastAsia" w:ascii="Times New Roman" w:hAnsi="Times New Roman" w:eastAsia="仿宋" w:cs="Times New Roman"/>
                <w:color w:val="auto"/>
                <w:spacing w:val="0"/>
                <w:w w:val="100"/>
                <w:sz w:val="21"/>
                <w:szCs w:val="21"/>
                <w:lang w:val="en-US" w:eastAsia="zh-CN"/>
              </w:rPr>
              <w:t>钟友明</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助工</w:t>
            </w:r>
          </w:p>
        </w:tc>
        <w:tc>
          <w:tcPr>
            <w:tcW w:w="2931"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水保植物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continue"/>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p>
        </w:tc>
        <w:tc>
          <w:tcPr>
            <w:tcW w:w="2095"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农承诚</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助工</w:t>
            </w:r>
          </w:p>
        </w:tc>
        <w:tc>
          <w:tcPr>
            <w:tcW w:w="2931"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水保工程</w:t>
            </w:r>
          </w:p>
        </w:tc>
      </w:tr>
    </w:tbl>
    <w:p>
      <w:pPr>
        <w:tabs>
          <w:tab w:val="left" w:pos="3040"/>
        </w:tabs>
        <w:spacing w:before="0" w:after="0" w:line="313" w:lineRule="exact"/>
        <w:ind w:left="699" w:right="-20"/>
        <w:jc w:val="left"/>
        <w:rPr>
          <w:rFonts w:hint="default" w:ascii="Times New Roman" w:hAnsi="Times New Roman" w:eastAsia="仿宋" w:cs="Times New Roman"/>
          <w:color w:val="auto"/>
          <w:spacing w:val="0"/>
          <w:w w:val="100"/>
          <w:position w:val="-1"/>
          <w:sz w:val="24"/>
          <w:szCs w:val="24"/>
        </w:rPr>
      </w:pP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水土保持监测项目部监测技术人员于</w:t>
      </w:r>
      <w:r>
        <w:rPr>
          <w:rFonts w:hint="eastAsia" w:ascii="Times New Roman" w:hAnsi="Times New Roman" w:eastAsia="仿宋" w:cs="Times New Roman"/>
          <w:color w:val="auto"/>
          <w:spacing w:val="0"/>
          <w:w w:val="100"/>
          <w:sz w:val="24"/>
          <w:szCs w:val="24"/>
          <w:lang w:val="en-US" w:eastAsia="zh-CN"/>
        </w:rPr>
        <w:t>2020</w:t>
      </w:r>
      <w:r>
        <w:rPr>
          <w:rFonts w:hint="default" w:ascii="Times New Roman" w:hAnsi="Times New Roman" w:eastAsia="仿宋" w:cs="Times New Roman"/>
          <w:color w:val="auto"/>
          <w:spacing w:val="0"/>
          <w:w w:val="100"/>
          <w:sz w:val="24"/>
          <w:szCs w:val="24"/>
          <w:lang w:eastAsia="zh-CN"/>
        </w:rPr>
        <w:t>年第</w:t>
      </w:r>
      <w:r>
        <w:rPr>
          <w:rFonts w:hint="eastAsia" w:ascii="Times New Roman" w:hAnsi="Times New Roman" w:eastAsia="仿宋" w:cs="Times New Roman"/>
          <w:color w:val="auto"/>
          <w:spacing w:val="0"/>
          <w:w w:val="100"/>
          <w:sz w:val="24"/>
          <w:szCs w:val="24"/>
          <w:lang w:eastAsia="zh-CN"/>
        </w:rPr>
        <w:t>一</w:t>
      </w:r>
      <w:r>
        <w:rPr>
          <w:rFonts w:hint="default" w:ascii="Times New Roman" w:hAnsi="Times New Roman" w:eastAsia="仿宋" w:cs="Times New Roman"/>
          <w:color w:val="auto"/>
          <w:spacing w:val="0"/>
          <w:w w:val="100"/>
          <w:sz w:val="24"/>
          <w:szCs w:val="24"/>
          <w:lang w:eastAsia="zh-CN"/>
        </w:rPr>
        <w:t>季度开始，采取定点监测和现场巡查监测，对工程区防治责任范围、施工地表扰动、土石方挖填、防治措施数量及质量、植被恢复及土地整治等情况进行动态监测。</w:t>
      </w:r>
    </w:p>
    <w:p>
      <w:pPr>
        <w:spacing w:before="0" w:after="0" w:line="426" w:lineRule="exact"/>
        <w:ind w:right="-20"/>
        <w:jc w:val="left"/>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1"/>
          <w:w w:val="100"/>
          <w:position w:val="-1"/>
          <w:sz w:val="24"/>
          <w:szCs w:val="24"/>
        </w:rPr>
        <w:t>.</w:t>
      </w:r>
      <w:r>
        <w:rPr>
          <w:rFonts w:hint="default" w:ascii="Times New Roman" w:hAnsi="Times New Roman" w:eastAsia="Times New Roman" w:cs="Times New Roman"/>
          <w:b/>
          <w:bCs/>
          <w:color w:val="auto"/>
          <w:spacing w:val="1"/>
          <w:w w:val="100"/>
          <w:position w:val="-1"/>
          <w:sz w:val="24"/>
          <w:szCs w:val="24"/>
        </w:rPr>
        <w:t>4</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3</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监</w:t>
      </w:r>
      <w:r>
        <w:rPr>
          <w:rFonts w:hint="default" w:ascii="Times New Roman" w:hAnsi="Times New Roman" w:eastAsia="仿宋" w:cs="Times New Roman"/>
          <w:b/>
          <w:bCs/>
          <w:color w:val="auto"/>
          <w:spacing w:val="0"/>
          <w:w w:val="100"/>
          <w:position w:val="-1"/>
          <w:sz w:val="24"/>
          <w:szCs w:val="24"/>
        </w:rPr>
        <w:t>测点</w:t>
      </w:r>
      <w:r>
        <w:rPr>
          <w:rFonts w:hint="default" w:ascii="Times New Roman" w:hAnsi="Times New Roman" w:eastAsia="仿宋" w:cs="Times New Roman"/>
          <w:b/>
          <w:bCs/>
          <w:color w:val="auto"/>
          <w:spacing w:val="2"/>
          <w:w w:val="100"/>
          <w:position w:val="-1"/>
          <w:sz w:val="24"/>
          <w:szCs w:val="24"/>
        </w:rPr>
        <w:t>布</w:t>
      </w:r>
      <w:r>
        <w:rPr>
          <w:rFonts w:hint="default" w:ascii="Times New Roman" w:hAnsi="Times New Roman" w:eastAsia="仿宋" w:cs="Times New Roman"/>
          <w:b/>
          <w:bCs/>
          <w:color w:val="auto"/>
          <w:spacing w:val="0"/>
          <w:w w:val="100"/>
          <w:position w:val="-1"/>
          <w:sz w:val="24"/>
          <w:szCs w:val="24"/>
        </w:rPr>
        <w:t>设</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b/>
          <w:bCs/>
          <w:color w:val="auto"/>
          <w:spacing w:val="0"/>
          <w:w w:val="100"/>
          <w:position w:val="-1"/>
          <w:sz w:val="24"/>
          <w:szCs w:val="24"/>
          <w:lang w:val="en-US" w:eastAsia="zh-CN"/>
        </w:rPr>
      </w:pPr>
      <w:r>
        <w:rPr>
          <w:rFonts w:hint="default" w:ascii="Times New Roman" w:hAnsi="Times New Roman" w:eastAsia="仿宋" w:cs="Times New Roman"/>
          <w:color w:val="auto"/>
          <w:spacing w:val="0"/>
          <w:w w:val="100"/>
          <w:sz w:val="24"/>
          <w:szCs w:val="24"/>
          <w:lang w:eastAsia="zh-CN"/>
        </w:rPr>
        <w:t>监测进场时，鉴于本项目已经建成完成，已不可能通过布设监测设施获取不同施工阶段不同区域的侵蚀模数，本项目监测数据获得方式为后补，监测组结合工程实际情况，根据施工进度等情况进行估算，从而推测出侵蚀模数（鉴于该数字为推求得出，因此仅能用于验收参考。）监测组决定不设置固定监测点对本项目监测，本项目采取巡查、调查监测为主的方式进行。</w:t>
      </w:r>
    </w:p>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1"/>
          <w:sz w:val="24"/>
          <w:szCs w:val="24"/>
          <w:lang w:val="en-US" w:eastAsia="zh-CN"/>
        </w:rPr>
      </w:pPr>
      <w:r>
        <w:rPr>
          <w:rFonts w:hint="default" w:ascii="Times New Roman" w:hAnsi="Times New Roman" w:eastAsia="仿宋" w:cs="Times New Roman"/>
          <w:b/>
          <w:bCs/>
          <w:color w:val="auto"/>
          <w:spacing w:val="0"/>
          <w:w w:val="100"/>
          <w:position w:val="-1"/>
          <w:sz w:val="24"/>
          <w:szCs w:val="24"/>
          <w:lang w:val="en-US" w:eastAsia="zh-CN"/>
        </w:rPr>
        <w:t xml:space="preserve">1.4.4 </w:t>
      </w:r>
      <w:r>
        <w:rPr>
          <w:rFonts w:hint="eastAsia" w:ascii="Times New Roman" w:hAnsi="Times New Roman" w:eastAsia="仿宋" w:cs="Times New Roman"/>
          <w:b/>
          <w:bCs/>
          <w:color w:val="auto"/>
          <w:spacing w:val="0"/>
          <w:w w:val="100"/>
          <w:position w:val="-1"/>
          <w:sz w:val="24"/>
          <w:szCs w:val="24"/>
          <w:lang w:val="en-US" w:eastAsia="zh-CN"/>
        </w:rPr>
        <w:t xml:space="preserve"> </w:t>
      </w:r>
      <w:r>
        <w:rPr>
          <w:rFonts w:hint="default" w:ascii="Times New Roman" w:hAnsi="Times New Roman" w:eastAsia="仿宋" w:cs="Times New Roman"/>
          <w:b/>
          <w:bCs/>
          <w:color w:val="auto"/>
          <w:spacing w:val="0"/>
          <w:w w:val="100"/>
          <w:position w:val="-1"/>
          <w:sz w:val="24"/>
          <w:szCs w:val="24"/>
          <w:lang w:val="en-US" w:eastAsia="zh-CN"/>
        </w:rPr>
        <w:t>监测设施设备</w:t>
      </w:r>
    </w:p>
    <w:p>
      <w:pPr>
        <w:numPr>
          <w:ilvl w:val="0"/>
          <w:numId w:val="0"/>
        </w:numPr>
        <w:spacing w:before="0" w:after="0" w:line="322" w:lineRule="auto"/>
        <w:ind w:right="84" w:rightChars="0" w:firstLine="560" w:firstLineChars="200"/>
        <w:jc w:val="both"/>
        <w:rPr>
          <w:rFonts w:hint="default" w:ascii="Times New Roman" w:hAnsi="Times New Roman" w:eastAsia="仿宋" w:cs="Times New Roman"/>
          <w:color w:val="auto"/>
          <w:spacing w:val="0"/>
          <w:w w:val="100"/>
          <w:position w:val="-1"/>
          <w:sz w:val="28"/>
          <w:szCs w:val="28"/>
          <w:lang w:val="en-US" w:eastAsia="zh-CN"/>
        </w:rPr>
      </w:pPr>
      <w:r>
        <w:rPr>
          <w:rFonts w:hint="default" w:ascii="Times New Roman" w:hAnsi="Times New Roman" w:eastAsia="仿宋" w:cs="Times New Roman"/>
          <w:color w:val="auto"/>
          <w:spacing w:val="0"/>
          <w:w w:val="100"/>
          <w:position w:val="-1"/>
          <w:sz w:val="28"/>
          <w:szCs w:val="28"/>
          <w:lang w:val="en-US" w:eastAsia="zh-CN"/>
        </w:rPr>
        <w:t>本工程监测设备见表 1.4-4。</w:t>
      </w:r>
    </w:p>
    <w:p>
      <w:pPr>
        <w:tabs>
          <w:tab w:val="left" w:pos="3040"/>
        </w:tabs>
        <w:spacing w:before="0" w:after="0" w:line="313" w:lineRule="exact"/>
        <w:ind w:left="699" w:right="-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4</w:t>
      </w:r>
      <w:r>
        <w:rPr>
          <w:rFonts w:hint="default" w:ascii="Times New Roman" w:hAnsi="Times New Roman" w:eastAsia="Times New Roman" w:cs="Times New Roman"/>
          <w:color w:val="auto"/>
          <w:spacing w:val="0"/>
          <w:w w:val="100"/>
          <w:position w:val="-1"/>
          <w:sz w:val="24"/>
          <w:szCs w:val="24"/>
        </w:rPr>
        <w:tab/>
      </w:r>
      <w:r>
        <w:rPr>
          <w:rFonts w:hint="default" w:ascii="Times New Roman" w:hAnsi="Times New Roman" w:eastAsia="仿宋" w:cs="Times New Roman"/>
          <w:color w:val="auto"/>
          <w:spacing w:val="0"/>
          <w:w w:val="100"/>
          <w:position w:val="-1"/>
          <w:sz w:val="24"/>
          <w:szCs w:val="24"/>
        </w:rPr>
        <w:t>监测主要设备及仪器一览表</w:t>
      </w:r>
    </w:p>
    <w:p>
      <w:pPr>
        <w:spacing w:before="1" w:after="0" w:line="50" w:lineRule="exact"/>
        <w:jc w:val="left"/>
        <w:rPr>
          <w:rFonts w:hint="default" w:ascii="Times New Roman" w:hAnsi="Times New Roman" w:cs="Times New Roman"/>
          <w:color w:val="auto"/>
          <w:sz w:val="5"/>
          <w:szCs w:val="5"/>
        </w:rPr>
      </w:pPr>
    </w:p>
    <w:tbl>
      <w:tblPr>
        <w:tblStyle w:val="8"/>
        <w:tblW w:w="9288" w:type="dxa"/>
        <w:tblInd w:w="100" w:type="dxa"/>
        <w:tblLayout w:type="fixed"/>
        <w:tblCellMar>
          <w:top w:w="0" w:type="dxa"/>
          <w:left w:w="0" w:type="dxa"/>
          <w:bottom w:w="0" w:type="dxa"/>
          <w:right w:w="0" w:type="dxa"/>
        </w:tblCellMar>
      </w:tblPr>
      <w:tblGrid>
        <w:gridCol w:w="936"/>
        <w:gridCol w:w="1272"/>
        <w:gridCol w:w="1045"/>
        <w:gridCol w:w="3941"/>
        <w:gridCol w:w="1045"/>
        <w:gridCol w:w="1049"/>
      </w:tblGrid>
      <w:tr>
        <w:tblPrEx>
          <w:tblCellMar>
            <w:top w:w="0" w:type="dxa"/>
            <w:left w:w="0" w:type="dxa"/>
            <w:bottom w:w="0" w:type="dxa"/>
            <w:right w:w="0" w:type="dxa"/>
          </w:tblCellMar>
        </w:tblPrEx>
        <w:trPr>
          <w:trHeight w:val="341" w:hRule="exact"/>
        </w:trPr>
        <w:tc>
          <w:tcPr>
            <w:tcW w:w="2208" w:type="dxa"/>
            <w:gridSpan w:val="2"/>
            <w:tcBorders>
              <w:top w:val="single" w:color="000000" w:sz="4" w:space="0"/>
              <w:left w:val="single" w:color="000000" w:sz="4" w:space="0"/>
              <w:bottom w:val="single" w:color="000000" w:sz="4" w:space="0"/>
              <w:right w:val="single" w:color="000000" w:sz="4" w:space="0"/>
            </w:tcBorders>
          </w:tcPr>
          <w:p>
            <w:pPr>
              <w:spacing w:before="0" w:after="0" w:line="271" w:lineRule="exact"/>
              <w:ind w:left="851" w:right="83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类型</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6"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序号</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019"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监测</w:t>
            </w:r>
            <w:r>
              <w:rPr>
                <w:rFonts w:hint="default" w:ascii="Times New Roman" w:hAnsi="Times New Roman" w:eastAsia="仿宋" w:cs="Times New Roman"/>
                <w:color w:val="auto"/>
                <w:spacing w:val="-2"/>
                <w:w w:val="100"/>
                <w:position w:val="-1"/>
                <w:sz w:val="21"/>
                <w:szCs w:val="21"/>
              </w:rPr>
              <w:t>设</w:t>
            </w:r>
            <w:r>
              <w:rPr>
                <w:rFonts w:hint="default" w:ascii="Times New Roman" w:hAnsi="Times New Roman" w:eastAsia="仿宋" w:cs="Times New Roman"/>
                <w:color w:val="auto"/>
                <w:spacing w:val="0"/>
                <w:w w:val="100"/>
                <w:position w:val="-1"/>
                <w:sz w:val="21"/>
                <w:szCs w:val="21"/>
              </w:rPr>
              <w:t>施</w:t>
            </w:r>
            <w:r>
              <w:rPr>
                <w:rFonts w:hint="default" w:ascii="Times New Roman" w:hAnsi="Times New Roman" w:eastAsia="仿宋" w:cs="Times New Roman"/>
                <w:color w:val="auto"/>
                <w:spacing w:val="-2"/>
                <w:w w:val="100"/>
                <w:position w:val="-1"/>
                <w:sz w:val="21"/>
                <w:szCs w:val="21"/>
              </w:rPr>
              <w:t>及</w:t>
            </w:r>
            <w:r>
              <w:rPr>
                <w:rFonts w:hint="default" w:ascii="Times New Roman" w:hAnsi="Times New Roman" w:eastAsia="仿宋" w:cs="Times New Roman"/>
                <w:color w:val="auto"/>
                <w:spacing w:val="0"/>
                <w:w w:val="100"/>
                <w:position w:val="-1"/>
                <w:sz w:val="21"/>
                <w:szCs w:val="21"/>
              </w:rPr>
              <w:t>设</w:t>
            </w:r>
            <w:r>
              <w:rPr>
                <w:rFonts w:hint="default" w:ascii="Times New Roman" w:hAnsi="Times New Roman" w:eastAsia="仿宋" w:cs="Times New Roman"/>
                <w:color w:val="auto"/>
                <w:spacing w:val="-2"/>
                <w:w w:val="100"/>
                <w:position w:val="-1"/>
                <w:sz w:val="21"/>
                <w:szCs w:val="21"/>
              </w:rPr>
              <w:t>备</w:t>
            </w:r>
            <w:r>
              <w:rPr>
                <w:rFonts w:hint="default" w:ascii="Times New Roman" w:hAnsi="Times New Roman" w:eastAsia="仿宋" w:cs="Times New Roman"/>
                <w:color w:val="auto"/>
                <w:spacing w:val="0"/>
                <w:w w:val="100"/>
                <w:position w:val="-1"/>
                <w:sz w:val="21"/>
                <w:szCs w:val="21"/>
              </w:rPr>
              <w:t>名称</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6"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单位</w:t>
            </w:r>
          </w:p>
        </w:tc>
        <w:tc>
          <w:tcPr>
            <w:tcW w:w="1049"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9"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数量</w:t>
            </w:r>
          </w:p>
        </w:tc>
      </w:tr>
      <w:tr>
        <w:tblPrEx>
          <w:tblCellMar>
            <w:top w:w="0" w:type="dxa"/>
            <w:left w:w="0" w:type="dxa"/>
            <w:bottom w:w="0" w:type="dxa"/>
            <w:right w:w="0" w:type="dxa"/>
          </w:tblCellMar>
        </w:tblPrEx>
        <w:trPr>
          <w:trHeight w:val="338" w:hRule="exact"/>
        </w:trPr>
        <w:tc>
          <w:tcPr>
            <w:tcW w:w="936" w:type="dxa"/>
            <w:vMerge w:val="restart"/>
            <w:tcBorders>
              <w:top w:val="single" w:color="000000" w:sz="4" w:space="0"/>
              <w:left w:val="single" w:color="000000" w:sz="4" w:space="0"/>
              <w:right w:val="single" w:color="000000" w:sz="4" w:space="0"/>
            </w:tcBorders>
          </w:tcPr>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11" w:after="0" w:line="220" w:lineRule="exact"/>
              <w:jc w:val="left"/>
              <w:rPr>
                <w:rFonts w:hint="default" w:ascii="Times New Roman" w:hAnsi="Times New Roman" w:cs="Times New Roman"/>
                <w:color w:val="auto"/>
                <w:sz w:val="21"/>
                <w:szCs w:val="21"/>
              </w:rPr>
            </w:pPr>
          </w:p>
          <w:p>
            <w:pPr>
              <w:spacing w:before="0" w:after="0" w:line="240" w:lineRule="auto"/>
              <w:ind w:left="251"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设备</w:t>
            </w:r>
          </w:p>
        </w:tc>
        <w:tc>
          <w:tcPr>
            <w:tcW w:w="1272" w:type="dxa"/>
            <w:vMerge w:val="restart"/>
            <w:tcBorders>
              <w:top w:val="single" w:color="000000" w:sz="4" w:space="0"/>
              <w:left w:val="single" w:color="000000" w:sz="4" w:space="0"/>
              <w:right w:val="single" w:color="000000" w:sz="4" w:space="0"/>
            </w:tcBorders>
          </w:tcPr>
          <w:p>
            <w:pPr>
              <w:spacing w:before="6" w:after="0" w:line="19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41" w:lineRule="auto"/>
              <w:ind w:left="419" w:right="353"/>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测量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305"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皮尺</w:t>
            </w:r>
            <w:r>
              <w:rPr>
                <w:rFonts w:hint="default" w:ascii="Times New Roman" w:hAnsi="Times New Roman" w:eastAsia="仿宋" w:cs="Times New Roman"/>
                <w:color w:val="auto"/>
                <w:spacing w:val="-2"/>
                <w:w w:val="100"/>
                <w:position w:val="0"/>
                <w:sz w:val="21"/>
                <w:szCs w:val="21"/>
              </w:rPr>
              <w:t>（</w:t>
            </w:r>
            <w:r>
              <w:rPr>
                <w:rFonts w:hint="default" w:ascii="Times New Roman" w:hAnsi="Times New Roman" w:eastAsia="Times New Roman" w:cs="Times New Roman"/>
                <w:color w:val="auto"/>
                <w:spacing w:val="0"/>
                <w:w w:val="100"/>
                <w:position w:val="0"/>
                <w:sz w:val="21"/>
                <w:szCs w:val="21"/>
              </w:rPr>
              <w:t>100</w:t>
            </w:r>
            <w:r>
              <w:rPr>
                <w:rFonts w:hint="default" w:ascii="Times New Roman" w:hAnsi="Times New Roman" w:eastAsia="Times New Roman" w:cs="Times New Roman"/>
                <w:color w:val="auto"/>
                <w:spacing w:val="-4"/>
                <w:w w:val="100"/>
                <w:position w:val="0"/>
                <w:sz w:val="21"/>
                <w:szCs w:val="21"/>
              </w:rPr>
              <w:t>m</w:t>
            </w:r>
            <w:r>
              <w:rPr>
                <w:rFonts w:hint="default" w:ascii="Times New Roman" w:hAnsi="Times New Roman" w:eastAsia="仿宋" w:cs="Times New Roman"/>
                <w:color w:val="auto"/>
                <w:spacing w:val="0"/>
                <w:w w:val="100"/>
                <w:position w:val="0"/>
                <w:sz w:val="21"/>
                <w:szCs w:val="21"/>
              </w:rPr>
              <w:t>）</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718" w:right="169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测绳</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375" w:right="358"/>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10</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3</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305"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钢卷</w:t>
            </w:r>
            <w:r>
              <w:rPr>
                <w:rFonts w:hint="default" w:ascii="Times New Roman" w:hAnsi="Times New Roman" w:eastAsia="仿宋" w:cs="Times New Roman"/>
                <w:color w:val="auto"/>
                <w:spacing w:val="-2"/>
                <w:w w:val="100"/>
                <w:position w:val="0"/>
                <w:sz w:val="21"/>
                <w:szCs w:val="21"/>
              </w:rPr>
              <w:t>尺</w:t>
            </w:r>
            <w:r>
              <w:rPr>
                <w:rFonts w:hint="default" w:ascii="Times New Roman" w:hAnsi="Times New Roman" w:eastAsia="仿宋" w:cs="Times New Roman"/>
                <w:color w:val="auto"/>
                <w:spacing w:val="0"/>
                <w:w w:val="100"/>
                <w:position w:val="0"/>
                <w:sz w:val="21"/>
                <w:szCs w:val="21"/>
              </w:rPr>
              <w:t>（</w:t>
            </w:r>
            <w:r>
              <w:rPr>
                <w:rFonts w:hint="default" w:ascii="Times New Roman" w:hAnsi="Times New Roman" w:eastAsia="Times New Roman" w:cs="Times New Roman"/>
                <w:color w:val="auto"/>
                <w:spacing w:val="0"/>
                <w:w w:val="100"/>
                <w:position w:val="0"/>
                <w:sz w:val="21"/>
                <w:szCs w:val="21"/>
              </w:rPr>
              <w:t>3</w:t>
            </w:r>
            <w:r>
              <w:rPr>
                <w:rFonts w:hint="default" w:ascii="Times New Roman" w:hAnsi="Times New Roman" w:eastAsia="Times New Roman" w:cs="Times New Roman"/>
                <w:color w:val="auto"/>
                <w:spacing w:val="-4"/>
                <w:w w:val="100"/>
                <w:position w:val="0"/>
                <w:sz w:val="21"/>
                <w:szCs w:val="21"/>
              </w:rPr>
              <w:t>m</w:t>
            </w:r>
            <w:r>
              <w:rPr>
                <w:rFonts w:hint="default" w:ascii="Times New Roman" w:hAnsi="Times New Roman" w:eastAsia="仿宋" w:cs="Times New Roman"/>
                <w:color w:val="auto"/>
                <w:spacing w:val="0"/>
                <w:w w:val="100"/>
                <w:position w:val="0"/>
                <w:sz w:val="21"/>
                <w:szCs w:val="21"/>
              </w:rPr>
              <w:t>）</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4</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718" w:right="169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钢钎</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根</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375" w:right="357"/>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20</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5</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509" w:right="148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地质</w:t>
            </w:r>
            <w:r>
              <w:rPr>
                <w:rFonts w:hint="default" w:ascii="Times New Roman" w:hAnsi="Times New Roman" w:eastAsia="仿宋" w:cs="Times New Roman"/>
                <w:color w:val="auto"/>
                <w:spacing w:val="-2"/>
                <w:w w:val="100"/>
                <w:position w:val="-1"/>
                <w:sz w:val="21"/>
                <w:szCs w:val="21"/>
              </w:rPr>
              <w:t>罗</w:t>
            </w:r>
            <w:r>
              <w:rPr>
                <w:rFonts w:hint="default" w:ascii="Times New Roman" w:hAnsi="Times New Roman" w:eastAsia="仿宋" w:cs="Times New Roman"/>
                <w:color w:val="auto"/>
                <w:spacing w:val="0"/>
                <w:w w:val="100"/>
                <w:position w:val="-1"/>
                <w:sz w:val="21"/>
                <w:szCs w:val="21"/>
              </w:rPr>
              <w:t>盘</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个</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6</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194"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position w:val="0"/>
                <w:sz w:val="21"/>
                <w:szCs w:val="21"/>
              </w:rPr>
              <w:t>手持</w:t>
            </w:r>
            <w:r>
              <w:rPr>
                <w:rFonts w:hint="default" w:ascii="Times New Roman" w:hAnsi="Times New Roman" w:eastAsia="仿宋" w:cs="Times New Roman"/>
                <w:color w:val="auto"/>
                <w:spacing w:val="-55"/>
                <w:position w:val="0"/>
                <w:sz w:val="21"/>
                <w:szCs w:val="21"/>
              </w:rPr>
              <w:t xml:space="preserve"> </w:t>
            </w:r>
            <w:r>
              <w:rPr>
                <w:rFonts w:hint="default" w:ascii="Times New Roman" w:hAnsi="Times New Roman" w:eastAsia="Times New Roman" w:cs="Times New Roman"/>
                <w:color w:val="auto"/>
                <w:spacing w:val="-1"/>
                <w:w w:val="100"/>
                <w:position w:val="0"/>
                <w:sz w:val="21"/>
                <w:szCs w:val="21"/>
              </w:rPr>
              <w:t>G</w:t>
            </w:r>
            <w:r>
              <w:rPr>
                <w:rFonts w:hint="default" w:ascii="Times New Roman" w:hAnsi="Times New Roman" w:eastAsia="Times New Roman" w:cs="Times New Roman"/>
                <w:color w:val="auto"/>
                <w:spacing w:val="0"/>
                <w:w w:val="100"/>
                <w:position w:val="0"/>
                <w:sz w:val="21"/>
                <w:szCs w:val="21"/>
              </w:rPr>
              <w:t>PS</w:t>
            </w:r>
            <w:r>
              <w:rPr>
                <w:rFonts w:hint="default" w:ascii="Times New Roman" w:hAnsi="Times New Roman" w:eastAsia="Times New Roman" w:cs="Times New Roman"/>
                <w:color w:val="auto"/>
                <w:spacing w:val="1"/>
                <w:w w:val="100"/>
                <w:position w:val="0"/>
                <w:sz w:val="21"/>
                <w:szCs w:val="21"/>
              </w:rPr>
              <w:t xml:space="preserve"> </w:t>
            </w:r>
            <w:r>
              <w:rPr>
                <w:rFonts w:hint="default" w:ascii="Times New Roman" w:hAnsi="Times New Roman" w:eastAsia="仿宋" w:cs="Times New Roman"/>
                <w:color w:val="auto"/>
                <w:spacing w:val="-2"/>
                <w:w w:val="100"/>
                <w:position w:val="0"/>
                <w:sz w:val="21"/>
                <w:szCs w:val="21"/>
              </w:rPr>
              <w:t>定</w:t>
            </w:r>
            <w:r>
              <w:rPr>
                <w:rFonts w:hint="default" w:ascii="Times New Roman" w:hAnsi="Times New Roman" w:eastAsia="仿宋" w:cs="Times New Roman"/>
                <w:color w:val="auto"/>
                <w:spacing w:val="0"/>
                <w:w w:val="100"/>
                <w:position w:val="0"/>
                <w:sz w:val="21"/>
                <w:szCs w:val="21"/>
              </w:rPr>
              <w:t>位仪</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7</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自记</w:t>
            </w:r>
            <w:r>
              <w:rPr>
                <w:rFonts w:hint="default" w:ascii="Times New Roman" w:hAnsi="Times New Roman" w:eastAsia="仿宋" w:cs="Times New Roman"/>
                <w:color w:val="auto"/>
                <w:spacing w:val="-2"/>
                <w:w w:val="100"/>
                <w:position w:val="-1"/>
                <w:sz w:val="21"/>
                <w:szCs w:val="21"/>
              </w:rPr>
              <w:t>雨</w:t>
            </w:r>
            <w:r>
              <w:rPr>
                <w:rFonts w:hint="default" w:ascii="Times New Roman" w:hAnsi="Times New Roman" w:eastAsia="仿宋" w:cs="Times New Roman"/>
                <w:color w:val="auto"/>
                <w:spacing w:val="0"/>
                <w:w w:val="100"/>
                <w:position w:val="-1"/>
                <w:sz w:val="21"/>
                <w:szCs w:val="21"/>
              </w:rPr>
              <w:t>量计</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8</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2" w:lineRule="exact"/>
              <w:ind w:left="1298" w:right="127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植被</w:t>
            </w:r>
            <w:r>
              <w:rPr>
                <w:rFonts w:hint="default" w:ascii="Times New Roman" w:hAnsi="Times New Roman" w:eastAsia="仿宋" w:cs="Times New Roman"/>
                <w:color w:val="auto"/>
                <w:spacing w:val="-2"/>
                <w:w w:val="100"/>
                <w:position w:val="-1"/>
                <w:sz w:val="21"/>
                <w:szCs w:val="21"/>
              </w:rPr>
              <w:t>测</w:t>
            </w:r>
            <w:r>
              <w:rPr>
                <w:rFonts w:hint="default" w:ascii="Times New Roman" w:hAnsi="Times New Roman" w:eastAsia="仿宋" w:cs="Times New Roman"/>
                <w:color w:val="auto"/>
                <w:spacing w:val="0"/>
                <w:w w:val="100"/>
                <w:position w:val="-1"/>
                <w:sz w:val="21"/>
                <w:szCs w:val="21"/>
              </w:rPr>
              <w:t>量</w:t>
            </w:r>
            <w:r>
              <w:rPr>
                <w:rFonts w:hint="default" w:ascii="Times New Roman" w:hAnsi="Times New Roman" w:eastAsia="仿宋" w:cs="Times New Roman"/>
                <w:color w:val="auto"/>
                <w:spacing w:val="-2"/>
                <w:w w:val="100"/>
                <w:position w:val="-1"/>
                <w:sz w:val="21"/>
                <w:szCs w:val="21"/>
              </w:rPr>
              <w:t>仪</w:t>
            </w:r>
            <w:r>
              <w:rPr>
                <w:rFonts w:hint="default" w:ascii="Times New Roman" w:hAnsi="Times New Roman" w:eastAsia="仿宋" w:cs="Times New Roman"/>
                <w:color w:val="auto"/>
                <w:spacing w:val="0"/>
                <w:w w:val="100"/>
                <w:position w:val="-1"/>
                <w:sz w:val="21"/>
                <w:szCs w:val="21"/>
              </w:rPr>
              <w:t>器</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2"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套</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restart"/>
            <w:tcBorders>
              <w:top w:val="single" w:color="000000" w:sz="4" w:space="0"/>
              <w:left w:val="single" w:color="000000" w:sz="4" w:space="0"/>
              <w:right w:val="single" w:color="000000" w:sz="4" w:space="0"/>
            </w:tcBorders>
          </w:tcPr>
          <w:p>
            <w:pPr>
              <w:spacing w:before="6" w:after="0" w:line="11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41" w:lineRule="auto"/>
              <w:ind w:left="419" w:right="353"/>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其他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数码</w:t>
            </w:r>
            <w:r>
              <w:rPr>
                <w:rFonts w:hint="default" w:ascii="Times New Roman" w:hAnsi="Times New Roman" w:eastAsia="仿宋" w:cs="Times New Roman"/>
                <w:color w:val="auto"/>
                <w:spacing w:val="-2"/>
                <w:w w:val="100"/>
                <w:position w:val="-1"/>
                <w:sz w:val="21"/>
                <w:szCs w:val="21"/>
              </w:rPr>
              <w:t>摄</w:t>
            </w:r>
            <w:r>
              <w:rPr>
                <w:rFonts w:hint="default" w:ascii="Times New Roman" w:hAnsi="Times New Roman" w:eastAsia="仿宋" w:cs="Times New Roman"/>
                <w:color w:val="auto"/>
                <w:spacing w:val="0"/>
                <w:w w:val="100"/>
                <w:position w:val="-1"/>
                <w:sz w:val="21"/>
                <w:szCs w:val="21"/>
              </w:rPr>
              <w:t>像机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509" w:right="148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数码</w:t>
            </w:r>
            <w:r>
              <w:rPr>
                <w:rFonts w:hint="default" w:ascii="Times New Roman" w:hAnsi="Times New Roman" w:eastAsia="仿宋" w:cs="Times New Roman"/>
                <w:color w:val="auto"/>
                <w:spacing w:val="-2"/>
                <w:w w:val="100"/>
                <w:position w:val="-1"/>
                <w:sz w:val="21"/>
                <w:szCs w:val="21"/>
              </w:rPr>
              <w:t>相</w:t>
            </w:r>
            <w:r>
              <w:rPr>
                <w:rFonts w:hint="default" w:ascii="Times New Roman" w:hAnsi="Times New Roman" w:eastAsia="仿宋" w:cs="Times New Roman"/>
                <w:color w:val="auto"/>
                <w:spacing w:val="0"/>
                <w:w w:val="100"/>
                <w:position w:val="-1"/>
                <w:sz w:val="21"/>
                <w:szCs w:val="21"/>
              </w:rPr>
              <w:t>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3</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笔记</w:t>
            </w:r>
            <w:r>
              <w:rPr>
                <w:rFonts w:hint="default" w:ascii="Times New Roman" w:hAnsi="Times New Roman" w:eastAsia="仿宋" w:cs="Times New Roman"/>
                <w:color w:val="auto"/>
                <w:spacing w:val="-2"/>
                <w:w w:val="100"/>
                <w:position w:val="-1"/>
                <w:sz w:val="21"/>
                <w:szCs w:val="21"/>
              </w:rPr>
              <w:t>本</w:t>
            </w:r>
            <w:r>
              <w:rPr>
                <w:rFonts w:hint="default" w:ascii="Times New Roman" w:hAnsi="Times New Roman" w:eastAsia="仿宋" w:cs="Times New Roman"/>
                <w:color w:val="auto"/>
                <w:spacing w:val="0"/>
                <w:w w:val="100"/>
                <w:position w:val="-1"/>
                <w:sz w:val="21"/>
                <w:szCs w:val="21"/>
              </w:rPr>
              <w:t>电脑</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4</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612" w:right="159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打印机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eastAsia" w:ascii="Times New Roman" w:hAnsi="Times New Roman" w:eastAsia="宋体" w:cs="Times New Roman"/>
                <w:color w:val="auto"/>
                <w:spacing w:val="0"/>
                <w:w w:val="100"/>
                <w:sz w:val="21"/>
                <w:szCs w:val="21"/>
                <w:lang w:val="en-US" w:eastAsia="zh-CN"/>
              </w:rPr>
            </w:pPr>
            <w:r>
              <w:rPr>
                <w:rFonts w:hint="eastAsia" w:ascii="Times New Roman" w:hAnsi="Times New Roman" w:eastAsia="宋体" w:cs="Times New Roman"/>
                <w:color w:val="auto"/>
                <w:spacing w:val="0"/>
                <w:w w:val="100"/>
                <w:sz w:val="21"/>
                <w:szCs w:val="21"/>
                <w:lang w:val="en-US" w:eastAsia="zh-CN"/>
              </w:rPr>
              <w:t>5</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612" w:right="1592"/>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无人机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eastAsia" w:ascii="Times New Roman" w:hAnsi="Times New Roman" w:eastAsia="宋体" w:cs="Times New Roman"/>
                <w:color w:val="auto"/>
                <w:spacing w:val="0"/>
                <w:w w:val="100"/>
                <w:sz w:val="21"/>
                <w:szCs w:val="21"/>
                <w:lang w:val="en-US" w:eastAsia="zh-CN"/>
              </w:rPr>
            </w:pPr>
            <w:r>
              <w:rPr>
                <w:rFonts w:hint="eastAsia" w:ascii="Times New Roman" w:hAnsi="Times New Roman" w:eastAsia="宋体" w:cs="Times New Roman"/>
                <w:color w:val="auto"/>
                <w:spacing w:val="0"/>
                <w:w w:val="100"/>
                <w:sz w:val="21"/>
                <w:szCs w:val="21"/>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sz w:val="24"/>
          <w:szCs w:val="24"/>
          <w:lang w:eastAsia="zh-CN"/>
        </w:rPr>
      </w:pPr>
      <w:r>
        <w:rPr>
          <w:rFonts w:hint="default" w:ascii="Times New Roman" w:hAnsi="Times New Roman" w:eastAsia="仿宋" w:cs="Times New Roman"/>
          <w:b/>
          <w:bCs/>
          <w:color w:val="auto"/>
          <w:spacing w:val="0"/>
          <w:w w:val="100"/>
          <w:sz w:val="24"/>
          <w:szCs w:val="24"/>
          <w:lang w:eastAsia="zh-CN"/>
        </w:rPr>
        <w:t xml:space="preserve">1.4.5 </w:t>
      </w:r>
      <w:r>
        <w:rPr>
          <w:rFonts w:hint="eastAsia" w:ascii="Times New Roman" w:hAnsi="Times New Roman" w:eastAsia="仿宋" w:cs="Times New Roman"/>
          <w:b/>
          <w:bCs/>
          <w:color w:val="auto"/>
          <w:spacing w:val="0"/>
          <w:w w:val="100"/>
          <w:sz w:val="24"/>
          <w:szCs w:val="24"/>
          <w:lang w:val="en-US" w:eastAsia="zh-CN"/>
        </w:rPr>
        <w:t xml:space="preserve"> </w:t>
      </w:r>
      <w:r>
        <w:rPr>
          <w:rFonts w:hint="default" w:ascii="Times New Roman" w:hAnsi="Times New Roman" w:eastAsia="仿宋" w:cs="Times New Roman"/>
          <w:b/>
          <w:bCs/>
          <w:color w:val="auto"/>
          <w:spacing w:val="0"/>
          <w:w w:val="100"/>
          <w:sz w:val="24"/>
          <w:szCs w:val="24"/>
          <w:lang w:eastAsia="zh-CN"/>
        </w:rPr>
        <w:t>监测技术方法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监测方法采取地面观测、调查监测相结合进行。地面观测频率为旱季每季一次、雨 季每月一次，采用侵蚀沟样法、插钎法监测；调查监测以不定期调查巡查为主。</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调查监测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调查监测包括外业调查和内业调查两种。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eastAsia" w:ascii="Times New Roman" w:hAnsi="Times New Roman" w:eastAsia="仿宋" w:cs="Times New Roman"/>
          <w:color w:val="auto"/>
          <w:spacing w:val="0"/>
          <w:w w:val="100"/>
          <w:sz w:val="24"/>
          <w:szCs w:val="24"/>
          <w:lang w:val="en-US" w:eastAsia="zh-CN"/>
        </w:rPr>
        <w:t>1）</w:t>
      </w:r>
      <w:r>
        <w:rPr>
          <w:rFonts w:hint="default" w:ascii="Times New Roman" w:hAnsi="Times New Roman" w:eastAsia="仿宋" w:cs="Times New Roman"/>
          <w:color w:val="auto"/>
          <w:spacing w:val="0"/>
          <w:w w:val="100"/>
          <w:sz w:val="24"/>
          <w:szCs w:val="24"/>
          <w:lang w:eastAsia="zh-CN"/>
        </w:rPr>
        <w:t xml:space="preserve">外业调查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植物措施调查选择具有代表性的地块作为标准样地，样地大小1m×1m、2m×2m、5m×5m，统计林草覆盖率和成活率等。 另外，工程水土流失防治责任范围、地表扰动也以现场动态调查监测为主。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2）内业调查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内业调查主要对外业调查监测资料的补充和完善，以查阅水土保持设计、监理、施工等资料为主，包括土地征、占地面积、防治措施工程量等。 </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定位监测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对不同地表扰动类型侵蚀强度的监测，采用地面观测的方法，包括插钎法、侵蚀沟样法等。对林草植被生长状况的监测，则采用标准地法（样方法）。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1）插钎法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选择样地，将钢钎分上中下、左中右纵横各 3 排（共 9 根）垂直坡面方向打入，钢 钎与坡面齐平，编号登记入册。观测钢钎出露地面高度，计算土壤侵蚀深度和土壤侵蚀 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2）侵蚀沟样法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选择有代表性的侵蚀地段，在样方内对每条侵蚀沟的上、中、下 3 段选择若干个典型断面，对每个断面的侵蚀宽度、深度、长度进行测量，计算单沟侵蚀量，汇总计算样方侵蚀量。</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巡查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left"/>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对工程开挖、填筑形成的裸露地表、扰动地表面积、损坏的水土保持设施、水土流失面积、植被破坏等变化情况、水土流失危害及各项防治措施的实施情况、运行情况等 进行不定期调查巡查，现场调查、量测并记录，在监测报告中予以反映。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1.4.6 监测成果提交情况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2020年3</w:t>
      </w:r>
      <w:r>
        <w:rPr>
          <w:rFonts w:hint="default" w:ascii="Times New Roman" w:hAnsi="Times New Roman" w:eastAsia="仿宋" w:cs="Times New Roman"/>
          <w:color w:val="auto"/>
          <w:spacing w:val="0"/>
          <w:w w:val="100"/>
          <w:sz w:val="24"/>
          <w:szCs w:val="24"/>
          <w:lang w:val="en-US" w:eastAsia="zh-CN"/>
        </w:rPr>
        <w:t>月依据水土保持方案报告、水土保持监测技术规程、规范要求，并结合工程建设实际情况，制定本工程水土保持监测实施方案，对项目区开展水土保持调查监测。从20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月开始至</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月监测结束。20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lang w:val="en-US" w:eastAsia="zh-CN"/>
        </w:rPr>
        <w:t>月编制完成《</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水土保持监总结报告》。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a）施工期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本工程主体工程于 201</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月建设完成，因此施工期的水土流失情况主要通过收集资料和调查获取。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b</w:t>
      </w:r>
      <w:r>
        <w:rPr>
          <w:rFonts w:hint="default" w:ascii="Times New Roman" w:hAnsi="Times New Roman" w:eastAsia="仿宋" w:cs="Times New Roman"/>
          <w:color w:val="auto"/>
          <w:spacing w:val="0"/>
          <w:w w:val="100"/>
          <w:sz w:val="24"/>
          <w:szCs w:val="24"/>
          <w:lang w:val="en-US" w:eastAsia="zh-CN"/>
        </w:rPr>
        <w:t>）评价阶段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评价阶段为20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月，我公司通过现场全面调查，收集资料，在整理、汇总和分析的基础上， 编写完成本监测总结报告。</w:t>
      </w:r>
    </w:p>
    <w:p>
      <w:pPr>
        <w:numPr>
          <w:ilvl w:val="0"/>
          <w:numId w:val="0"/>
        </w:numPr>
        <w:spacing w:before="0" w:after="0" w:line="322" w:lineRule="auto"/>
        <w:ind w:right="84" w:rightChars="0" w:firstLine="640" w:firstLineChars="200"/>
        <w:jc w:val="both"/>
        <w:rPr>
          <w:rFonts w:hint="default" w:ascii="Times New Roman" w:hAnsi="Times New Roman" w:eastAsia="Times New Roman" w:cs="Times New Roman"/>
          <w:b/>
          <w:bCs/>
          <w:color w:val="auto"/>
          <w:spacing w:val="0"/>
          <w:w w:val="100"/>
          <w:position w:val="0"/>
          <w:sz w:val="32"/>
          <w:szCs w:val="32"/>
        </w:rPr>
      </w:pPr>
      <w:r>
        <w:rPr>
          <w:rFonts w:hint="default" w:ascii="Times New Roman" w:hAnsi="Times New Roman" w:eastAsia="Times New Roman" w:cs="Times New Roman"/>
          <w:b/>
          <w:bCs/>
          <w:color w:val="auto"/>
          <w:spacing w:val="0"/>
          <w:w w:val="100"/>
          <w:position w:val="0"/>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2"/>
          <w:w w:val="99"/>
          <w:position w:val="0"/>
          <w:sz w:val="32"/>
          <w:szCs w:val="32"/>
        </w:rPr>
      </w:pPr>
      <w:bookmarkStart w:id="12" w:name="_Toc15171"/>
      <w:bookmarkStart w:id="13" w:name="_Toc16726"/>
      <w:r>
        <w:rPr>
          <w:rFonts w:hint="default" w:ascii="Times New Roman" w:hAnsi="Times New Roman" w:eastAsia="Times New Roman" w:cs="Times New Roman"/>
          <w:b/>
          <w:bCs/>
          <w:color w:val="auto"/>
          <w:spacing w:val="0"/>
          <w:w w:val="100"/>
          <w:position w:val="0"/>
          <w:sz w:val="32"/>
          <w:szCs w:val="32"/>
        </w:rPr>
        <w:t>2</w:t>
      </w:r>
      <w:r>
        <w:rPr>
          <w:rFonts w:hint="default" w:ascii="Times New Roman" w:hAnsi="Times New Roman" w:eastAsia="Times New Roman"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监测内容和方法</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监测内容包括扰动土地情况、取土（石、料）弃土（石、渣）、水土流失情况和水土保持设施建设情况4个方面，针对具体的监测内容及其特点，采用操作性强的监测方法，结合监测方法考虑监测频次。</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i w:val="0"/>
          <w:iCs w:val="0"/>
          <w:color w:val="auto"/>
          <w:sz w:val="30"/>
          <w:szCs w:val="30"/>
        </w:rPr>
      </w:pPr>
      <w:bookmarkStart w:id="14" w:name="_Toc30438"/>
      <w:bookmarkStart w:id="15" w:name="_Toc17312"/>
      <w:r>
        <w:rPr>
          <w:rFonts w:hint="default" w:ascii="Times New Roman" w:hAnsi="Times New Roman" w:eastAsia="Times New Roman" w:cs="Times New Roman"/>
          <w:b/>
          <w:bCs/>
          <w:i w:val="0"/>
          <w:iCs w:val="0"/>
          <w:color w:val="auto"/>
          <w:spacing w:val="1"/>
          <w:w w:val="100"/>
          <w:sz w:val="30"/>
          <w:szCs w:val="30"/>
        </w:rPr>
        <w:t>2</w:t>
      </w:r>
      <w:r>
        <w:rPr>
          <w:rFonts w:hint="default" w:ascii="Times New Roman" w:hAnsi="Times New Roman" w:eastAsia="Times New Roman" w:cs="Times New Roman"/>
          <w:b/>
          <w:bCs/>
          <w:i w:val="0"/>
          <w:iCs w:val="0"/>
          <w:color w:val="auto"/>
          <w:spacing w:val="0"/>
          <w:w w:val="100"/>
          <w:sz w:val="30"/>
          <w:szCs w:val="30"/>
        </w:rPr>
        <w:t xml:space="preserve">.1  </w:t>
      </w:r>
      <w:r>
        <w:rPr>
          <w:rFonts w:hint="default" w:ascii="Times New Roman" w:hAnsi="Times New Roman" w:eastAsia="仿宋" w:cs="Times New Roman"/>
          <w:b/>
          <w:bCs/>
          <w:i w:val="0"/>
          <w:iCs w:val="0"/>
          <w:color w:val="auto"/>
          <w:spacing w:val="2"/>
          <w:w w:val="100"/>
          <w:sz w:val="30"/>
          <w:szCs w:val="30"/>
        </w:rPr>
        <w:t>扰动</w:t>
      </w:r>
      <w:r>
        <w:rPr>
          <w:rFonts w:hint="default" w:ascii="Times New Roman" w:hAnsi="Times New Roman" w:eastAsia="仿宋" w:cs="Times New Roman"/>
          <w:b/>
          <w:bCs/>
          <w:i w:val="0"/>
          <w:iCs w:val="0"/>
          <w:color w:val="auto"/>
          <w:spacing w:val="0"/>
          <w:w w:val="100"/>
          <w:sz w:val="30"/>
          <w:szCs w:val="30"/>
        </w:rPr>
        <w:t>土</w:t>
      </w:r>
      <w:r>
        <w:rPr>
          <w:rFonts w:hint="default" w:ascii="Times New Roman" w:hAnsi="Times New Roman" w:eastAsia="仿宋" w:cs="Times New Roman"/>
          <w:b/>
          <w:bCs/>
          <w:i w:val="0"/>
          <w:iCs w:val="0"/>
          <w:color w:val="auto"/>
          <w:spacing w:val="2"/>
          <w:w w:val="100"/>
          <w:sz w:val="30"/>
          <w:szCs w:val="30"/>
        </w:rPr>
        <w:t>地</w:t>
      </w:r>
      <w:r>
        <w:rPr>
          <w:rFonts w:hint="default" w:ascii="Times New Roman" w:hAnsi="Times New Roman" w:eastAsia="仿宋" w:cs="Times New Roman"/>
          <w:b/>
          <w:bCs/>
          <w:i w:val="0"/>
          <w:iCs w:val="0"/>
          <w:color w:val="auto"/>
          <w:spacing w:val="0"/>
          <w:w w:val="100"/>
          <w:sz w:val="30"/>
          <w:szCs w:val="30"/>
        </w:rPr>
        <w:t>情况</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扰动土地情况监测的内容包括扰动范围、面积、土地利用类型及其变化情况等。扰动土地情况监测采用实地量测、资料分析的方法，即依据水土保持方案，结合工程征地资料、施工、竣工资料、</w:t>
      </w:r>
      <w:r>
        <w:rPr>
          <w:rFonts w:hint="eastAsia" w:ascii="Times New Roman" w:hAnsi="Times New Roman" w:eastAsia="仿宋" w:cs="Times New Roman"/>
          <w:color w:val="auto"/>
          <w:spacing w:val="0"/>
          <w:w w:val="100"/>
          <w:sz w:val="24"/>
          <w:szCs w:val="24"/>
          <w:lang w:val="en-US" w:eastAsia="zh-CN"/>
        </w:rPr>
        <w:t>无人机航拍照片、</w:t>
      </w:r>
      <w:r>
        <w:rPr>
          <w:rFonts w:hint="default" w:ascii="Times New Roman" w:hAnsi="Times New Roman" w:eastAsia="仿宋" w:cs="Times New Roman"/>
          <w:color w:val="auto"/>
          <w:spacing w:val="0"/>
          <w:w w:val="100"/>
          <w:sz w:val="24"/>
          <w:szCs w:val="24"/>
          <w:lang w:val="en-US" w:eastAsia="zh-CN"/>
        </w:rPr>
        <w:t>Google卫星影像和现场拍照等分析情况，实地测量复核扰动范围，界定防治责任范围，并与水土保持方案确定的防治责任范围进行对比，分析变化原因。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扰动土地情况的监测内容，频次和方法详见表2.1-1.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val="0"/>
          <w:bCs w:val="0"/>
          <w:color w:val="auto"/>
          <w:spacing w:val="0"/>
          <w:w w:val="100"/>
          <w:sz w:val="24"/>
          <w:szCs w:val="24"/>
          <w:lang w:val="en-US" w:eastAsia="zh-CN"/>
        </w:rPr>
      </w:pPr>
      <w:r>
        <w:rPr>
          <w:rFonts w:hint="default" w:ascii="Times New Roman" w:hAnsi="Times New Roman" w:eastAsia="仿宋" w:cs="Times New Roman"/>
          <w:b w:val="0"/>
          <w:bCs w:val="0"/>
          <w:color w:val="auto"/>
          <w:spacing w:val="0"/>
          <w:w w:val="100"/>
          <w:sz w:val="24"/>
          <w:szCs w:val="24"/>
          <w:lang w:val="en-US" w:eastAsia="zh-CN"/>
        </w:rPr>
        <w:t>表2.1-1</w:t>
      </w:r>
      <w:r>
        <w:rPr>
          <w:rFonts w:hint="eastAsia" w:ascii="Times New Roman" w:hAnsi="Times New Roman" w:eastAsia="仿宋" w:cs="Times New Roman"/>
          <w:b w:val="0"/>
          <w:bCs w:val="0"/>
          <w:color w:val="auto"/>
          <w:spacing w:val="0"/>
          <w:w w:val="100"/>
          <w:sz w:val="24"/>
          <w:szCs w:val="24"/>
          <w:lang w:val="en-US" w:eastAsia="zh-CN"/>
        </w:rPr>
        <w:t xml:space="preserve">                  </w:t>
      </w:r>
      <w:r>
        <w:rPr>
          <w:rFonts w:hint="default" w:ascii="Times New Roman" w:hAnsi="Times New Roman" w:eastAsia="仿宋" w:cs="Times New Roman"/>
          <w:b w:val="0"/>
          <w:bCs w:val="0"/>
          <w:color w:val="auto"/>
          <w:spacing w:val="0"/>
          <w:w w:val="100"/>
          <w:sz w:val="24"/>
          <w:szCs w:val="24"/>
          <w:lang w:val="en-US" w:eastAsia="zh-CN"/>
        </w:rPr>
        <w:t>扰动土地情况的监测内容，频次和方法</w:t>
      </w:r>
    </w:p>
    <w:tbl>
      <w:tblPr>
        <w:tblStyle w:val="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60"/>
        <w:gridCol w:w="1699"/>
        <w:gridCol w:w="2620"/>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lang w:val="en-US" w:eastAsia="zh-CN"/>
              </w:rPr>
              <w:t>编号</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监测项目</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监测频次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方法</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扰动范围</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1次/季度</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实地测量和资料分析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2</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扰动面积</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1次/季度</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实地测量和资料分析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3</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土地利用类型</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4</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变化情况</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sz w:val="30"/>
          <w:szCs w:val="30"/>
          <w:lang w:val="en-US" w:eastAsia="zh-CN"/>
        </w:rPr>
      </w:pPr>
      <w:bookmarkStart w:id="16" w:name="_Toc9022"/>
      <w:bookmarkStart w:id="17" w:name="_Toc14573"/>
      <w:r>
        <w:rPr>
          <w:rFonts w:hint="default" w:ascii="Times New Roman" w:hAnsi="Times New Roman" w:eastAsia="仿宋" w:cs="Times New Roman"/>
          <w:b/>
          <w:bCs/>
          <w:color w:val="auto"/>
          <w:spacing w:val="0"/>
          <w:w w:val="100"/>
          <w:sz w:val="30"/>
          <w:szCs w:val="30"/>
          <w:lang w:val="en-US" w:eastAsia="zh-CN"/>
        </w:rPr>
        <w:t>2.2</w:t>
      </w:r>
      <w:r>
        <w:rPr>
          <w:rFonts w:hint="eastAsia" w:ascii="Times New Roman" w:hAnsi="Times New Roman" w:eastAsia="仿宋" w:cs="Times New Roman"/>
          <w:b/>
          <w:bCs/>
          <w:color w:val="auto"/>
          <w:spacing w:val="0"/>
          <w:w w:val="100"/>
          <w:sz w:val="30"/>
          <w:szCs w:val="30"/>
          <w:lang w:val="en-US" w:eastAsia="zh-CN"/>
        </w:rPr>
        <w:t xml:space="preserve">  </w:t>
      </w:r>
      <w:r>
        <w:rPr>
          <w:rFonts w:hint="default" w:ascii="Times New Roman" w:hAnsi="Times New Roman" w:eastAsia="仿宋" w:cs="Times New Roman"/>
          <w:b/>
          <w:bCs/>
          <w:color w:val="auto"/>
          <w:spacing w:val="0"/>
          <w:w w:val="100"/>
          <w:sz w:val="30"/>
          <w:szCs w:val="30"/>
          <w:lang w:val="en-US" w:eastAsia="zh-CN"/>
        </w:rPr>
        <w:t>取料（土、石）、弃渣（土、石、矸石、尾矿等）</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Google卫星影像和现场拍照片等分析情况，实地测量核实其取土来源、弃渣去向及发生的数量。取土（石、料）弃土（石、渣）的方量检测精度为90%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取料、弃渣情况的监测内容、频次和方法详见表2.2-1.</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br w:type="page"/>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表2.2-1    </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取料、弃渣情况的监测内容、频次和方法</w:t>
      </w:r>
    </w:p>
    <w:tbl>
      <w:tblPr>
        <w:tblStyle w:val="9"/>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lang w:val="en-US" w:eastAsia="zh-CN"/>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方法</w:t>
            </w:r>
          </w:p>
        </w:tc>
        <w:tc>
          <w:tcPr>
            <w:tcW w:w="176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场地面积</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取料或弃渣方量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表土剥离情况及方案</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场地防治措施落实情况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sz w:val="30"/>
          <w:szCs w:val="30"/>
          <w:lang w:val="en-US" w:eastAsia="zh-CN"/>
        </w:rPr>
      </w:pPr>
      <w:bookmarkStart w:id="18" w:name="_Toc1840"/>
      <w:bookmarkStart w:id="19" w:name="_Toc14245"/>
      <w:r>
        <w:rPr>
          <w:rFonts w:hint="default" w:ascii="Times New Roman" w:hAnsi="Times New Roman" w:eastAsia="仿宋" w:cs="Times New Roman"/>
          <w:b/>
          <w:bCs/>
          <w:color w:val="auto"/>
          <w:spacing w:val="0"/>
          <w:w w:val="100"/>
          <w:sz w:val="30"/>
          <w:szCs w:val="30"/>
          <w:lang w:val="en-US" w:eastAsia="zh-CN"/>
        </w:rPr>
        <w:t xml:space="preserve">2.3 </w:t>
      </w:r>
      <w:r>
        <w:rPr>
          <w:rFonts w:hint="eastAsia" w:ascii="Times New Roman" w:hAnsi="Times New Roman" w:eastAsia="仿宋" w:cs="Times New Roman"/>
          <w:b/>
          <w:bCs/>
          <w:color w:val="auto"/>
          <w:spacing w:val="0"/>
          <w:w w:val="100"/>
          <w:sz w:val="30"/>
          <w:szCs w:val="30"/>
          <w:lang w:val="en-US" w:eastAsia="zh-CN"/>
        </w:rPr>
        <w:t xml:space="preserve"> </w:t>
      </w:r>
      <w:r>
        <w:rPr>
          <w:rFonts w:hint="default" w:ascii="Times New Roman" w:hAnsi="Times New Roman" w:eastAsia="仿宋" w:cs="Times New Roman"/>
          <w:b/>
          <w:bCs/>
          <w:color w:val="auto"/>
          <w:spacing w:val="0"/>
          <w:w w:val="100"/>
          <w:sz w:val="30"/>
          <w:szCs w:val="30"/>
          <w:lang w:val="en-US" w:eastAsia="zh-CN"/>
        </w:rPr>
        <w:t>水土保持措施</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Google卫星影像和现场拍照片等分析，建立水土保持措施台账，到实地测量核实措施类型、数量和防护效果。水土保持措施监测精度为95%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设施建设情况的监测内容、频次和方法详见表2.3-1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 </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表2.3-1</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设施建设情况的监测内容、频次和方法</w:t>
      </w:r>
    </w:p>
    <w:tbl>
      <w:tblPr>
        <w:tblStyle w:val="9"/>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lang w:val="en-US" w:eastAsia="zh-CN"/>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方法</w:t>
            </w:r>
          </w:p>
        </w:tc>
        <w:tc>
          <w:tcPr>
            <w:tcW w:w="16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措施类型</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设施开工与完工日期</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设施规格、尺寸</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林草覆盖度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7</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郁闭度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8</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设施防治效果</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地面观测和资料分析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9</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设施运行状况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地面观测和资料分析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0" w:name="_Toc19494"/>
      <w:bookmarkStart w:id="21" w:name="_Toc26183"/>
      <w:r>
        <w:rPr>
          <w:rFonts w:hint="default" w:ascii="Times New Roman" w:hAnsi="Times New Roman" w:eastAsia="仿宋" w:cs="Times New Roman"/>
          <w:b/>
          <w:bCs/>
          <w:color w:val="auto"/>
          <w:spacing w:val="0"/>
          <w:w w:val="100"/>
          <w:position w:val="-2"/>
          <w:sz w:val="30"/>
          <w:szCs w:val="30"/>
          <w:lang w:val="en-US" w:eastAsia="zh-CN"/>
        </w:rPr>
        <w:t>2.4  水土流失情况</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流失情况监测主要包括土壤流失面积、土壤流失量、取土（石、料）弃土（石、渣）潜在土壤流失量和水土流失危害等内容。水土流失采用地面观测、实地测量和资料分析的方法，即结合Google卫星影像和无人机航拍照片等分析情况，实地测量核实土壤流失面积、土壤流失量和取土（石、料）弃土（石、渣）潜在土壤流失量。监测精度为90%。水土流失情况的监测内容，频次和方法详见下表</w:t>
      </w:r>
      <w:r>
        <w:rPr>
          <w:rFonts w:hint="eastAsia" w:ascii="Times New Roman" w:hAnsi="Times New Roman" w:eastAsia="仿宋" w:cs="Times New Roman"/>
          <w:color w:val="auto"/>
          <w:spacing w:val="0"/>
          <w:w w:val="100"/>
          <w:position w:val="-2"/>
          <w:sz w:val="24"/>
          <w:szCs w:val="24"/>
          <w:lang w:val="en-US" w:eastAsia="zh-CN"/>
        </w:rPr>
        <w:t>2.4-1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表</w:t>
      </w:r>
      <w:r>
        <w:rPr>
          <w:rFonts w:hint="eastAsia" w:ascii="Times New Roman" w:hAnsi="Times New Roman" w:eastAsia="仿宋" w:cs="Times New Roman"/>
          <w:color w:val="auto"/>
          <w:spacing w:val="0"/>
          <w:w w:val="100"/>
          <w:position w:val="-2"/>
          <w:sz w:val="24"/>
          <w:szCs w:val="24"/>
          <w:lang w:val="en-US" w:eastAsia="zh-CN"/>
        </w:rPr>
        <w:t xml:space="preserve">2.4-1                  </w:t>
      </w:r>
      <w:r>
        <w:rPr>
          <w:rFonts w:hint="default" w:ascii="Times New Roman" w:hAnsi="Times New Roman" w:eastAsia="仿宋" w:cs="Times New Roman"/>
          <w:color w:val="auto"/>
          <w:spacing w:val="0"/>
          <w:w w:val="100"/>
          <w:position w:val="-2"/>
          <w:sz w:val="24"/>
          <w:szCs w:val="24"/>
          <w:lang w:val="en-US" w:eastAsia="zh-CN"/>
        </w:rPr>
        <w:t>水土流失情况的监测内容，频次和方法</w:t>
      </w:r>
    </w:p>
    <w:tbl>
      <w:tblPr>
        <w:tblStyle w:val="9"/>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109"/>
        <w:gridCol w:w="1482"/>
        <w:gridCol w:w="2548"/>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lang w:val="en-US" w:eastAsia="zh-CN"/>
              </w:rPr>
              <w:t>编号</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监测项目</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监测频次</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方法</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r>
              <w:rPr>
                <w:rFonts w:hint="default" w:ascii="Times New Roman" w:hAnsi="Times New Roman" w:eastAsia="仿宋" w:cs="Times New Roman"/>
                <w:color w:val="auto"/>
                <w:spacing w:val="0"/>
                <w:w w:val="1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水土流失面积</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土壤流失量</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取料弃渣潜在土壤流失量</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水土流失危害</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22" w:name="_Toc11890"/>
      <w:bookmarkStart w:id="23" w:name="_Toc32598"/>
      <w:r>
        <w:rPr>
          <w:rFonts w:hint="default" w:ascii="Times New Roman" w:hAnsi="Times New Roman" w:eastAsia="仿宋" w:cs="Times New Roman"/>
          <w:b/>
          <w:bCs/>
          <w:color w:val="auto"/>
          <w:spacing w:val="0"/>
          <w:w w:val="100"/>
          <w:position w:val="-2"/>
          <w:sz w:val="32"/>
          <w:szCs w:val="32"/>
          <w:lang w:val="en-US" w:eastAsia="zh-CN"/>
        </w:rPr>
        <w:t>3</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重点监测部位水土流失动态监测结果</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4" w:name="_Toc8771"/>
      <w:bookmarkStart w:id="25" w:name="_Toc7279"/>
      <w:r>
        <w:rPr>
          <w:rFonts w:hint="default" w:ascii="Times New Roman" w:hAnsi="Times New Roman" w:eastAsia="仿宋" w:cs="Times New Roman"/>
          <w:b/>
          <w:bCs/>
          <w:color w:val="auto"/>
          <w:spacing w:val="0"/>
          <w:w w:val="100"/>
          <w:position w:val="-2"/>
          <w:sz w:val="30"/>
          <w:szCs w:val="30"/>
          <w:lang w:val="en-US" w:eastAsia="zh-CN"/>
        </w:rPr>
        <w:t xml:space="preserve">3.1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防治责任范围监测结果</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3.1.1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水土保持防治责任范围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    a）</w:t>
      </w:r>
      <w:r>
        <w:rPr>
          <w:rFonts w:hint="default" w:ascii="Times New Roman" w:hAnsi="Times New Roman" w:eastAsia="仿宋" w:cs="Times New Roman"/>
          <w:color w:val="auto"/>
          <w:spacing w:val="0"/>
          <w:w w:val="100"/>
          <w:sz w:val="24"/>
          <w:szCs w:val="24"/>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auto"/>
          <w:spacing w:val="3"/>
          <w:w w:val="100"/>
          <w:sz w:val="24"/>
          <w:szCs w:val="24"/>
          <w:lang w:eastAsia="zh-CN"/>
        </w:rPr>
      </w:pPr>
      <w:r>
        <w:rPr>
          <w:rFonts w:hint="default" w:ascii="Times New Roman" w:hAnsi="Times New Roman" w:eastAsia="仿宋" w:cs="Times New Roman"/>
          <w:color w:val="auto"/>
          <w:spacing w:val="2"/>
          <w:w w:val="100"/>
          <w:sz w:val="24"/>
          <w:szCs w:val="24"/>
        </w:rPr>
        <w:t>根据《</w:t>
      </w:r>
      <w:r>
        <w:rPr>
          <w:rFonts w:hint="eastAsia" w:ascii="Times New Roman" w:hAnsi="Times New Roman" w:eastAsia="仿宋" w:cs="Times New Roman"/>
          <w:color w:val="auto"/>
          <w:spacing w:val="2"/>
          <w:w w:val="100"/>
          <w:sz w:val="24"/>
          <w:szCs w:val="24"/>
          <w:lang w:eastAsia="zh-CN"/>
        </w:rPr>
        <w:t>广西罗城县阳江宝坛乡西华村河段整治工程</w:t>
      </w:r>
      <w:r>
        <w:rPr>
          <w:rFonts w:hint="default" w:ascii="Times New Roman" w:hAnsi="Times New Roman" w:eastAsia="仿宋" w:cs="Times New Roman"/>
          <w:color w:val="auto"/>
          <w:spacing w:val="2"/>
          <w:w w:val="100"/>
          <w:sz w:val="24"/>
          <w:szCs w:val="24"/>
        </w:rPr>
        <w:t>水土</w:t>
      </w:r>
      <w:r>
        <w:rPr>
          <w:rFonts w:hint="default" w:ascii="Times New Roman" w:hAnsi="Times New Roman" w:eastAsia="仿宋" w:cs="Times New Roman"/>
          <w:color w:val="auto"/>
          <w:spacing w:val="0"/>
          <w:w w:val="100"/>
          <w:sz w:val="24"/>
          <w:szCs w:val="24"/>
        </w:rPr>
        <w:t>保持</w:t>
      </w:r>
      <w:r>
        <w:rPr>
          <w:rFonts w:hint="default" w:ascii="Times New Roman" w:hAnsi="Times New Roman" w:eastAsia="仿宋" w:cs="Times New Roman"/>
          <w:color w:val="auto"/>
          <w:spacing w:val="2"/>
          <w:w w:val="100"/>
          <w:sz w:val="24"/>
          <w:szCs w:val="24"/>
        </w:rPr>
        <w:t>方案报告书</w:t>
      </w:r>
      <w:r>
        <w:rPr>
          <w:rFonts w:hint="default" w:ascii="Times New Roman" w:hAnsi="Times New Roman" w:eastAsia="仿宋" w:cs="Times New Roman"/>
          <w:color w:val="auto"/>
          <w:spacing w:val="-118"/>
          <w:w w:val="100"/>
          <w:sz w:val="24"/>
          <w:szCs w:val="24"/>
        </w:rPr>
        <w:t>》</w:t>
      </w:r>
      <w:r>
        <w:rPr>
          <w:rFonts w:hint="default" w:ascii="Times New Roman" w:hAnsi="Times New Roman" w:eastAsia="仿宋" w:cs="Times New Roman"/>
          <w:color w:val="auto"/>
          <w:spacing w:val="4"/>
          <w:w w:val="100"/>
          <w:sz w:val="24"/>
          <w:szCs w:val="24"/>
        </w:rPr>
        <w:t>（</w:t>
      </w:r>
      <w:r>
        <w:rPr>
          <w:rFonts w:hint="default" w:ascii="Times New Roman" w:hAnsi="Times New Roman" w:eastAsia="仿宋" w:cs="Times New Roman"/>
          <w:color w:val="auto"/>
          <w:spacing w:val="2"/>
          <w:w w:val="100"/>
          <w:sz w:val="24"/>
          <w:szCs w:val="24"/>
        </w:rPr>
        <w:t>报</w:t>
      </w:r>
      <w:r>
        <w:rPr>
          <w:rFonts w:hint="default" w:ascii="Times New Roman" w:hAnsi="Times New Roman" w:eastAsia="仿宋" w:cs="Times New Roman"/>
          <w:color w:val="auto"/>
          <w:spacing w:val="0"/>
          <w:w w:val="100"/>
          <w:sz w:val="24"/>
          <w:szCs w:val="24"/>
        </w:rPr>
        <w:t>批稿</w:t>
      </w:r>
      <w:r>
        <w:rPr>
          <w:rFonts w:hint="default" w:ascii="Times New Roman" w:hAnsi="Times New Roman" w:eastAsia="仿宋" w:cs="Times New Roman"/>
          <w:color w:val="auto"/>
          <w:spacing w:val="3"/>
          <w:w w:val="100"/>
          <w:sz w:val="24"/>
          <w:szCs w:val="24"/>
        </w:rPr>
        <w:t>）</w:t>
      </w:r>
      <w:r>
        <w:rPr>
          <w:rFonts w:hint="default" w:ascii="Times New Roman" w:hAnsi="Times New Roman" w:eastAsia="仿宋" w:cs="Times New Roman"/>
          <w:color w:val="auto"/>
          <w:spacing w:val="3"/>
          <w:w w:val="100"/>
          <w:sz w:val="24"/>
          <w:szCs w:val="24"/>
          <w:lang w:eastAsia="zh-CN"/>
        </w:rPr>
        <w:t>，工程水土流失防治责任范围总面积为</w:t>
      </w:r>
      <w:r>
        <w:rPr>
          <w:rFonts w:hint="eastAsia" w:ascii="Times New Roman" w:hAnsi="Times New Roman" w:eastAsia="仿宋" w:cs="Times New Roman"/>
          <w:color w:val="auto"/>
          <w:spacing w:val="3"/>
          <w:w w:val="100"/>
          <w:sz w:val="24"/>
          <w:szCs w:val="24"/>
          <w:lang w:val="en-US" w:eastAsia="zh-CN"/>
        </w:rPr>
        <w:t>6.08</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，其中项目建设区</w:t>
      </w:r>
      <w:r>
        <w:rPr>
          <w:rFonts w:hint="eastAsia" w:ascii="Times New Roman" w:hAnsi="Times New Roman" w:eastAsia="仿宋" w:cs="Times New Roman"/>
          <w:color w:val="auto"/>
          <w:spacing w:val="3"/>
          <w:w w:val="100"/>
          <w:sz w:val="24"/>
          <w:szCs w:val="24"/>
          <w:lang w:val="en-US" w:eastAsia="zh-CN"/>
        </w:rPr>
        <w:t>3.29</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，直接影响区</w:t>
      </w:r>
      <w:r>
        <w:rPr>
          <w:rFonts w:hint="eastAsia" w:ascii="Times New Roman" w:hAnsi="Times New Roman" w:eastAsia="仿宋" w:cs="Times New Roman"/>
          <w:color w:val="auto"/>
          <w:spacing w:val="3"/>
          <w:w w:val="100"/>
          <w:sz w:val="24"/>
          <w:szCs w:val="24"/>
          <w:lang w:val="en-US" w:eastAsia="zh-CN"/>
        </w:rPr>
        <w:t>2.79</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。方案批复的水土流失防治责任范围详见表 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center"/>
        <w:textAlignment w:val="auto"/>
        <w:outlineLvl w:val="9"/>
        <w:rPr>
          <w:rFonts w:hint="default" w:ascii="Times New Roman" w:hAnsi="Times New Roman" w:eastAsia="仿宋" w:cs="Times New Roman"/>
          <w:color w:val="auto"/>
          <w:spacing w:val="3"/>
          <w:w w:val="100"/>
          <w:sz w:val="24"/>
          <w:szCs w:val="24"/>
          <w:vertAlign w:val="superscript"/>
          <w:lang w:val="en-US" w:eastAsia="zh-CN"/>
        </w:rPr>
      </w:pPr>
      <w:r>
        <w:rPr>
          <w:rFonts w:hint="default" w:ascii="Times New Roman" w:hAnsi="Times New Roman" w:eastAsia="仿宋" w:cs="Times New Roman"/>
          <w:color w:val="auto"/>
          <w:spacing w:val="3"/>
          <w:w w:val="100"/>
          <w:sz w:val="24"/>
          <w:szCs w:val="24"/>
          <w:lang w:val="en-US" w:eastAsia="zh-CN"/>
        </w:rPr>
        <w:t>表 3.1-1</w:t>
      </w:r>
      <w:r>
        <w:rPr>
          <w:rFonts w:hint="default" w:ascii="Times New Roman" w:hAnsi="Times New Roman" w:eastAsia="仿宋" w:cs="Times New Roman"/>
          <w:color w:val="auto"/>
          <w:spacing w:val="3"/>
          <w:w w:val="100"/>
          <w:sz w:val="24"/>
          <w:szCs w:val="24"/>
          <w:lang w:val="en-US" w:eastAsia="zh-CN"/>
        </w:rPr>
        <w:tab/>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 xml:space="preserve"> 方案批复水土流失防治责任范围表</w:t>
      </w:r>
      <w:r>
        <w:rPr>
          <w:rFonts w:hint="default" w:ascii="Times New Roman" w:hAnsi="Times New Roman" w:eastAsia="仿宋" w:cs="Times New Roman"/>
          <w:color w:val="auto"/>
          <w:spacing w:val="3"/>
          <w:w w:val="100"/>
          <w:sz w:val="24"/>
          <w:szCs w:val="24"/>
          <w:lang w:val="en-US" w:eastAsia="zh-CN"/>
        </w:rPr>
        <w:tab/>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单位：hm</w:t>
      </w:r>
      <w:r>
        <w:rPr>
          <w:rFonts w:hint="default" w:ascii="Times New Roman" w:hAnsi="Times New Roman" w:eastAsia="仿宋" w:cs="Times New Roman"/>
          <w:color w:val="auto"/>
          <w:spacing w:val="3"/>
          <w:w w:val="100"/>
          <w:sz w:val="24"/>
          <w:szCs w:val="24"/>
          <w:vertAlign w:val="superscript"/>
          <w:lang w:val="en-US" w:eastAsia="zh-CN"/>
        </w:rPr>
        <w:t>2</w:t>
      </w:r>
    </w:p>
    <w:tbl>
      <w:tblPr>
        <w:tblStyle w:val="9"/>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70"/>
        <w:gridCol w:w="1351"/>
        <w:gridCol w:w="1351"/>
        <w:gridCol w:w="1138"/>
        <w:gridCol w:w="156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编号</w:t>
            </w:r>
          </w:p>
        </w:tc>
        <w:tc>
          <w:tcPr>
            <w:tcW w:w="1870"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项目</w:t>
            </w:r>
          </w:p>
        </w:tc>
        <w:tc>
          <w:tcPr>
            <w:tcW w:w="3840" w:type="dxa"/>
            <w:gridSpan w:val="3"/>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项目建设区</w:t>
            </w:r>
          </w:p>
        </w:tc>
        <w:tc>
          <w:tcPr>
            <w:tcW w:w="1564"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直接影响区</w:t>
            </w:r>
          </w:p>
        </w:tc>
        <w:tc>
          <w:tcPr>
            <w:tcW w:w="1351"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防治责任范围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c>
          <w:tcPr>
            <w:tcW w:w="1870"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c>
          <w:tcPr>
            <w:tcW w:w="1351"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永久</w:t>
            </w:r>
          </w:p>
        </w:tc>
        <w:tc>
          <w:tcPr>
            <w:tcW w:w="1351"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临时</w:t>
            </w:r>
          </w:p>
        </w:tc>
        <w:tc>
          <w:tcPr>
            <w:tcW w:w="1138"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小计</w:t>
            </w:r>
          </w:p>
        </w:tc>
        <w:tc>
          <w:tcPr>
            <w:tcW w:w="1564"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c>
          <w:tcPr>
            <w:tcW w:w="1351"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1</w:t>
            </w:r>
          </w:p>
        </w:tc>
        <w:tc>
          <w:tcPr>
            <w:tcW w:w="1870"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主体工程区</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1.63</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1.63</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1.28</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2</w:t>
            </w:r>
          </w:p>
        </w:tc>
        <w:tc>
          <w:tcPr>
            <w:tcW w:w="1870"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施工营地区</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0.11</w:t>
            </w: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0.11</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0.06</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3</w:t>
            </w:r>
          </w:p>
        </w:tc>
        <w:tc>
          <w:tcPr>
            <w:tcW w:w="1870"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施工便道区</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1.05</w:t>
            </w: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1.05</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0.16</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4</w:t>
            </w:r>
          </w:p>
        </w:tc>
        <w:tc>
          <w:tcPr>
            <w:tcW w:w="1870"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临时堆土场</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0.15</w:t>
            </w: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0.15</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1.2</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5</w:t>
            </w:r>
          </w:p>
        </w:tc>
        <w:tc>
          <w:tcPr>
            <w:tcW w:w="1870"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弃渣场</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0.35</w:t>
            </w: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0.35</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0.09</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01" w:type="dxa"/>
            <w:gridSpan w:val="2"/>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合  计</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1.63</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1.66</w:t>
            </w: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3.29</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2.79</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6.08</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仿宋" w:cs="Times New Roman"/>
          <w:color w:val="auto"/>
          <w:spacing w:val="0"/>
          <w:w w:val="100"/>
          <w:position w:val="0"/>
          <w:sz w:val="24"/>
          <w:szCs w:val="24"/>
          <w:lang w:val="en-US" w:eastAsia="zh-CN"/>
        </w:rPr>
        <w:t>b)</w:t>
      </w:r>
      <w:r>
        <w:rPr>
          <w:rFonts w:hint="default" w:ascii="Times New Roman" w:hAnsi="Times New Roman" w:eastAsia="仿宋" w:cs="Times New Roman"/>
          <w:color w:val="auto"/>
          <w:spacing w:val="0"/>
          <w:w w:val="100"/>
          <w:position w:val="0"/>
          <w:sz w:val="24"/>
          <w:szCs w:val="24"/>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eastAsia="zh-CN"/>
        </w:rPr>
        <w:t>根据工程征占地资料和实际现场监测</w:t>
      </w:r>
      <w:r>
        <w:rPr>
          <w:rFonts w:hint="default" w:ascii="Times New Roman" w:hAnsi="Times New Roman" w:eastAsia="仿宋" w:cs="Times New Roman"/>
          <w:color w:val="auto"/>
          <w:spacing w:val="0"/>
          <w:w w:val="100"/>
          <w:sz w:val="24"/>
          <w:szCs w:val="24"/>
          <w:lang w:val="en-US" w:eastAsia="zh-CN"/>
        </w:rPr>
        <w:t>,工程施工建设扰动土地面积为</w:t>
      </w:r>
      <w:r>
        <w:rPr>
          <w:rFonts w:hint="eastAsia" w:ascii="Times New Roman" w:hAnsi="Times New Roman" w:eastAsia="仿宋" w:cs="Times New Roman"/>
          <w:color w:val="auto"/>
          <w:spacing w:val="0"/>
          <w:w w:val="100"/>
          <w:sz w:val="24"/>
          <w:szCs w:val="24"/>
          <w:lang w:val="en-US" w:eastAsia="zh-CN"/>
        </w:rPr>
        <w:t>2.83</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eastAsia="zh-CN"/>
        </w:rPr>
        <w:t>表</w:t>
      </w:r>
      <w:r>
        <w:rPr>
          <w:rFonts w:hint="default" w:ascii="Times New Roman" w:hAnsi="Times New Roman" w:eastAsia="仿宋" w:cs="Times New Roman"/>
          <w:color w:val="auto"/>
          <w:spacing w:val="0"/>
          <w:w w:val="100"/>
          <w:position w:val="0"/>
          <w:sz w:val="24"/>
          <w:szCs w:val="24"/>
          <w:lang w:val="en-US" w:eastAsia="zh-CN"/>
        </w:rPr>
        <w:t xml:space="preserve">3.1-2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防治责任范围监测表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单位：hm</w:t>
      </w:r>
      <w:r>
        <w:rPr>
          <w:rFonts w:hint="default" w:ascii="Times New Roman" w:hAnsi="Times New Roman" w:eastAsia="仿宋" w:cs="Times New Roman"/>
          <w:color w:val="auto"/>
          <w:spacing w:val="0"/>
          <w:w w:val="100"/>
          <w:position w:val="0"/>
          <w:sz w:val="24"/>
          <w:szCs w:val="24"/>
          <w:vertAlign w:val="superscript"/>
          <w:lang w:val="en-US" w:eastAsia="zh-CN"/>
        </w:rPr>
        <w:t>2</w:t>
      </w:r>
    </w:p>
    <w:tbl>
      <w:tblPr>
        <w:tblStyle w:val="8"/>
        <w:tblW w:w="9840" w:type="dxa"/>
        <w:jc w:val="center"/>
        <w:shd w:val="clear" w:color="auto" w:fill="auto"/>
        <w:tblLayout w:type="autofit"/>
        <w:tblCellMar>
          <w:top w:w="0" w:type="dxa"/>
          <w:left w:w="0" w:type="dxa"/>
          <w:bottom w:w="0" w:type="dxa"/>
          <w:right w:w="0" w:type="dxa"/>
        </w:tblCellMar>
      </w:tblPr>
      <w:tblGrid>
        <w:gridCol w:w="1346"/>
        <w:gridCol w:w="2181"/>
        <w:gridCol w:w="1782"/>
        <w:gridCol w:w="1677"/>
        <w:gridCol w:w="1517"/>
        <w:gridCol w:w="1337"/>
      </w:tblGrid>
      <w:tr>
        <w:tblPrEx>
          <w:shd w:val="clear" w:color="auto" w:fill="auto"/>
          <w:tblCellMar>
            <w:top w:w="0" w:type="dxa"/>
            <w:left w:w="0" w:type="dxa"/>
            <w:bottom w:w="0" w:type="dxa"/>
            <w:right w:w="0" w:type="dxa"/>
          </w:tblCellMar>
        </w:tblPrEx>
        <w:trPr>
          <w:trHeight w:val="23" w:hRule="atLeast"/>
          <w:jc w:val="center"/>
        </w:trPr>
        <w:tc>
          <w:tcPr>
            <w:tcW w:w="3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项目</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方案值</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监测值</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增减</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备注</w:t>
            </w:r>
          </w:p>
        </w:tc>
      </w:tr>
      <w:tr>
        <w:tblPrEx>
          <w:tblCellMar>
            <w:top w:w="0" w:type="dxa"/>
            <w:left w:w="0" w:type="dxa"/>
            <w:bottom w:w="0" w:type="dxa"/>
            <w:right w:w="0" w:type="dxa"/>
          </w:tblCellMar>
        </w:tblPrEx>
        <w:trPr>
          <w:trHeight w:val="23"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项目建设区</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主体工程区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1.63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1.63</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施工营地区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0.11</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1.05</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1.05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临时堆土场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0.15</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弃渣场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0.35</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-0.35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小计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3.29</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2.83</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-0.46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直接影响区</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主体工程区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1.28</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-1.28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施工营地区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0.06</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0.16</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-0.16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临时堆土场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-1.2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弃渣场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0.09</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-0.09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小计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2.79</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合计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6.08</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2.83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p>
        </w:tc>
      </w:tr>
    </w:tbl>
    <w:p>
      <w:pPr>
        <w:numPr>
          <w:ilvl w:val="0"/>
          <w:numId w:val="0"/>
        </w:numPr>
        <w:spacing w:before="0" w:after="0" w:line="318" w:lineRule="exact"/>
        <w:ind w:leftChars="200" w:right="-20" w:rightChars="0"/>
        <w:jc w:val="left"/>
        <w:rPr>
          <w:rFonts w:hint="default" w:ascii="Times New Roman" w:hAnsi="Times New Roman" w:eastAsia="仿宋" w:cs="Times New Roman"/>
          <w:color w:val="auto"/>
          <w:spacing w:val="0"/>
          <w:w w:val="100"/>
          <w:position w:val="0"/>
          <w:sz w:val="24"/>
          <w:szCs w:val="24"/>
          <w:lang w:val="en-US" w:eastAsia="zh-CN"/>
        </w:rPr>
      </w:pPr>
    </w:p>
    <w:p>
      <w:pPr>
        <w:pStyle w:val="2"/>
        <w:rPr>
          <w:rFonts w:hint="default"/>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auto"/>
          <w:spacing w:val="3"/>
          <w:w w:val="100"/>
          <w:sz w:val="24"/>
          <w:szCs w:val="24"/>
          <w:lang w:val="en-US" w:eastAsia="zh-CN"/>
        </w:rPr>
      </w:pPr>
      <w:r>
        <w:rPr>
          <w:rFonts w:hint="default" w:ascii="Times New Roman" w:hAnsi="Times New Roman" w:eastAsia="仿宋" w:cs="Times New Roman"/>
          <w:color w:val="auto"/>
          <w:spacing w:val="3"/>
          <w:w w:val="100"/>
          <w:sz w:val="24"/>
          <w:szCs w:val="24"/>
          <w:lang w:val="en-US" w:eastAsia="zh-CN"/>
        </w:rPr>
        <w:t>c)变化情况及原因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实际施工与方案中的水土流失防治责任范围存在一定的变化。</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项目建设区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（1）主体工程区未发生变化；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（2）由于设计变更，不设计施工营地区；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（3）本工程未使用弃土场，土方内部挖填平衡；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b）直接影响区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在实际施工过程中，施工单位严格控制扰动范围，未对周边产生较大水土流失影响，无直接影响区</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3.1.2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背景值监测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工程于201</w:t>
      </w:r>
      <w:r>
        <w:rPr>
          <w:rFonts w:hint="eastAsia" w:ascii="Times New Roman" w:hAnsi="Times New Roman" w:eastAsia="仿宋" w:cs="Times New Roman"/>
          <w:color w:val="auto"/>
          <w:spacing w:val="0"/>
          <w:w w:val="100"/>
          <w:position w:val="-2"/>
          <w:sz w:val="24"/>
          <w:szCs w:val="24"/>
          <w:lang w:val="en-US" w:eastAsia="zh-CN"/>
        </w:rPr>
        <w:t>6</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月开工，此前项目区的水土流失状况引用水土保持方案报告调查数据，项目区无明显的水土流失现象，平均土壤侵蚀模数约在500t/（km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3.1.3</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建设期扰动土地面积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根据现场调查监测分析，</w:t>
      </w:r>
      <w:r>
        <w:rPr>
          <w:rFonts w:hint="eastAsia" w:ascii="Times New Roman" w:hAnsi="Times New Roman" w:eastAsia="仿宋" w:cs="Times New Roman"/>
          <w:color w:val="auto"/>
          <w:spacing w:val="0"/>
          <w:w w:val="100"/>
          <w:position w:val="-2"/>
          <w:sz w:val="24"/>
          <w:szCs w:val="24"/>
          <w:lang w:val="en-US" w:eastAsia="zh-CN"/>
        </w:rPr>
        <w:t>广西罗城县阳江宝坛乡西华村河段整治工程</w:t>
      </w:r>
      <w:r>
        <w:rPr>
          <w:rFonts w:hint="default" w:ascii="Times New Roman" w:hAnsi="Times New Roman" w:eastAsia="仿宋" w:cs="Times New Roman"/>
          <w:color w:val="auto"/>
          <w:spacing w:val="0"/>
          <w:w w:val="100"/>
          <w:position w:val="-2"/>
          <w:sz w:val="24"/>
          <w:szCs w:val="24"/>
          <w:lang w:val="en-US" w:eastAsia="zh-CN"/>
        </w:rPr>
        <w:t>累计扰动原地貌、损坏土地和植被总面积为</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。其中永久征地面积为</w:t>
      </w:r>
      <w:r>
        <w:rPr>
          <w:rFonts w:hint="eastAsia" w:ascii="Times New Roman" w:hAnsi="Times New Roman" w:eastAsia="仿宋" w:cs="Times New Roman"/>
          <w:color w:val="auto"/>
          <w:spacing w:val="0"/>
          <w:w w:val="100"/>
          <w:position w:val="-2"/>
          <w:sz w:val="24"/>
          <w:szCs w:val="24"/>
          <w:lang w:val="en-US" w:eastAsia="zh-CN"/>
        </w:rPr>
        <w:t>1.63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，临时用地面积为</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，占地类型主要是林地和草地。工程扰动面积监测情况如表 3.1-5。</w:t>
      </w:r>
    </w:p>
    <w:p>
      <w:pPr>
        <w:numPr>
          <w:ilvl w:val="0"/>
          <w:numId w:val="0"/>
        </w:numPr>
        <w:spacing w:before="0" w:after="0" w:line="318" w:lineRule="exact"/>
        <w:ind w:right="-20" w:rightChars="0"/>
        <w:jc w:val="left"/>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表 3.1-5</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工程扰动面积监测情况</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单位：hm</w:t>
      </w:r>
      <w:r>
        <w:rPr>
          <w:rFonts w:hint="default" w:ascii="Times New Roman" w:hAnsi="Times New Roman" w:eastAsia="仿宋" w:cs="Times New Roman"/>
          <w:color w:val="auto"/>
          <w:spacing w:val="0"/>
          <w:w w:val="100"/>
          <w:position w:val="0"/>
          <w:sz w:val="24"/>
          <w:szCs w:val="24"/>
          <w:vertAlign w:val="superscript"/>
          <w:lang w:val="en-US" w:eastAsia="zh-CN"/>
        </w:rPr>
        <w:t>2</w:t>
      </w:r>
    </w:p>
    <w:tbl>
      <w:tblPr>
        <w:tblStyle w:val="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580"/>
        <w:gridCol w:w="1841"/>
        <w:gridCol w:w="165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7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名称</w:t>
            </w:r>
          </w:p>
        </w:tc>
        <w:tc>
          <w:tcPr>
            <w:tcW w:w="2580"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分区</w:t>
            </w:r>
          </w:p>
        </w:tc>
        <w:tc>
          <w:tcPr>
            <w:tcW w:w="184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永久占地</w:t>
            </w:r>
          </w:p>
        </w:tc>
        <w:tc>
          <w:tcPr>
            <w:tcW w:w="1654"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临时占地</w:t>
            </w:r>
          </w:p>
        </w:tc>
        <w:tc>
          <w:tcPr>
            <w:tcW w:w="17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76" w:type="dxa"/>
            <w:vMerge w:val="restart"/>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w:t>
            </w: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主体工程区</w:t>
            </w:r>
          </w:p>
        </w:tc>
        <w:tc>
          <w:tcPr>
            <w:tcW w:w="1841"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0"/>
                <w:sz w:val="21"/>
                <w:szCs w:val="21"/>
                <w:vertAlign w:val="baseline"/>
                <w:lang w:val="en-US" w:eastAsia="zh-CN" w:bidi="ar-SA"/>
              </w:rPr>
            </w:pPr>
            <w:r>
              <w:rPr>
                <w:rFonts w:hint="eastAsia" w:ascii="Times New Roman" w:hAnsi="Times New Roman" w:eastAsia="仿宋" w:cs="Times New Roman"/>
                <w:color w:val="auto"/>
                <w:spacing w:val="0"/>
                <w:w w:val="100"/>
                <w:kern w:val="2"/>
                <w:position w:val="0"/>
                <w:sz w:val="21"/>
                <w:szCs w:val="21"/>
                <w:vertAlign w:val="baseline"/>
                <w:lang w:val="en-US" w:eastAsia="zh-CN" w:bidi="ar-SA"/>
              </w:rPr>
              <w:t>1.63</w:t>
            </w: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p>
        </w:tc>
        <w:tc>
          <w:tcPr>
            <w:tcW w:w="1772"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kern w:val="2"/>
                <w:position w:val="0"/>
                <w:sz w:val="21"/>
                <w:szCs w:val="21"/>
                <w:vertAlign w:val="baseline"/>
                <w:lang w:val="en-US" w:eastAsia="zh-CN" w:bidi="ar-SA"/>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施工便道区</w:t>
            </w:r>
          </w:p>
        </w:tc>
        <w:tc>
          <w:tcPr>
            <w:tcW w:w="1841"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0"/>
                <w:sz w:val="21"/>
                <w:szCs w:val="21"/>
                <w:vertAlign w:val="baseline"/>
                <w:lang w:val="en-US" w:eastAsia="zh-CN" w:bidi="ar-SA"/>
              </w:rPr>
            </w:pP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1.05</w:t>
            </w:r>
          </w:p>
        </w:tc>
        <w:tc>
          <w:tcPr>
            <w:tcW w:w="1772"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临时堆土场区</w:t>
            </w:r>
          </w:p>
        </w:tc>
        <w:tc>
          <w:tcPr>
            <w:tcW w:w="1841"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0.15</w:t>
            </w:r>
          </w:p>
        </w:tc>
        <w:tc>
          <w:tcPr>
            <w:tcW w:w="1772"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6" w:type="dxa"/>
            <w:gridSpan w:val="2"/>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合计</w:t>
            </w:r>
          </w:p>
        </w:tc>
        <w:tc>
          <w:tcPr>
            <w:tcW w:w="1841"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1.63</w:t>
            </w: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1.2</w:t>
            </w:r>
          </w:p>
        </w:tc>
        <w:tc>
          <w:tcPr>
            <w:tcW w:w="1772"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2.83</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6" w:name="_Toc31732"/>
      <w:bookmarkStart w:id="27" w:name="_Toc30447"/>
      <w:r>
        <w:rPr>
          <w:rFonts w:hint="default" w:ascii="Times New Roman" w:hAnsi="Times New Roman" w:eastAsia="仿宋" w:cs="Times New Roman"/>
          <w:b/>
          <w:bCs/>
          <w:color w:val="auto"/>
          <w:spacing w:val="0"/>
          <w:w w:val="100"/>
          <w:position w:val="-2"/>
          <w:sz w:val="30"/>
          <w:szCs w:val="30"/>
          <w:lang w:val="en-US" w:eastAsia="zh-CN"/>
        </w:rPr>
        <w:t xml:space="preserve">3.2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取料监测结果</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设计取料情况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水土保持方案中，规划回填料利用开挖土石，未设置取土场。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3.2.2 取料场位置、占地面积及取料量监测结果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施工过程中，回填料利用开挖土石，未涉及</w:t>
      </w:r>
      <w:r>
        <w:rPr>
          <w:rFonts w:hint="eastAsia" w:ascii="Times New Roman" w:hAnsi="Times New Roman" w:eastAsia="仿宋" w:cs="Times New Roman"/>
          <w:color w:val="auto"/>
          <w:spacing w:val="0"/>
          <w:w w:val="100"/>
          <w:position w:val="-2"/>
          <w:sz w:val="24"/>
          <w:szCs w:val="24"/>
          <w:lang w:val="en-US" w:eastAsia="zh-CN"/>
        </w:rPr>
        <w:t>取</w:t>
      </w:r>
      <w:r>
        <w:rPr>
          <w:rFonts w:hint="default" w:ascii="Times New Roman" w:hAnsi="Times New Roman" w:eastAsia="仿宋" w:cs="Times New Roman"/>
          <w:color w:val="auto"/>
          <w:spacing w:val="0"/>
          <w:w w:val="100"/>
          <w:position w:val="-2"/>
          <w:sz w:val="24"/>
          <w:szCs w:val="24"/>
          <w:lang w:val="en-US" w:eastAsia="zh-CN"/>
        </w:rPr>
        <w:t>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3.2.3 取料对比分析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bookmarkStart w:id="28" w:name="_Toc21045"/>
      <w:bookmarkStart w:id="29" w:name="_Toc32678"/>
      <w:r>
        <w:rPr>
          <w:rFonts w:hint="default" w:ascii="Times New Roman" w:hAnsi="Times New Roman" w:eastAsia="仿宋" w:cs="Times New Roman"/>
          <w:color w:val="auto"/>
          <w:spacing w:val="0"/>
          <w:w w:val="100"/>
          <w:position w:val="-2"/>
          <w:sz w:val="24"/>
          <w:szCs w:val="24"/>
          <w:lang w:val="en-US" w:eastAsia="zh-CN"/>
        </w:rPr>
        <w:t>实际取料场情况与水土保持方案规划一致。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 xml:space="preserve">3.3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弃渣监测结果</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3.3.1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设计弃渣情况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eastAsia" w:ascii="Times New Roman" w:hAnsi="Times New Roman" w:eastAsia="仿宋" w:cs="Times New Roman"/>
          <w:color w:val="auto"/>
          <w:sz w:val="24"/>
          <w:szCs w:val="24"/>
          <w:lang w:eastAsia="zh-CN"/>
        </w:rPr>
        <w:t>本工程实际施工未设置弃渣场</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3.3.2 弃渣场位置、占地面积及弃渣量监测结果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施工过程中，余方全部填埋、堆垫于</w:t>
      </w:r>
      <w:r>
        <w:rPr>
          <w:rFonts w:hint="eastAsia" w:ascii="Times New Roman" w:hAnsi="Times New Roman" w:eastAsia="仿宋" w:cs="Times New Roman"/>
          <w:color w:val="auto"/>
          <w:spacing w:val="0"/>
          <w:w w:val="100"/>
          <w:position w:val="-2"/>
          <w:sz w:val="24"/>
          <w:szCs w:val="24"/>
          <w:lang w:val="en-US" w:eastAsia="zh-CN"/>
        </w:rPr>
        <w:t>路面</w:t>
      </w:r>
      <w:r>
        <w:rPr>
          <w:rFonts w:hint="default" w:ascii="Times New Roman" w:hAnsi="Times New Roman" w:eastAsia="仿宋" w:cs="Times New Roman"/>
          <w:color w:val="auto"/>
          <w:spacing w:val="0"/>
          <w:w w:val="100"/>
          <w:position w:val="-2"/>
          <w:sz w:val="24"/>
          <w:szCs w:val="24"/>
          <w:lang w:val="en-US" w:eastAsia="zh-CN"/>
        </w:rPr>
        <w:t>、检修道路和施工道路平整，并将表土覆盖于平整后的地表，最后采取绿化措施恢复植被，无新增弃渣用地</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0" w:name="_Toc14206"/>
      <w:bookmarkStart w:id="31" w:name="_Toc31149"/>
      <w:r>
        <w:rPr>
          <w:rFonts w:hint="default" w:ascii="Times New Roman" w:hAnsi="Times New Roman" w:eastAsia="仿宋" w:cs="Times New Roman"/>
          <w:b/>
          <w:bCs/>
          <w:color w:val="auto"/>
          <w:spacing w:val="0"/>
          <w:w w:val="100"/>
          <w:position w:val="-2"/>
          <w:sz w:val="30"/>
          <w:szCs w:val="30"/>
          <w:lang w:val="en-US" w:eastAsia="zh-CN"/>
        </w:rPr>
        <w:t>3.4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土石方流向情况监测结果</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本项目土石方挖方总量为2.69万m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；填方总量为2.69万m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；无弃方。本项目土石方均换算为自然方。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本项目根据后期覆土需求，拟在施工前对场地进行表土剥离。平均剥离厚度30cm，共剥离表土0.42万m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。表土临时堆放于沿线布置的临时堆土场内，待后期绿化需要覆土时用于回填。</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2" w:name="_Toc5624"/>
      <w:bookmarkStart w:id="33" w:name="_Toc15363"/>
      <w:r>
        <w:rPr>
          <w:rFonts w:hint="default" w:ascii="Times New Roman" w:hAnsi="Times New Roman" w:eastAsia="仿宋" w:cs="Times New Roman"/>
          <w:b/>
          <w:bCs/>
          <w:color w:val="auto"/>
          <w:spacing w:val="0"/>
          <w:w w:val="100"/>
          <w:position w:val="-2"/>
          <w:sz w:val="30"/>
          <w:szCs w:val="30"/>
          <w:lang w:val="en-US" w:eastAsia="zh-CN"/>
        </w:rPr>
        <w:t>3.5</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其他重点部位监测结果</w:t>
      </w:r>
      <w:bookmarkEnd w:id="32"/>
      <w:bookmarkEnd w:id="33"/>
    </w:p>
    <w:p>
      <w:pPr>
        <w:numPr>
          <w:ilvl w:val="0"/>
          <w:numId w:val="0"/>
        </w:numPr>
        <w:spacing w:before="0" w:after="0" w:line="322" w:lineRule="auto"/>
        <w:ind w:right="84" w:rightChars="0" w:firstLine="480" w:firstLineChars="20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color w:val="auto"/>
          <w:spacing w:val="0"/>
          <w:w w:val="100"/>
          <w:position w:val="-2"/>
          <w:sz w:val="24"/>
          <w:szCs w:val="24"/>
          <w:lang w:val="en-US" w:eastAsia="zh-CN"/>
        </w:rPr>
        <w:t>工程未涉及大型开挖、填筑坡面等其他需要重点监测部位。</w:t>
      </w:r>
    </w:p>
    <w:p>
      <w:pPr>
        <w:rPr>
          <w:rFonts w:hint="default" w:ascii="Times New Roman" w:hAnsi="Times New Roman" w:eastAsia="仿宋" w:cs="Times New Roman"/>
          <w:b/>
          <w:bCs/>
          <w:color w:val="auto"/>
          <w:spacing w:val="0"/>
          <w:w w:val="100"/>
          <w:position w:val="-2"/>
          <w:sz w:val="32"/>
          <w:szCs w:val="32"/>
          <w:lang w:val="en-US" w:eastAsia="zh-CN"/>
        </w:rPr>
      </w:pPr>
      <w:bookmarkStart w:id="34" w:name="_Toc1094"/>
      <w:bookmarkStart w:id="35" w:name="_Toc5349"/>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t>4</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水土流失防治措施监测结果</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工程主要按</w:t>
      </w:r>
      <w:r>
        <w:rPr>
          <w:rFonts w:hint="eastAsia" w:ascii="Times New Roman" w:hAnsi="Times New Roman" w:eastAsia="仿宋" w:cs="Times New Roman"/>
          <w:color w:val="auto"/>
          <w:spacing w:val="0"/>
          <w:w w:val="100"/>
          <w:position w:val="-2"/>
          <w:sz w:val="24"/>
          <w:szCs w:val="24"/>
          <w:lang w:val="en-US" w:eastAsia="zh-CN"/>
        </w:rPr>
        <w:t>主体工程区、施工便道区、临时堆土场区、</w:t>
      </w:r>
      <w:r>
        <w:rPr>
          <w:rFonts w:hint="default" w:ascii="Times New Roman" w:hAnsi="Times New Roman" w:eastAsia="仿宋" w:cs="Times New Roman"/>
          <w:color w:val="auto"/>
          <w:spacing w:val="0"/>
          <w:w w:val="100"/>
          <w:position w:val="-2"/>
          <w:sz w:val="24"/>
          <w:szCs w:val="24"/>
          <w:lang w:val="en-US" w:eastAsia="zh-CN"/>
        </w:rPr>
        <w:t>等</w:t>
      </w:r>
      <w:r>
        <w:rPr>
          <w:rFonts w:hint="eastAsia" w:ascii="Times New Roman" w:hAnsi="Times New Roman" w:eastAsia="仿宋" w:cs="Times New Roman"/>
          <w:color w:val="auto"/>
          <w:spacing w:val="0"/>
          <w:w w:val="100"/>
          <w:position w:val="-2"/>
          <w:sz w:val="24"/>
          <w:szCs w:val="24"/>
          <w:lang w:val="en-US" w:eastAsia="zh-CN"/>
        </w:rPr>
        <w:t>3</w:t>
      </w:r>
      <w:r>
        <w:rPr>
          <w:rFonts w:hint="default" w:ascii="Times New Roman" w:hAnsi="Times New Roman" w:eastAsia="仿宋" w:cs="Times New Roman"/>
          <w:color w:val="auto"/>
          <w:spacing w:val="0"/>
          <w:w w:val="100"/>
          <w:position w:val="-2"/>
          <w:sz w:val="24"/>
          <w:szCs w:val="24"/>
          <w:lang w:val="en-US" w:eastAsia="zh-CN"/>
        </w:rPr>
        <w:t>个防治分区进行措施布设，水土保持体系见表4-1.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 xml:space="preserve">   分区防治措施总体布局表</w:t>
      </w:r>
    </w:p>
    <w:tbl>
      <w:tblPr>
        <w:tblStyle w:val="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25"/>
        <w:gridCol w:w="6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2625"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防治分区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2625" w:type="dxa"/>
            <w:vAlign w:val="center"/>
          </w:tcPr>
          <w:p>
            <w:pPr>
              <w:numPr>
                <w:ilvl w:val="0"/>
                <w:numId w:val="0"/>
              </w:numPr>
              <w:spacing w:before="0" w:after="0" w:line="322" w:lineRule="auto"/>
              <w:ind w:left="0" w:leftChars="0" w:right="84" w:rightChars="0" w:firstLine="0" w:firstLine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施工便道区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表土剥离、土地整治、绿化覆土、撒播草籽、临时苫盖、临时排水沟、临时沉砂池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2625" w:type="dxa"/>
            <w:vAlign w:val="center"/>
          </w:tcPr>
          <w:p>
            <w:pPr>
              <w:numPr>
                <w:ilvl w:val="0"/>
                <w:numId w:val="0"/>
              </w:numPr>
              <w:spacing w:before="0" w:after="0" w:line="322" w:lineRule="auto"/>
              <w:ind w:left="0" w:leftChars="0" w:right="84" w:rightChars="0" w:firstLine="0" w:firstLineChars="0"/>
              <w:jc w:val="center"/>
              <w:rPr>
                <w:rFonts w:hint="eastAsia"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临时堆土场区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表土剥离、土地整治、绿化覆土、撒播草籽、临时排水沟、临时沉砂池</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6" w:name="_Toc4412"/>
      <w:bookmarkStart w:id="37" w:name="_Toc990"/>
      <w:r>
        <w:rPr>
          <w:rFonts w:hint="default" w:ascii="Times New Roman" w:hAnsi="Times New Roman" w:eastAsia="仿宋" w:cs="Times New Roman"/>
          <w:b/>
          <w:bCs/>
          <w:color w:val="auto"/>
          <w:spacing w:val="0"/>
          <w:w w:val="100"/>
          <w:position w:val="-2"/>
          <w:sz w:val="30"/>
          <w:szCs w:val="30"/>
          <w:lang w:val="en-US" w:eastAsia="zh-CN"/>
        </w:rPr>
        <w:t>4.1</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工程措施监测结果</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水土保持工程措施设计实施进度要求与主体工程建设进度同步实施。本项目主体工程于201</w:t>
      </w:r>
      <w:r>
        <w:rPr>
          <w:rFonts w:hint="eastAsia" w:ascii="Times New Roman" w:hAnsi="Times New Roman" w:eastAsia="仿宋" w:cs="Times New Roman"/>
          <w:color w:val="auto"/>
          <w:spacing w:val="0"/>
          <w:w w:val="100"/>
          <w:position w:val="-2"/>
          <w:sz w:val="24"/>
          <w:szCs w:val="24"/>
          <w:lang w:val="en-US" w:eastAsia="zh-CN"/>
        </w:rPr>
        <w:t>6</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月开始施工，201</w:t>
      </w:r>
      <w:r>
        <w:rPr>
          <w:rFonts w:hint="eastAsia" w:ascii="Times New Roman" w:hAnsi="Times New Roman" w:eastAsia="仿宋" w:cs="Times New Roman"/>
          <w:color w:val="auto"/>
          <w:spacing w:val="0"/>
          <w:w w:val="100"/>
          <w:position w:val="-2"/>
          <w:sz w:val="24"/>
          <w:szCs w:val="24"/>
          <w:lang w:val="en-US" w:eastAsia="zh-CN"/>
        </w:rPr>
        <w:t>7</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月建设完成，水土保持工程措施于20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3</w:t>
      </w:r>
      <w:r>
        <w:rPr>
          <w:rFonts w:hint="default" w:ascii="Times New Roman" w:hAnsi="Times New Roman" w:eastAsia="仿宋" w:cs="Times New Roman"/>
          <w:color w:val="auto"/>
          <w:spacing w:val="0"/>
          <w:w w:val="100"/>
          <w:position w:val="-2"/>
          <w:sz w:val="24"/>
          <w:szCs w:val="24"/>
          <w:lang w:val="en-US" w:eastAsia="zh-CN"/>
        </w:rPr>
        <w:t>月基本建设完成，实际实施的水土保持工程措施水土保持工程措施实际实施进度基本与主体工程“三同时”。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通过现场监测及查阅相关资料统计，工程水土保持工程设施采取的措施主要有</w:t>
      </w:r>
      <w:r>
        <w:rPr>
          <w:rFonts w:hint="eastAsia" w:ascii="Times New Roman" w:hAnsi="Times New Roman" w:eastAsia="仿宋" w:cs="Times New Roman"/>
          <w:color w:val="auto"/>
          <w:spacing w:val="0"/>
          <w:w w:val="100"/>
          <w:position w:val="-2"/>
          <w:sz w:val="24"/>
          <w:szCs w:val="24"/>
          <w:lang w:val="en-US" w:eastAsia="zh-CN"/>
        </w:rPr>
        <w:t>表土剥离、撒播草籽、临时排水沟</w:t>
      </w:r>
      <w:r>
        <w:rPr>
          <w:rFonts w:hint="default" w:ascii="Times New Roman" w:hAnsi="Times New Roman" w:eastAsia="仿宋" w:cs="Times New Roman"/>
          <w:color w:val="auto"/>
          <w:spacing w:val="0"/>
          <w:w w:val="100"/>
          <w:position w:val="-2"/>
          <w:sz w:val="24"/>
          <w:szCs w:val="24"/>
          <w:lang w:val="en-US" w:eastAsia="zh-CN"/>
        </w:rPr>
        <w:t>，主要集中在</w:t>
      </w:r>
      <w:r>
        <w:rPr>
          <w:rFonts w:hint="eastAsia" w:ascii="Times New Roman" w:hAnsi="Times New Roman" w:eastAsia="仿宋" w:cs="Times New Roman"/>
          <w:color w:val="auto"/>
          <w:spacing w:val="0"/>
          <w:w w:val="100"/>
          <w:position w:val="-2"/>
          <w:sz w:val="24"/>
          <w:szCs w:val="24"/>
          <w:lang w:val="en-US" w:eastAsia="zh-CN"/>
        </w:rPr>
        <w:t>临时堆土场区</w:t>
      </w:r>
      <w:r>
        <w:rPr>
          <w:rFonts w:hint="default" w:ascii="Times New Roman" w:hAnsi="Times New Roman" w:eastAsia="仿宋" w:cs="Times New Roman"/>
          <w:color w:val="auto"/>
          <w:spacing w:val="0"/>
          <w:w w:val="100"/>
          <w:position w:val="-2"/>
          <w:sz w:val="24"/>
          <w:szCs w:val="24"/>
          <w:lang w:val="en-US" w:eastAsia="zh-CN"/>
        </w:rPr>
        <w:t>。完成的工程量包括表土剥离</w:t>
      </w:r>
      <w:r>
        <w:rPr>
          <w:rFonts w:hint="eastAsia" w:ascii="Times New Roman" w:hAnsi="Times New Roman" w:eastAsia="仿宋" w:cs="Times New Roman"/>
          <w:color w:val="auto"/>
          <w:spacing w:val="0"/>
          <w:w w:val="100"/>
          <w:position w:val="-2"/>
          <w:sz w:val="24"/>
          <w:szCs w:val="24"/>
          <w:lang w:val="en-US" w:eastAsia="zh-CN"/>
        </w:rPr>
        <w:t>0.42万</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绿化覆土0.42万</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土地整治1.05hm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。完成设施工</w:t>
      </w:r>
      <w:r>
        <w:rPr>
          <w:rFonts w:hint="eastAsia" w:ascii="Times New Roman" w:hAnsi="Times New Roman" w:eastAsia="仿宋" w:cs="Times New Roman"/>
          <w:color w:val="auto"/>
          <w:spacing w:val="0"/>
          <w:w w:val="100"/>
          <w:position w:val="-2"/>
          <w:sz w:val="24"/>
          <w:szCs w:val="24"/>
          <w:lang w:val="en-US" w:eastAsia="zh-CN"/>
        </w:rPr>
        <w:t>程</w:t>
      </w:r>
      <w:r>
        <w:rPr>
          <w:rFonts w:hint="default" w:ascii="Times New Roman" w:hAnsi="Times New Roman" w:eastAsia="仿宋" w:cs="Times New Roman"/>
          <w:color w:val="auto"/>
          <w:spacing w:val="0"/>
          <w:w w:val="100"/>
          <w:position w:val="-2"/>
          <w:sz w:val="24"/>
          <w:szCs w:val="24"/>
          <w:lang w:val="en-US" w:eastAsia="zh-CN"/>
        </w:rPr>
        <w:t>量详见表4-2。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水土保持工程设施工程量统计表</w:t>
      </w:r>
    </w:p>
    <w:tbl>
      <w:tblPr>
        <w:tblStyle w:val="8"/>
        <w:tblW w:w="8505" w:type="dxa"/>
        <w:tblInd w:w="0" w:type="dxa"/>
        <w:shd w:val="clear" w:color="auto" w:fill="auto"/>
        <w:tblLayout w:type="autofit"/>
        <w:tblCellMar>
          <w:top w:w="0" w:type="dxa"/>
          <w:left w:w="0" w:type="dxa"/>
          <w:bottom w:w="0" w:type="dxa"/>
          <w:right w:w="0" w:type="dxa"/>
        </w:tblCellMar>
      </w:tblPr>
      <w:tblGrid>
        <w:gridCol w:w="1348"/>
        <w:gridCol w:w="2185"/>
        <w:gridCol w:w="1780"/>
        <w:gridCol w:w="1676"/>
        <w:gridCol w:w="1516"/>
      </w:tblGrid>
      <w:tr>
        <w:tblPrEx>
          <w:tblCellMar>
            <w:top w:w="0" w:type="dxa"/>
            <w:left w:w="0" w:type="dxa"/>
            <w:bottom w:w="0" w:type="dxa"/>
            <w:right w:w="0" w:type="dxa"/>
          </w:tblCellMar>
        </w:tblPrEx>
        <w:trPr>
          <w:trHeight w:val="3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措施名称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完成工程量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备注</w:t>
            </w:r>
          </w:p>
        </w:tc>
      </w:tr>
      <w:tr>
        <w:tblPrEx>
          <w:tblCellMar>
            <w:top w:w="0" w:type="dxa"/>
            <w:left w:w="0" w:type="dxa"/>
            <w:bottom w:w="0" w:type="dxa"/>
            <w:right w:w="0"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土地整治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default" w:ascii="Times New Roman" w:hAnsi="Times New Roman" w:eastAsia="仿宋" w:cs="Times New Roman"/>
                <w:b w:val="0"/>
                <w:bCs w:val="0"/>
                <w:color w:val="auto"/>
                <w:spacing w:val="0"/>
                <w:w w:val="100"/>
                <w:position w:val="-2"/>
                <w:sz w:val="21"/>
                <w:szCs w:val="21"/>
                <w:vertAlign w:val="baseline"/>
                <w:lang w:val="en-US" w:eastAsia="zh-CN"/>
              </w:rPr>
              <w:t>²</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1.05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表土剥离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0.42</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绿化覆土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0.42</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临时堆土场区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土地整治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default" w:ascii="Times New Roman" w:hAnsi="Times New Roman" w:eastAsia="仿宋" w:cs="Times New Roman"/>
                <w:b w:val="0"/>
                <w:bCs w:val="0"/>
                <w:color w:val="auto"/>
                <w:spacing w:val="0"/>
                <w:w w:val="100"/>
                <w:position w:val="-2"/>
                <w:sz w:val="21"/>
                <w:szCs w:val="21"/>
                <w:vertAlign w:val="baseline"/>
                <w:lang w:val="en-US" w:eastAsia="zh-CN"/>
              </w:rPr>
              <w:t>²</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各防治区工程措施完成情况如下：</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施工便道区</w:t>
      </w:r>
      <w:r>
        <w:rPr>
          <w:rFonts w:hint="default" w:ascii="Times New Roman" w:hAnsi="Times New Roman" w:eastAsia="仿宋" w:cs="Times New Roman"/>
          <w:color w:val="auto"/>
          <w:spacing w:val="0"/>
          <w:w w:val="100"/>
          <w:position w:val="-2"/>
          <w:sz w:val="24"/>
          <w:szCs w:val="24"/>
          <w:lang w:val="en-US" w:eastAsia="zh-CN"/>
        </w:rPr>
        <w:t>：表土剥离</w:t>
      </w:r>
      <w:r>
        <w:rPr>
          <w:rFonts w:hint="eastAsia" w:ascii="Times New Roman" w:hAnsi="Times New Roman" w:eastAsia="仿宋" w:cs="Times New Roman"/>
          <w:color w:val="auto"/>
          <w:spacing w:val="0"/>
          <w:w w:val="100"/>
          <w:position w:val="-2"/>
          <w:sz w:val="24"/>
          <w:szCs w:val="24"/>
          <w:lang w:val="en-US" w:eastAsia="zh-CN"/>
        </w:rPr>
        <w:t>0.42万m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，绿化覆土0.42万m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，土地整治1.05hm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临时堆土场区</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土地整治0.15hm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8" w:name="_Toc17291"/>
      <w:bookmarkStart w:id="39" w:name="_Toc32291"/>
      <w:r>
        <w:rPr>
          <w:rFonts w:hint="default" w:ascii="Times New Roman" w:hAnsi="Times New Roman" w:eastAsia="仿宋" w:cs="Times New Roman"/>
          <w:b/>
          <w:bCs/>
          <w:color w:val="auto"/>
          <w:spacing w:val="0"/>
          <w:w w:val="100"/>
          <w:position w:val="-2"/>
          <w:sz w:val="30"/>
          <w:szCs w:val="30"/>
          <w:lang w:val="en-US" w:eastAsia="zh-CN"/>
        </w:rPr>
        <w:t>4.2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植物措施监测结果</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水土保持工程措施设计实施进度要求与主体工程建设进度同步实施。本项目主体工程于201</w:t>
      </w:r>
      <w:r>
        <w:rPr>
          <w:rFonts w:hint="eastAsia" w:ascii="Times New Roman" w:hAnsi="Times New Roman" w:eastAsia="仿宋" w:cs="Times New Roman"/>
          <w:color w:val="auto"/>
          <w:spacing w:val="0"/>
          <w:w w:val="100"/>
          <w:position w:val="-2"/>
          <w:sz w:val="24"/>
          <w:szCs w:val="24"/>
          <w:lang w:val="en-US" w:eastAsia="zh-CN"/>
        </w:rPr>
        <w:t>6</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月开始施工，201</w:t>
      </w:r>
      <w:r>
        <w:rPr>
          <w:rFonts w:hint="eastAsia" w:ascii="Times New Roman" w:hAnsi="Times New Roman" w:eastAsia="仿宋" w:cs="Times New Roman"/>
          <w:color w:val="auto"/>
          <w:spacing w:val="0"/>
          <w:w w:val="100"/>
          <w:position w:val="-2"/>
          <w:sz w:val="24"/>
          <w:szCs w:val="24"/>
          <w:lang w:val="en-US" w:eastAsia="zh-CN"/>
        </w:rPr>
        <w:t>7</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月建设完成，水土保持植物措施于20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3</w:t>
      </w:r>
      <w:r>
        <w:rPr>
          <w:rFonts w:hint="default" w:ascii="Times New Roman" w:hAnsi="Times New Roman" w:eastAsia="仿宋" w:cs="Times New Roman"/>
          <w:color w:val="auto"/>
          <w:spacing w:val="0"/>
          <w:w w:val="100"/>
          <w:position w:val="-2"/>
          <w:sz w:val="24"/>
          <w:szCs w:val="24"/>
          <w:lang w:val="en-US" w:eastAsia="zh-CN"/>
        </w:rPr>
        <w:t>月基本建设完成，实际实施的水土保持植物措施水土保持工程措施实际实施进度基本与主体工程“三同时”。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通过现场监测及查阅相关资料统计，工程主要水土保持植物设施采取的措施主要有在职乔灌木、撒播草籽等。完成的植物设施包括撒播草</w:t>
      </w:r>
      <w:r>
        <w:rPr>
          <w:rFonts w:hint="eastAsia" w:ascii="Times New Roman" w:hAnsi="Times New Roman" w:eastAsia="仿宋" w:cs="Times New Roman"/>
          <w:color w:val="auto"/>
          <w:spacing w:val="0"/>
          <w:w w:val="100"/>
          <w:position w:val="-2"/>
          <w:sz w:val="24"/>
          <w:szCs w:val="24"/>
          <w:lang w:val="en-US" w:eastAsia="zh-CN"/>
        </w:rPr>
        <w:t>籽0.6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。完成设施工程量详见表4-3。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水土保持植物设施工程量统计表</w:t>
      </w:r>
    </w:p>
    <w:tbl>
      <w:tblPr>
        <w:tblStyle w:val="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891"/>
        <w:gridCol w:w="1891"/>
        <w:gridCol w:w="18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编号</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措施名称</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单位</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完成工程量</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施工便道区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撒播草籽</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0.45</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临时堆土场区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撒播草籽</w:t>
            </w:r>
          </w:p>
        </w:tc>
        <w:tc>
          <w:tcPr>
            <w:tcW w:w="1891" w:type="dxa"/>
            <w:vAlign w:val="top"/>
          </w:tcPr>
          <w:p>
            <w:pPr>
              <w:keepNext w:val="0"/>
              <w:keepLines w:val="0"/>
              <w:pageBreakBefore w:val="0"/>
              <w:widowControl/>
              <w:suppressLineNumbers w:val="0"/>
              <w:tabs>
                <w:tab w:val="center" w:pos="897"/>
                <w:tab w:val="right" w:pos="1675"/>
              </w:tabs>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0.15</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各防治区植物措施完成情况如下;</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施工便道区：撒播草籽0.45hm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color w:val="auto"/>
          <w:lang w:val="en-US" w:eastAsia="zh-CN"/>
        </w:rPr>
      </w:pPr>
      <w:r>
        <w:rPr>
          <w:rFonts w:hint="eastAsia" w:ascii="Times New Roman" w:hAnsi="Times New Roman" w:eastAsia="仿宋" w:cs="Times New Roman"/>
          <w:color w:val="auto"/>
          <w:spacing w:val="0"/>
          <w:w w:val="100"/>
          <w:position w:val="-2"/>
          <w:sz w:val="24"/>
          <w:szCs w:val="24"/>
          <w:lang w:val="en-US" w:eastAsia="zh-CN"/>
        </w:rPr>
        <w:t>（2）临时堆土场区：撒播草籽0.15hm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0" w:name="_Toc16829"/>
      <w:bookmarkStart w:id="41" w:name="_Toc23156"/>
      <w:r>
        <w:rPr>
          <w:rFonts w:hint="default" w:ascii="Times New Roman" w:hAnsi="Times New Roman" w:eastAsia="仿宋" w:cs="Times New Roman"/>
          <w:b/>
          <w:bCs/>
          <w:color w:val="auto"/>
          <w:spacing w:val="0"/>
          <w:w w:val="100"/>
          <w:position w:val="-2"/>
          <w:sz w:val="30"/>
          <w:szCs w:val="30"/>
          <w:lang w:val="en-US" w:eastAsia="zh-CN"/>
        </w:rPr>
        <w:t>4.3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临时防治措施监测结果</w:t>
      </w:r>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通过现场监测及查阅相关资料统计，工程主要水土保持临时设施在</w:t>
      </w:r>
      <w:r>
        <w:rPr>
          <w:rFonts w:hint="eastAsia" w:ascii="Times New Roman" w:hAnsi="Times New Roman" w:eastAsia="仿宋" w:cs="Times New Roman"/>
          <w:color w:val="auto"/>
          <w:spacing w:val="0"/>
          <w:w w:val="100"/>
          <w:position w:val="-2"/>
          <w:sz w:val="24"/>
          <w:szCs w:val="24"/>
          <w:lang w:val="en-US" w:eastAsia="zh-CN"/>
        </w:rPr>
        <w:t>2016</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w:t>
      </w:r>
      <w:r>
        <w:rPr>
          <w:rFonts w:hint="eastAsia" w:ascii="Times New Roman" w:hAnsi="Times New Roman" w:eastAsia="仿宋" w:cs="Times New Roman"/>
          <w:color w:val="auto"/>
          <w:spacing w:val="0"/>
          <w:w w:val="100"/>
          <w:position w:val="-2"/>
          <w:sz w:val="24"/>
          <w:szCs w:val="24"/>
          <w:lang w:val="en-US" w:eastAsia="zh-CN"/>
        </w:rPr>
        <w:t>2017</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月实施，</w:t>
      </w:r>
      <w:r>
        <w:rPr>
          <w:rFonts w:hint="eastAsia" w:ascii="Times New Roman" w:hAnsi="Times New Roman" w:eastAsia="仿宋" w:cs="Times New Roman"/>
          <w:color w:val="auto"/>
          <w:spacing w:val="0"/>
          <w:w w:val="100"/>
          <w:position w:val="-2"/>
          <w:sz w:val="24"/>
          <w:szCs w:val="24"/>
          <w:lang w:val="en-US" w:eastAsia="zh-CN"/>
        </w:rPr>
        <w:t>临时苫盖2100m，临时排水沟3605m，临池沉砂池11个，临时拦挡350m</w:t>
      </w:r>
      <w:r>
        <w:rPr>
          <w:rFonts w:hint="default" w:ascii="Times New Roman" w:hAnsi="Times New Roman" w:eastAsia="仿宋" w:cs="Times New Roman"/>
          <w:color w:val="auto"/>
          <w:spacing w:val="0"/>
          <w:w w:val="100"/>
          <w:position w:val="-2"/>
          <w:sz w:val="24"/>
          <w:szCs w:val="24"/>
          <w:lang w:val="en-US" w:eastAsia="zh-CN"/>
        </w:rPr>
        <w:t>。主要临时防护措施详见表4-4 水土保持临时设施工程量统计表</w:t>
      </w:r>
      <w:r>
        <w:rPr>
          <w:rFonts w:hint="eastAsia" w:ascii="Times New Roman" w:hAnsi="Times New Roman" w:eastAsia="仿宋" w:cs="Times New Roman"/>
          <w:color w:val="auto"/>
          <w:spacing w:val="0"/>
          <w:w w:val="100"/>
          <w:position w:val="-2"/>
          <w:sz w:val="24"/>
          <w:szCs w:val="24"/>
          <w:lang w:val="en-US" w:eastAsia="zh-CN"/>
        </w:rPr>
        <w:t>。</w:t>
      </w:r>
    </w:p>
    <w:p>
      <w:pPr>
        <w:pStyle w:val="2"/>
        <w:ind w:firstLine="480" w:firstLineChars="200"/>
        <w:rPr>
          <w:rFonts w:hint="default"/>
          <w:color w:val="auto"/>
          <w:lang w:val="en-US" w:eastAsia="zh-CN"/>
        </w:rPr>
      </w:pPr>
      <w:r>
        <w:rPr>
          <w:rFonts w:hint="eastAsia" w:ascii="Times New Roman" w:hAnsi="Times New Roman" w:eastAsia="仿宋" w:cs="Times New Roman"/>
          <w:color w:val="auto"/>
          <w:spacing w:val="0"/>
          <w:w w:val="100"/>
          <w:position w:val="-2"/>
          <w:sz w:val="24"/>
          <w:szCs w:val="24"/>
          <w:lang w:val="en-US" w:eastAsia="zh-CN"/>
        </w:rPr>
        <w:t>表</w:t>
      </w:r>
      <w:r>
        <w:rPr>
          <w:rFonts w:hint="default" w:ascii="Times New Roman" w:hAnsi="Times New Roman" w:eastAsia="仿宋" w:cs="Times New Roman"/>
          <w:color w:val="auto"/>
          <w:spacing w:val="0"/>
          <w:w w:val="100"/>
          <w:position w:val="-2"/>
          <w:sz w:val="24"/>
          <w:szCs w:val="24"/>
          <w:lang w:val="en-US" w:eastAsia="zh-CN"/>
        </w:rPr>
        <w:t>4-</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 xml:space="preserve">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w:t>
      </w:r>
      <w:r>
        <w:rPr>
          <w:rFonts w:hint="eastAsia" w:ascii="Times New Roman" w:hAnsi="Times New Roman" w:eastAsia="仿宋" w:cs="Times New Roman"/>
          <w:color w:val="auto"/>
          <w:spacing w:val="0"/>
          <w:w w:val="100"/>
          <w:position w:val="-2"/>
          <w:sz w:val="24"/>
          <w:szCs w:val="24"/>
          <w:lang w:val="en-US" w:eastAsia="zh-CN"/>
        </w:rPr>
        <w:t>临时</w:t>
      </w:r>
      <w:r>
        <w:rPr>
          <w:rFonts w:hint="default" w:ascii="Times New Roman" w:hAnsi="Times New Roman" w:eastAsia="仿宋" w:cs="Times New Roman"/>
          <w:color w:val="auto"/>
          <w:spacing w:val="0"/>
          <w:w w:val="100"/>
          <w:position w:val="-2"/>
          <w:sz w:val="24"/>
          <w:szCs w:val="24"/>
          <w:lang w:val="en-US" w:eastAsia="zh-CN"/>
        </w:rPr>
        <w:t>设施工程量统计表</w:t>
      </w:r>
    </w:p>
    <w:tbl>
      <w:tblPr>
        <w:tblStyle w:val="9"/>
        <w:tblW w:w="9256"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891"/>
        <w:gridCol w:w="1891"/>
        <w:gridCol w:w="189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编号</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措施名称</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单位</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完成工程量</w:t>
            </w:r>
          </w:p>
        </w:tc>
        <w:tc>
          <w:tcPr>
            <w:tcW w:w="181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临时堆土场区</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1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临时拦挡</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350</w:t>
            </w:r>
          </w:p>
        </w:tc>
        <w:tc>
          <w:tcPr>
            <w:tcW w:w="181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临时排水沟</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355</w:t>
            </w:r>
          </w:p>
        </w:tc>
        <w:tc>
          <w:tcPr>
            <w:tcW w:w="181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临时苫盖</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r>
              <w:rPr>
                <w:rFonts w:hint="default" w:ascii="Times New Roman" w:hAnsi="Times New Roman" w:eastAsia="仿宋" w:cs="Times New Roman"/>
                <w:b w:val="0"/>
                <w:bCs w:val="0"/>
                <w:color w:val="auto"/>
                <w:spacing w:val="0"/>
                <w:w w:val="100"/>
                <w:position w:val="-2"/>
                <w:sz w:val="21"/>
                <w:szCs w:val="21"/>
                <w:vertAlign w:val="baseline"/>
                <w:lang w:val="en-US" w:eastAsia="zh-CN"/>
              </w:rPr>
              <w:t>²</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2100</w:t>
            </w:r>
          </w:p>
        </w:tc>
        <w:tc>
          <w:tcPr>
            <w:tcW w:w="181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4</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临时沉砂池</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座</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4</w:t>
            </w:r>
          </w:p>
        </w:tc>
        <w:tc>
          <w:tcPr>
            <w:tcW w:w="181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施工便道区</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1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临时排水沟</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3250</w:t>
            </w:r>
          </w:p>
        </w:tc>
        <w:tc>
          <w:tcPr>
            <w:tcW w:w="1817"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临时沉砂池</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座</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7</w:t>
            </w:r>
          </w:p>
        </w:tc>
        <w:tc>
          <w:tcPr>
            <w:tcW w:w="1817"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w:t>
      </w:r>
      <w:r>
        <w:rPr>
          <w:rFonts w:hint="eastAsia" w:ascii="Times New Roman" w:hAnsi="Times New Roman" w:eastAsia="仿宋" w:cs="Times New Roman"/>
          <w:color w:val="auto"/>
          <w:spacing w:val="0"/>
          <w:w w:val="100"/>
          <w:position w:val="-2"/>
          <w:sz w:val="24"/>
          <w:szCs w:val="24"/>
          <w:lang w:val="en-US" w:eastAsia="zh-CN"/>
        </w:rPr>
        <w:t>临时</w:t>
      </w:r>
      <w:r>
        <w:rPr>
          <w:rFonts w:hint="default" w:ascii="Times New Roman" w:hAnsi="Times New Roman" w:eastAsia="仿宋" w:cs="Times New Roman"/>
          <w:color w:val="auto"/>
          <w:spacing w:val="0"/>
          <w:w w:val="100"/>
          <w:position w:val="-2"/>
          <w:sz w:val="24"/>
          <w:szCs w:val="24"/>
          <w:lang w:val="en-US" w:eastAsia="zh-CN"/>
        </w:rPr>
        <w:t>措施完成情况如下;</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施工便道区：临时排水沟3250m，临时沉砂池7个；</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jc w:val="left"/>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临时堆土场区：临时排水沟25470m，临时沉砂池4个，临时挡土墙350m，</w:t>
      </w:r>
      <w:r>
        <w:rPr>
          <w:rFonts w:hint="default" w:ascii="Times New Roman" w:hAnsi="Times New Roman" w:eastAsia="仿宋" w:cs="Times New Roman"/>
          <w:color w:val="auto"/>
          <w:spacing w:val="0"/>
          <w:w w:val="100"/>
          <w:position w:val="-2"/>
          <w:sz w:val="24"/>
          <w:szCs w:val="24"/>
          <w:lang w:val="en-US" w:eastAsia="zh-CN"/>
        </w:rPr>
        <w:t>临时</w:t>
      </w:r>
      <w:r>
        <w:rPr>
          <w:rFonts w:hint="eastAsia" w:ascii="Times New Roman" w:hAnsi="Times New Roman" w:eastAsia="仿宋" w:cs="Times New Roman"/>
          <w:color w:val="auto"/>
          <w:spacing w:val="0"/>
          <w:w w:val="100"/>
          <w:position w:val="-2"/>
          <w:sz w:val="24"/>
          <w:szCs w:val="24"/>
          <w:lang w:val="en-US" w:eastAsia="zh-CN"/>
        </w:rPr>
        <w:t>苫盖2100m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2" w:name="_Toc16915"/>
      <w:bookmarkStart w:id="43" w:name="_Toc26042"/>
      <w:r>
        <w:rPr>
          <w:rFonts w:hint="default" w:ascii="Times New Roman" w:hAnsi="Times New Roman" w:eastAsia="仿宋" w:cs="Times New Roman"/>
          <w:b/>
          <w:bCs/>
          <w:color w:val="auto"/>
          <w:spacing w:val="0"/>
          <w:w w:val="100"/>
          <w:position w:val="-2"/>
          <w:sz w:val="30"/>
          <w:szCs w:val="30"/>
          <w:lang w:val="en-US" w:eastAsia="zh-CN"/>
        </w:rPr>
        <w:t>4.4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水土保持措施防治效果</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auto"/>
          <w:spacing w:val="0"/>
          <w:w w:val="100"/>
          <w:position w:val="-2"/>
          <w:sz w:val="24"/>
          <w:szCs w:val="24"/>
          <w:lang w:val="en-US" w:eastAsia="zh-CN"/>
        </w:rPr>
        <w:t>植被</w:t>
      </w:r>
      <w:r>
        <w:rPr>
          <w:rFonts w:hint="default" w:ascii="Times New Roman" w:hAnsi="Times New Roman" w:eastAsia="仿宋" w:cs="Times New Roman"/>
          <w:color w:val="auto"/>
          <w:spacing w:val="0"/>
          <w:w w:val="100"/>
          <w:position w:val="-2"/>
          <w:sz w:val="24"/>
          <w:szCs w:val="24"/>
          <w:lang w:val="en-US" w:eastAsia="zh-CN"/>
        </w:rPr>
        <w:t>的恢复，水土流失强度进一步减弱。各项水土保持设施基本稳定，</w:t>
      </w:r>
      <w:r>
        <w:rPr>
          <w:rFonts w:hint="eastAsia" w:ascii="Times New Roman" w:hAnsi="Times New Roman" w:eastAsia="仿宋" w:cs="Times New Roman"/>
          <w:color w:val="auto"/>
          <w:spacing w:val="0"/>
          <w:w w:val="100"/>
          <w:position w:val="-2"/>
          <w:sz w:val="24"/>
          <w:szCs w:val="24"/>
          <w:lang w:val="en-US" w:eastAsia="zh-CN"/>
        </w:rPr>
        <w:t>未</w:t>
      </w:r>
      <w:r>
        <w:rPr>
          <w:rFonts w:hint="default" w:ascii="Times New Roman" w:hAnsi="Times New Roman" w:eastAsia="仿宋" w:cs="Times New Roman"/>
          <w:color w:val="auto"/>
          <w:spacing w:val="0"/>
          <w:w w:val="100"/>
          <w:position w:val="-2"/>
          <w:sz w:val="24"/>
          <w:szCs w:val="24"/>
          <w:lang w:val="en-US" w:eastAsia="zh-CN"/>
        </w:rPr>
        <w:t>见设施损坏。整体而言，完成的水土保持设施项目及工程量存在一些变化，主要原因在于：</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（1）由于设计实际施工过程中采用喷播植草、混播草籽及撒播草籽；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（2）由于设计变更，</w:t>
      </w:r>
      <w:r>
        <w:rPr>
          <w:rFonts w:hint="eastAsia" w:ascii="Times New Roman" w:hAnsi="Times New Roman" w:eastAsia="仿宋" w:cs="Times New Roman"/>
          <w:color w:val="auto"/>
          <w:spacing w:val="0"/>
          <w:w w:val="100"/>
          <w:position w:val="-2"/>
          <w:sz w:val="24"/>
          <w:szCs w:val="24"/>
          <w:lang w:val="en-US" w:eastAsia="zh-CN"/>
        </w:rPr>
        <w:t>无施工营地区。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实际施工过程中，土方开挖用于道路回填，未产生弃渣，故未启用弃渣场</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0" w:lineRule="atLeast"/>
        <w:ind w:right="0" w:rightChars="0" w:firstLine="482"/>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各防治分区的水土保持设施工程量变化情况详见表4-5。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0" w:lineRule="atLeast"/>
        <w:ind w:right="0" w:rightChars="0" w:firstLine="480" w:firstLineChars="200"/>
        <w:jc w:val="both"/>
        <w:textAlignment w:val="auto"/>
        <w:outlineLvl w:val="9"/>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表4-5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 xml:space="preserve">  水土保持措施监测表</w:t>
      </w:r>
      <w:bookmarkStart w:id="44" w:name="_Toc17462"/>
      <w:bookmarkStart w:id="45" w:name="_Toc15275"/>
    </w:p>
    <w:tbl>
      <w:tblPr>
        <w:tblStyle w:val="8"/>
        <w:tblW w:w="10037" w:type="dxa"/>
        <w:jc w:val="center"/>
        <w:shd w:val="clear" w:color="auto" w:fill="FFFFFF" w:themeFill="background1"/>
        <w:tblLayout w:type="fixed"/>
        <w:tblCellMar>
          <w:top w:w="0" w:type="dxa"/>
          <w:left w:w="0" w:type="dxa"/>
          <w:bottom w:w="0" w:type="dxa"/>
          <w:right w:w="0" w:type="dxa"/>
        </w:tblCellMar>
      </w:tblPr>
      <w:tblGrid>
        <w:gridCol w:w="867"/>
        <w:gridCol w:w="1900"/>
        <w:gridCol w:w="1167"/>
        <w:gridCol w:w="1675"/>
        <w:gridCol w:w="1515"/>
        <w:gridCol w:w="1340"/>
        <w:gridCol w:w="1573"/>
      </w:tblGrid>
      <w:tr>
        <w:tblPrEx>
          <w:shd w:val="clear" w:color="auto" w:fill="FFFFFF" w:themeFill="background1"/>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编号</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措施名称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单位</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方案工程量</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完成工程量</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增减</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备注</w:t>
            </w: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Ⅰ</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工程措施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弃渣场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剥离表土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78"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绿化覆土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土地整治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0.35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-0.35</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拦渣墙</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350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-350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施工营地区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剥离表土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0.03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-0.03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绿化覆土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0.03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-0.03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土地整治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三</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施工便道区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剥离表土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0.32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0.42</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绿化覆土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0.32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0.42</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土地整治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1.05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1.05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四</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临时堆土场区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土地整治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Ⅱ</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植物措施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弃渣场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种草籽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0.35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-0.35</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种灌木</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株</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340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-340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施工营地区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种草籽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三</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施工便道区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撒播草籽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1.05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0.45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四</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临时堆土场区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撒播草籽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0.15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Ⅲ</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临时措施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主体工程区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临时拦挡</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1140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-1140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临时排水沟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1140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-1140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临时苫盖</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r>
              <w:rPr>
                <w:rFonts w:hint="default" w:ascii="Times New Roman" w:hAnsi="Times New Roman" w:eastAsia="仿宋" w:cs="Times New Roman"/>
                <w:b w:val="0"/>
                <w:bCs w:val="0"/>
                <w:color w:val="auto"/>
                <w:spacing w:val="0"/>
                <w:w w:val="100"/>
                <w:position w:val="-2"/>
                <w:sz w:val="21"/>
                <w:szCs w:val="21"/>
                <w:vertAlign w:val="baseline"/>
                <w:lang w:val="en-US" w:eastAsia="zh-CN"/>
              </w:rPr>
              <w:t>²</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1140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-1140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弃渣场区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临时排水沟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356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-356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临时沉砂池</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座</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三</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施工营地区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临时排水沟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座</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185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-185</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临时苫盖</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r>
              <w:rPr>
                <w:rFonts w:hint="default" w:ascii="Times New Roman" w:hAnsi="Times New Roman" w:eastAsia="仿宋" w:cs="Times New Roman"/>
                <w:b w:val="0"/>
                <w:bCs w:val="0"/>
                <w:color w:val="auto"/>
                <w:spacing w:val="0"/>
                <w:w w:val="100"/>
                <w:position w:val="-2"/>
                <w:sz w:val="21"/>
                <w:szCs w:val="21"/>
                <w:vertAlign w:val="baseline"/>
                <w:lang w:val="en-US" w:eastAsia="zh-CN"/>
              </w:rPr>
              <w:t>²</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600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-600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临时沉砂池</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座</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四</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临时堆土场区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临时拦挡</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280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350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+70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临时排水沟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285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355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+70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临时苫盖</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r>
              <w:rPr>
                <w:rFonts w:hint="default" w:ascii="Times New Roman" w:hAnsi="Times New Roman" w:eastAsia="仿宋" w:cs="Times New Roman"/>
                <w:b w:val="0"/>
                <w:bCs w:val="0"/>
                <w:color w:val="auto"/>
                <w:spacing w:val="0"/>
                <w:w w:val="100"/>
                <w:position w:val="-2"/>
                <w:sz w:val="21"/>
                <w:szCs w:val="21"/>
                <w:vertAlign w:val="baseline"/>
                <w:lang w:val="en-US" w:eastAsia="zh-CN"/>
              </w:rPr>
              <w:t>²</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2100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+100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临时沉砂池</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座</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4</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五</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施工便道区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临时排水沟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3250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250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临时沉砂池</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座</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7</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b w:val="0"/>
                <w:bCs w:val="0"/>
                <w:color w:val="auto"/>
                <w:spacing w:val="0"/>
                <w:w w:val="100"/>
                <w:position w:val="-2"/>
                <w:sz w:val="21"/>
                <w:szCs w:val="21"/>
                <w:vertAlign w:val="baseline"/>
                <w:lang w:val="en-US" w:eastAsia="zh-CN"/>
              </w:rPr>
            </w:pPr>
          </w:p>
        </w:tc>
      </w:tr>
    </w:tbl>
    <w:p>
      <w:pPr>
        <w:rPr>
          <w:rFonts w:hint="default" w:ascii="Times New Roman" w:hAnsi="Times New Roman" w:eastAsia="仿宋" w:cs="Times New Roman"/>
          <w:b/>
          <w:bCs/>
          <w:color w:val="auto"/>
          <w:spacing w:val="0"/>
          <w:w w:val="100"/>
          <w:position w:val="-2"/>
          <w:sz w:val="32"/>
          <w:szCs w:val="32"/>
          <w:lang w:val="en-US" w:eastAsia="zh-CN"/>
        </w:rPr>
      </w:pPr>
    </w:p>
    <w:p>
      <w:pPr>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t>5</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土壤流失量分析</w:t>
      </w:r>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6" w:name="_Toc5844"/>
      <w:bookmarkStart w:id="47" w:name="_Toc2806"/>
      <w:r>
        <w:rPr>
          <w:rFonts w:hint="default" w:ascii="Times New Roman" w:hAnsi="Times New Roman" w:eastAsia="仿宋" w:cs="Times New Roman"/>
          <w:b/>
          <w:bCs/>
          <w:color w:val="auto"/>
          <w:spacing w:val="0"/>
          <w:w w:val="100"/>
          <w:position w:val="-2"/>
          <w:sz w:val="30"/>
          <w:szCs w:val="30"/>
          <w:lang w:val="en-US" w:eastAsia="zh-CN"/>
        </w:rPr>
        <w:t>5.1</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水土流失面积</w:t>
      </w:r>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自工程开工以来，开挖回填等扰动活动一直存在，随着全面进入施工状态时，工程水土流失面积达到最大值，面积为</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。工程建成时，各项水土保持设施的落实到位，工程水土流失面积逐渐减小。植被恢复期，工程、植物措施落实，工程水土流失面积逐渐减小。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项目区降水主要集中在每年第二、第三季度，施工期的雨季裸露区更容易诱发水土流失。</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8" w:name="_Toc11380"/>
      <w:bookmarkStart w:id="49" w:name="_Toc16526"/>
      <w:r>
        <w:rPr>
          <w:rFonts w:hint="default" w:ascii="Times New Roman" w:hAnsi="Times New Roman" w:eastAsia="仿宋" w:cs="Times New Roman"/>
          <w:b/>
          <w:bCs/>
          <w:color w:val="auto"/>
          <w:spacing w:val="0"/>
          <w:w w:val="100"/>
          <w:position w:val="-2"/>
          <w:sz w:val="30"/>
          <w:szCs w:val="30"/>
          <w:lang w:val="en-US" w:eastAsia="zh-CN"/>
        </w:rPr>
        <w:t>5.2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土壤流失量</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背景值水土流失量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广西罗城县阳江宝坛乡西华村河段整治工程</w:t>
      </w:r>
      <w:r>
        <w:rPr>
          <w:rFonts w:hint="default" w:ascii="Times New Roman" w:hAnsi="Times New Roman" w:eastAsia="仿宋" w:cs="Times New Roman"/>
          <w:color w:val="auto"/>
          <w:spacing w:val="0"/>
          <w:w w:val="100"/>
          <w:position w:val="-2"/>
          <w:sz w:val="24"/>
          <w:szCs w:val="24"/>
          <w:lang w:val="en-US" w:eastAsia="zh-CN"/>
        </w:rPr>
        <w:t>水保方案报告书》根据地形地貌、植被等因素确定项目区扰动前的水土流失为微度侵蚀，侵蚀背景值为500t/（km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5.2.2</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土壤侵蚀模数确定的主要依据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土壤侵蚀模数的确定以《土壤侵蚀分类分级标准》（SL190-2007）为依据，同时结合项目区地形地貌、降雨、现场调查情况等综合考虑。面蚀分级指标及强度详见表5-1、表5-2.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面蚀分级指标</w:t>
      </w:r>
    </w:p>
    <w:tbl>
      <w:tblPr>
        <w:tblStyle w:val="8"/>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71"/>
        <w:gridCol w:w="1362"/>
        <w:gridCol w:w="1080"/>
        <w:gridCol w:w="1080"/>
        <w:gridCol w:w="1080"/>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jc w:val="center"/>
        </w:trPr>
        <w:tc>
          <w:tcPr>
            <w:tcW w:w="3633"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mc:AlternateContent>
              <mc:Choice Requires="wpsCustomData">
                <wpsCustomData:diagonals>
                  <wpsCustomData:diagonal from="30000" to="10000">
                    <wpsCustomData:border w:val="single" w:color="000000" w:sz="4" w:space="0"/>
                  </wpsCustomData:diagonal>
                </wpsCustomData:diagonals>
              </mc:Choice>
            </mc:AlternateContent>
          </w:tcPr>
          <w:p>
            <w:pPr>
              <w:snapToGrid w:val="0"/>
              <w:spacing w:line="240" w:lineRule="auto"/>
              <w:jc w:val="center"/>
              <w:rPr>
                <w:rFonts w:hint="default" w:ascii="Times New Roman" w:hAnsi="Times New Roman" w:eastAsia="仿宋" w:cs="Times New Roman"/>
                <w:i w:val="0"/>
                <w:color w:val="auto"/>
                <w:sz w:val="21"/>
                <w:szCs w:val="21"/>
                <w:u w:val="none"/>
              </w:rPr>
            </w:pPr>
          </w:p>
          <w:p>
            <w:pPr>
              <w:snapToGrid w:val="0"/>
              <w:spacing w:line="240" w:lineRule="auto"/>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地类</w:t>
            </w:r>
          </w:p>
          <w:p>
            <w:pPr>
              <w:snapToGrid w:val="0"/>
              <w:spacing w:line="240" w:lineRule="auto"/>
              <w:jc w:val="center"/>
              <mc:AlternateContent>
                <mc:Choice Requires="wpsCustomData">
                  <wpsCustomData:diagonalParaType/>
                </mc:Choice>
              </mc:AlternateContent>
              <w:rPr>
                <w:rFonts w:hint="default" w:ascii="Times New Roman" w:hAnsi="Times New Roman" w:eastAsia="仿宋" w:cs="Times New Roman"/>
                <w:i w:val="0"/>
                <w:color w:val="auto"/>
                <w:sz w:val="21"/>
                <w:szCs w:val="21"/>
                <w:u w:val="none"/>
              </w:rPr>
            </w:pPr>
          </w:p>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坡度（°）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&gt;35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633"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非耕地林草盖度（</w:t>
            </w:r>
            <w:r>
              <w:rPr>
                <w:rStyle w:val="13"/>
                <w:rFonts w:hint="default" w:ascii="Times New Roman" w:hAnsi="Times New Roman" w:eastAsia="仿宋" w:cs="Times New Roman"/>
                <w:color w:val="auto"/>
                <w:sz w:val="21"/>
                <w:szCs w:val="21"/>
                <w:lang w:val="en-US" w:eastAsia="zh-CN" w:bidi="ar"/>
              </w:rPr>
              <w:t>%</w:t>
            </w:r>
            <w:r>
              <w:rPr>
                <w:rStyle w:val="12"/>
                <w:rFonts w:hint="default" w:ascii="Times New Roman" w:hAnsi="Times New Roman" w:eastAsia="仿宋" w:cs="Times New Roman"/>
                <w:color w:val="auto"/>
                <w:sz w:val="21"/>
                <w:szCs w:val="21"/>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60~75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轻</w:t>
            </w:r>
          </w:p>
        </w:tc>
        <w:tc>
          <w:tcPr>
            <w:tcW w:w="1080" w:type="dxa"/>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lef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45~60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度</w:t>
            </w:r>
          </w:p>
        </w:tc>
        <w:tc>
          <w:tcPr>
            <w:tcW w:w="1080" w:type="dxa"/>
            <w:vMerge w:val="restart"/>
            <w:tcBorders>
              <w:top w:val="single" w:color="000000" w:sz="4" w:space="0"/>
              <w:lef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中</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30~45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continue"/>
            <w:tcBorders>
              <w:lef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极强烈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36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&lt;30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剧烈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水力侵蚀强度分级</w:t>
      </w:r>
    </w:p>
    <w:tbl>
      <w:tblPr>
        <w:tblStyle w:val="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3780"/>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级别</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平均侵蚀模数[（t/(km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.a）]</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微度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&lt;500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轻度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500~2500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中度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2500~5000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强烈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5000~8000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极强烈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8000~15000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剧烈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&gt;1500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&gt;10.345</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注：本表土流失厚度系按当地平均土壤干容重1.45g/cm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vertAlign w:val="baseline"/>
          <w:lang w:val="en-US" w:eastAsia="zh-CN"/>
        </w:rPr>
        <w:t>折算。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5.2.3水土流失量监测结果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根据工程建设实际情况，结合降雨、现场监测时收集监测点数据及相关工程资料计算统计，项目区施工期土壤流失量为</w:t>
      </w:r>
      <w:r>
        <w:rPr>
          <w:rFonts w:hint="eastAsia" w:ascii="Times New Roman" w:hAnsi="Times New Roman" w:eastAsia="仿宋" w:cs="Times New Roman"/>
          <w:color w:val="auto"/>
          <w:spacing w:val="0"/>
          <w:w w:val="100"/>
          <w:position w:val="-2"/>
          <w:sz w:val="24"/>
          <w:szCs w:val="24"/>
          <w:lang w:val="en-US" w:eastAsia="zh-CN"/>
        </w:rPr>
        <w:t>85.56</w:t>
      </w:r>
      <w:r>
        <w:rPr>
          <w:rFonts w:hint="default" w:ascii="Times New Roman" w:hAnsi="Times New Roman" w:eastAsia="仿宋" w:cs="Times New Roman"/>
          <w:color w:val="auto"/>
          <w:spacing w:val="0"/>
          <w:w w:val="100"/>
          <w:position w:val="-2"/>
          <w:sz w:val="24"/>
          <w:szCs w:val="24"/>
          <w:lang w:val="en-US" w:eastAsia="zh-CN"/>
        </w:rPr>
        <w:t>t。项目区土壤侵蚀量详见表5-3.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不同时段各扰动分区土壤侵蚀量统计表</w:t>
      </w:r>
    </w:p>
    <w:tbl>
      <w:tblPr>
        <w:tblStyle w:val="9"/>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287"/>
        <w:gridCol w:w="1703"/>
        <w:gridCol w:w="1388"/>
        <w:gridCol w:w="2072"/>
        <w:gridCol w:w="120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阶段</w:t>
            </w:r>
          </w:p>
        </w:tc>
        <w:tc>
          <w:tcPr>
            <w:tcW w:w="1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时间</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分区</w:t>
            </w:r>
          </w:p>
        </w:tc>
        <w:tc>
          <w:tcPr>
            <w:tcW w:w="1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监测面积（hm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平均土壤侵蚀模数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lang w:val="en-US" w:eastAsia="zh-CN"/>
              </w:rPr>
              <w:t>t/（km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lang w:val="en-US" w:eastAsia="zh-CN"/>
              </w:rPr>
              <w:t>a）</w:t>
            </w:r>
          </w:p>
        </w:tc>
        <w:tc>
          <w:tcPr>
            <w:tcW w:w="12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时间（a）</w:t>
            </w:r>
          </w:p>
        </w:tc>
        <w:tc>
          <w:tcPr>
            <w:tcW w:w="12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土壤流失量（t）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施工期</w:t>
            </w:r>
          </w:p>
        </w:tc>
        <w:tc>
          <w:tcPr>
            <w:tcW w:w="128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201</w:t>
            </w:r>
            <w:r>
              <w:rPr>
                <w:rFonts w:hint="eastAsia" w:ascii="Times New Roman" w:hAnsi="Times New Roman" w:eastAsia="仿宋" w:cs="Times New Roman"/>
                <w:color w:val="auto"/>
                <w:spacing w:val="0"/>
                <w:w w:val="100"/>
                <w:position w:val="-2"/>
                <w:sz w:val="21"/>
                <w:szCs w:val="21"/>
                <w:vertAlign w:val="baseline"/>
                <w:lang w:val="en-US" w:eastAsia="zh-CN"/>
              </w:rPr>
              <w:t>6</w:t>
            </w:r>
            <w:r>
              <w:rPr>
                <w:rFonts w:hint="default" w:ascii="Times New Roman" w:hAnsi="Times New Roman" w:eastAsia="仿宋" w:cs="Times New Roman"/>
                <w:color w:val="auto"/>
                <w:spacing w:val="0"/>
                <w:w w:val="100"/>
                <w:position w:val="-2"/>
                <w:sz w:val="21"/>
                <w:szCs w:val="21"/>
                <w:vertAlign w:val="baseline"/>
                <w:lang w:val="en-US" w:eastAsia="zh-CN"/>
              </w:rPr>
              <w:t>年1</w:t>
            </w:r>
            <w:r>
              <w:rPr>
                <w:rFonts w:hint="eastAsia" w:ascii="Times New Roman" w:hAnsi="Times New Roman" w:eastAsia="仿宋" w:cs="Times New Roman"/>
                <w:color w:val="auto"/>
                <w:spacing w:val="0"/>
                <w:w w:val="100"/>
                <w:position w:val="-2"/>
                <w:sz w:val="21"/>
                <w:szCs w:val="21"/>
                <w:vertAlign w:val="baseline"/>
                <w:lang w:val="en-US" w:eastAsia="zh-CN"/>
              </w:rPr>
              <w:t>0</w:t>
            </w:r>
            <w:r>
              <w:rPr>
                <w:rFonts w:hint="default" w:ascii="Times New Roman" w:hAnsi="Times New Roman" w:eastAsia="仿宋" w:cs="Times New Roman"/>
                <w:color w:val="auto"/>
                <w:spacing w:val="0"/>
                <w:w w:val="100"/>
                <w:position w:val="-2"/>
                <w:sz w:val="21"/>
                <w:szCs w:val="21"/>
                <w:vertAlign w:val="baseline"/>
                <w:lang w:val="en-US" w:eastAsia="zh-CN"/>
              </w:rPr>
              <w:t>月~201</w:t>
            </w:r>
            <w:r>
              <w:rPr>
                <w:rFonts w:hint="eastAsia" w:ascii="Times New Roman" w:hAnsi="Times New Roman" w:eastAsia="仿宋" w:cs="Times New Roman"/>
                <w:color w:val="auto"/>
                <w:spacing w:val="0"/>
                <w:w w:val="100"/>
                <w:position w:val="-2"/>
                <w:sz w:val="21"/>
                <w:szCs w:val="21"/>
                <w:vertAlign w:val="baseline"/>
                <w:lang w:val="en-US" w:eastAsia="zh-CN"/>
              </w:rPr>
              <w:t>7</w:t>
            </w:r>
            <w:r>
              <w:rPr>
                <w:rFonts w:hint="default" w:ascii="Times New Roman" w:hAnsi="Times New Roman" w:eastAsia="仿宋" w:cs="Times New Roman"/>
                <w:color w:val="auto"/>
                <w:spacing w:val="0"/>
                <w:w w:val="100"/>
                <w:position w:val="-2"/>
                <w:sz w:val="21"/>
                <w:szCs w:val="21"/>
                <w:vertAlign w:val="baseline"/>
                <w:lang w:val="en-US" w:eastAsia="zh-CN"/>
              </w:rPr>
              <w:t>年</w:t>
            </w:r>
            <w:r>
              <w:rPr>
                <w:rFonts w:hint="eastAsia" w:ascii="Times New Roman" w:hAnsi="Times New Roman" w:eastAsia="仿宋" w:cs="Times New Roman"/>
                <w:color w:val="auto"/>
                <w:spacing w:val="0"/>
                <w:w w:val="100"/>
                <w:position w:val="-2"/>
                <w:sz w:val="21"/>
                <w:szCs w:val="21"/>
                <w:vertAlign w:val="baseline"/>
                <w:lang w:val="en-US" w:eastAsia="zh-CN"/>
              </w:rPr>
              <w:t>5</w:t>
            </w:r>
            <w:r>
              <w:rPr>
                <w:rFonts w:hint="default" w:ascii="Times New Roman" w:hAnsi="Times New Roman" w:eastAsia="仿宋" w:cs="Times New Roman"/>
                <w:color w:val="auto"/>
                <w:spacing w:val="0"/>
                <w:w w:val="100"/>
                <w:position w:val="-2"/>
                <w:sz w:val="21"/>
                <w:szCs w:val="21"/>
                <w:vertAlign w:val="baseline"/>
                <w:lang w:val="en-US" w:eastAsia="zh-CN"/>
              </w:rPr>
              <w:t>月</w:t>
            </w: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仿宋" w:hAnsi="仿宋" w:eastAsia="仿宋" w:cs="仿宋"/>
                <w:i w:val="0"/>
                <w:color w:val="auto"/>
                <w:kern w:val="0"/>
                <w:sz w:val="21"/>
                <w:szCs w:val="21"/>
                <w:u w:val="none"/>
                <w:lang w:val="en-US" w:eastAsia="zh-CN" w:bidi="ar"/>
              </w:rPr>
              <w:t>主体工程区</w:t>
            </w:r>
          </w:p>
        </w:tc>
        <w:tc>
          <w:tcPr>
            <w:tcW w:w="1388"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1.63</w:t>
            </w:r>
          </w:p>
        </w:tc>
        <w:tc>
          <w:tcPr>
            <w:tcW w:w="207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2243</w:t>
            </w:r>
          </w:p>
        </w:tc>
        <w:tc>
          <w:tcPr>
            <w:tcW w:w="1206"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0.58</w:t>
            </w:r>
          </w:p>
        </w:tc>
        <w:tc>
          <w:tcPr>
            <w:tcW w:w="1285"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仿宋" w:hAnsi="仿宋" w:eastAsia="仿宋" w:cs="仿宋"/>
                <w:i w:val="0"/>
                <w:color w:val="auto"/>
                <w:kern w:val="0"/>
                <w:sz w:val="21"/>
                <w:szCs w:val="21"/>
                <w:u w:val="none"/>
                <w:lang w:val="en-US" w:eastAsia="zh-CN" w:bidi="ar"/>
              </w:rPr>
              <w:t>施工便道区</w:t>
            </w:r>
          </w:p>
        </w:tc>
        <w:tc>
          <w:tcPr>
            <w:tcW w:w="1388"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w:t>
            </w:r>
          </w:p>
        </w:tc>
        <w:tc>
          <w:tcPr>
            <w:tcW w:w="207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1089</w:t>
            </w:r>
          </w:p>
        </w:tc>
        <w:tc>
          <w:tcPr>
            <w:tcW w:w="1206"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0.58</w:t>
            </w:r>
          </w:p>
        </w:tc>
        <w:tc>
          <w:tcPr>
            <w:tcW w:w="1285"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仿宋" w:hAnsi="仿宋" w:eastAsia="仿宋" w:cs="仿宋"/>
                <w:i w:val="0"/>
                <w:color w:val="auto"/>
                <w:kern w:val="0"/>
                <w:sz w:val="21"/>
                <w:szCs w:val="21"/>
                <w:u w:val="none"/>
                <w:lang w:val="en-US" w:eastAsia="zh-CN" w:bidi="ar"/>
              </w:rPr>
              <w:t>临时堆土场区</w:t>
            </w:r>
          </w:p>
        </w:tc>
        <w:tc>
          <w:tcPr>
            <w:tcW w:w="1388"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p>
        </w:tc>
        <w:tc>
          <w:tcPr>
            <w:tcW w:w="207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p>
        </w:tc>
        <w:tc>
          <w:tcPr>
            <w:tcW w:w="1206"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p>
        </w:tc>
        <w:tc>
          <w:tcPr>
            <w:tcW w:w="1285"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合计</w:t>
            </w:r>
          </w:p>
        </w:tc>
        <w:tc>
          <w:tcPr>
            <w:tcW w:w="1388"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2.83</w:t>
            </w:r>
          </w:p>
        </w:tc>
        <w:tc>
          <w:tcPr>
            <w:tcW w:w="207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p>
        </w:tc>
        <w:tc>
          <w:tcPr>
            <w:tcW w:w="1206"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p>
        </w:tc>
        <w:tc>
          <w:tcPr>
            <w:tcW w:w="1285"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38.43</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201</w:t>
      </w:r>
      <w:r>
        <w:rPr>
          <w:rFonts w:hint="eastAsia" w:ascii="Times New Roman" w:hAnsi="Times New Roman" w:eastAsia="仿宋" w:cs="Times New Roman"/>
          <w:color w:val="auto"/>
          <w:spacing w:val="0"/>
          <w:w w:val="100"/>
          <w:position w:val="-2"/>
          <w:sz w:val="24"/>
          <w:szCs w:val="24"/>
          <w:lang w:val="en-US" w:eastAsia="zh-CN"/>
        </w:rPr>
        <w:t>6</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月~201</w:t>
      </w:r>
      <w:r>
        <w:rPr>
          <w:rFonts w:hint="eastAsia" w:ascii="Times New Roman" w:hAnsi="Times New Roman" w:eastAsia="仿宋" w:cs="Times New Roman"/>
          <w:color w:val="auto"/>
          <w:spacing w:val="0"/>
          <w:w w:val="100"/>
          <w:position w:val="-2"/>
          <w:sz w:val="24"/>
          <w:szCs w:val="24"/>
          <w:lang w:val="en-US" w:eastAsia="zh-CN"/>
        </w:rPr>
        <w:t>7</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月期间，落实的各项水土保持设施运行良好，现场水土流失强度组件将至微度水平</w:t>
      </w:r>
      <w:r>
        <w:rPr>
          <w:rFonts w:hint="eastAsia" w:ascii="Times New Roman" w:hAnsi="Times New Roman" w:eastAsia="仿宋" w:cs="Times New Roman"/>
          <w:color w:val="auto"/>
          <w:spacing w:val="0"/>
          <w:w w:val="100"/>
          <w:position w:val="-2"/>
          <w:sz w:val="24"/>
          <w:szCs w:val="24"/>
          <w:lang w:val="en-US" w:eastAsia="zh-CN"/>
        </w:rPr>
        <w:t>500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0" w:name="_Toc28234"/>
      <w:bookmarkStart w:id="51" w:name="_Toc31767"/>
      <w:r>
        <w:rPr>
          <w:rFonts w:hint="default" w:ascii="Times New Roman" w:hAnsi="Times New Roman" w:eastAsia="仿宋" w:cs="Times New Roman"/>
          <w:b/>
          <w:bCs/>
          <w:color w:val="auto"/>
          <w:spacing w:val="0"/>
          <w:w w:val="100"/>
          <w:position w:val="-2"/>
          <w:sz w:val="30"/>
          <w:szCs w:val="30"/>
          <w:lang w:val="en-US" w:eastAsia="zh-CN"/>
        </w:rPr>
        <w:t>5.3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取料（石、料）弃土（石、料）潜在土壤流失量</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工程施工过程中尚未发现乱堆、乱弃土石方，不存在潜在土壤流失量。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2" w:name="_Toc28885"/>
      <w:bookmarkStart w:id="53" w:name="_Toc3771"/>
      <w:r>
        <w:rPr>
          <w:rFonts w:hint="default" w:ascii="Times New Roman" w:hAnsi="Times New Roman" w:eastAsia="仿宋" w:cs="Times New Roman"/>
          <w:b/>
          <w:bCs/>
          <w:color w:val="auto"/>
          <w:spacing w:val="0"/>
          <w:w w:val="100"/>
          <w:position w:val="-2"/>
          <w:sz w:val="30"/>
          <w:szCs w:val="30"/>
          <w:lang w:val="en-US" w:eastAsia="zh-CN"/>
        </w:rPr>
        <w:t>5.4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水土流失危害</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通过现场监测及查阅施工相关资料得知，工程在</w:t>
      </w:r>
      <w:r>
        <w:rPr>
          <w:rFonts w:hint="eastAsia" w:ascii="Times New Roman" w:hAnsi="Times New Roman" w:eastAsia="仿宋" w:cs="Times New Roman"/>
          <w:color w:val="auto"/>
          <w:spacing w:val="0"/>
          <w:w w:val="100"/>
          <w:position w:val="-2"/>
          <w:sz w:val="24"/>
          <w:szCs w:val="24"/>
          <w:lang w:val="en-US" w:eastAsia="zh-CN"/>
        </w:rPr>
        <w:t>施工</w:t>
      </w:r>
      <w:r>
        <w:rPr>
          <w:rFonts w:hint="default" w:ascii="Times New Roman" w:hAnsi="Times New Roman" w:eastAsia="仿宋" w:cs="Times New Roman"/>
          <w:color w:val="auto"/>
          <w:spacing w:val="0"/>
          <w:w w:val="100"/>
          <w:position w:val="-2"/>
          <w:sz w:val="24"/>
          <w:szCs w:val="24"/>
          <w:lang w:val="en-US" w:eastAsia="zh-CN"/>
        </w:rPr>
        <w:t>阶段（20</w:t>
      </w:r>
      <w:r>
        <w:rPr>
          <w:rFonts w:hint="eastAsia" w:ascii="Times New Roman" w:hAnsi="Times New Roman" w:eastAsia="仿宋" w:cs="Times New Roman"/>
          <w:color w:val="auto"/>
          <w:spacing w:val="0"/>
          <w:w w:val="100"/>
          <w:position w:val="-2"/>
          <w:sz w:val="24"/>
          <w:szCs w:val="24"/>
          <w:lang w:val="en-US" w:eastAsia="zh-CN"/>
        </w:rPr>
        <w:t>16年10月</w:t>
      </w:r>
      <w:r>
        <w:rPr>
          <w:rFonts w:hint="default" w:ascii="Times New Roman" w:hAnsi="Times New Roman" w:eastAsia="仿宋" w:cs="Times New Roman"/>
          <w:color w:val="auto"/>
          <w:spacing w:val="0"/>
          <w:w w:val="100"/>
          <w:position w:val="-2"/>
          <w:sz w:val="24"/>
          <w:szCs w:val="24"/>
          <w:lang w:val="en-US" w:eastAsia="zh-CN"/>
        </w:rPr>
        <w:t>~20</w:t>
      </w:r>
      <w:r>
        <w:rPr>
          <w:rFonts w:hint="eastAsia" w:ascii="Times New Roman" w:hAnsi="Times New Roman" w:eastAsia="仿宋" w:cs="Times New Roman"/>
          <w:color w:val="auto"/>
          <w:spacing w:val="0"/>
          <w:w w:val="100"/>
          <w:position w:val="-2"/>
          <w:sz w:val="24"/>
          <w:szCs w:val="24"/>
          <w:lang w:val="en-US" w:eastAsia="zh-CN"/>
        </w:rPr>
        <w:t>17</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5月</w:t>
      </w:r>
      <w:r>
        <w:rPr>
          <w:rFonts w:hint="default" w:ascii="Times New Roman" w:hAnsi="Times New Roman" w:eastAsia="仿宋" w:cs="Times New Roman"/>
          <w:color w:val="auto"/>
          <w:spacing w:val="0"/>
          <w:w w:val="100"/>
          <w:position w:val="-2"/>
          <w:sz w:val="24"/>
          <w:szCs w:val="24"/>
          <w:lang w:val="en-US" w:eastAsia="zh-CN"/>
        </w:rPr>
        <w:t>）未发生水土流失危害事件。</w:t>
      </w:r>
    </w:p>
    <w:p>
      <w:pPr>
        <w:widowControl w:val="0"/>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54" w:name="_Toc12520"/>
      <w:bookmarkStart w:id="55" w:name="_Toc26652"/>
      <w:r>
        <w:rPr>
          <w:rFonts w:hint="default" w:ascii="Times New Roman" w:hAnsi="Times New Roman" w:eastAsia="仿宋" w:cs="Times New Roman"/>
          <w:b/>
          <w:bCs/>
          <w:color w:val="auto"/>
          <w:spacing w:val="0"/>
          <w:w w:val="100"/>
          <w:position w:val="-2"/>
          <w:sz w:val="32"/>
          <w:szCs w:val="32"/>
          <w:lang w:val="en-US" w:eastAsia="zh-CN"/>
        </w:rPr>
        <w:t xml:space="preserve">6 </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水土流失防治效果监测情况</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6" w:name="_Toc16503"/>
      <w:bookmarkStart w:id="57" w:name="_Toc32403"/>
      <w:r>
        <w:rPr>
          <w:rFonts w:hint="default" w:ascii="Times New Roman" w:hAnsi="Times New Roman" w:eastAsia="仿宋" w:cs="Times New Roman"/>
          <w:b/>
          <w:bCs/>
          <w:color w:val="auto"/>
          <w:spacing w:val="0"/>
          <w:w w:val="100"/>
          <w:position w:val="-2"/>
          <w:sz w:val="30"/>
          <w:szCs w:val="30"/>
          <w:lang w:val="en-US" w:eastAsia="zh-CN"/>
        </w:rPr>
        <w:t>6.1  扰动土地整治率</w:t>
      </w:r>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扰动土地根据监测调查及施工记录，本工程施工期间扰动土地面积</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，施工结束后，完成治理面积</w:t>
      </w:r>
      <w:r>
        <w:rPr>
          <w:rFonts w:hint="eastAsia" w:ascii="Times New Roman" w:hAnsi="Times New Roman" w:eastAsia="仿宋" w:cs="Times New Roman"/>
          <w:color w:val="auto"/>
          <w:spacing w:val="0"/>
          <w:w w:val="100"/>
          <w:position w:val="-2"/>
          <w:sz w:val="24"/>
          <w:szCs w:val="24"/>
          <w:lang w:val="en-US" w:eastAsia="zh-CN"/>
        </w:rPr>
        <w:t>2.82</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，扰动土地整治率为</w:t>
      </w:r>
      <w:r>
        <w:rPr>
          <w:rFonts w:hint="eastAsia" w:ascii="Times New Roman" w:hAnsi="Times New Roman" w:eastAsia="仿宋" w:cs="Times New Roman"/>
          <w:color w:val="auto"/>
          <w:spacing w:val="0"/>
          <w:w w:val="100"/>
          <w:position w:val="-2"/>
          <w:sz w:val="24"/>
          <w:szCs w:val="24"/>
          <w:lang w:val="en-US" w:eastAsia="zh-CN"/>
        </w:rPr>
        <w:t>99.65</w:t>
      </w:r>
      <w:r>
        <w:rPr>
          <w:rFonts w:hint="default" w:ascii="Times New Roman" w:hAnsi="Times New Roman" w:eastAsia="仿宋" w:cs="Times New Roman"/>
          <w:color w:val="auto"/>
          <w:spacing w:val="0"/>
          <w:w w:val="100"/>
          <w:position w:val="-2"/>
          <w:sz w:val="24"/>
          <w:szCs w:val="24"/>
          <w:lang w:val="en-US" w:eastAsia="zh-CN"/>
        </w:rPr>
        <w:t>%，达到了方案制定的目标值</w:t>
      </w:r>
      <w:r>
        <w:rPr>
          <w:rFonts w:hint="eastAsia" w:ascii="Times New Roman" w:hAnsi="Times New Roman" w:eastAsia="仿宋" w:cs="Times New Roman"/>
          <w:color w:val="auto"/>
          <w:spacing w:val="0"/>
          <w:w w:val="100"/>
          <w:position w:val="-2"/>
          <w:sz w:val="24"/>
          <w:szCs w:val="24"/>
          <w:lang w:val="en-US" w:eastAsia="zh-CN"/>
        </w:rPr>
        <w:t>95</w:t>
      </w:r>
      <w:r>
        <w:rPr>
          <w:rFonts w:hint="default" w:ascii="Times New Roman" w:hAnsi="Times New Roman" w:eastAsia="仿宋" w:cs="Times New Roman"/>
          <w:color w:val="auto"/>
          <w:spacing w:val="0"/>
          <w:w w:val="100"/>
          <w:position w:val="-2"/>
          <w:sz w:val="24"/>
          <w:szCs w:val="24"/>
          <w:lang w:val="en-US" w:eastAsia="zh-CN"/>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8" w:name="_Toc196"/>
      <w:bookmarkStart w:id="59" w:name="_Toc31985"/>
      <w:r>
        <w:rPr>
          <w:rFonts w:hint="default" w:ascii="Times New Roman" w:hAnsi="Times New Roman" w:eastAsia="仿宋" w:cs="Times New Roman"/>
          <w:b/>
          <w:bCs/>
          <w:color w:val="auto"/>
          <w:spacing w:val="0"/>
          <w:w w:val="100"/>
          <w:position w:val="-2"/>
          <w:sz w:val="30"/>
          <w:szCs w:val="30"/>
          <w:lang w:val="en-US" w:eastAsia="zh-CN"/>
        </w:rPr>
        <w:t>6.2  水土流失总治理度</w:t>
      </w:r>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工程建设造成水土流失总面积为除去永久建筑面积以外的扰动地表面积，共计</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，经采取水土保持措施治理达标的面积为</w:t>
      </w:r>
      <w:r>
        <w:rPr>
          <w:rFonts w:hint="eastAsia" w:ascii="Times New Roman" w:hAnsi="Times New Roman" w:eastAsia="仿宋" w:cs="Times New Roman"/>
          <w:color w:val="auto"/>
          <w:spacing w:val="0"/>
          <w:w w:val="100"/>
          <w:position w:val="-2"/>
          <w:sz w:val="24"/>
          <w:szCs w:val="24"/>
          <w:lang w:val="en-US" w:eastAsia="zh-CN"/>
        </w:rPr>
        <w:t>2.82</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。经分析计算，水土流失总治理度为</w:t>
      </w:r>
      <w:r>
        <w:rPr>
          <w:rFonts w:hint="eastAsia" w:ascii="Times New Roman" w:hAnsi="Times New Roman" w:eastAsia="仿宋" w:cs="Times New Roman"/>
          <w:color w:val="auto"/>
          <w:spacing w:val="0"/>
          <w:w w:val="100"/>
          <w:position w:val="-2"/>
          <w:sz w:val="24"/>
          <w:szCs w:val="24"/>
          <w:lang w:val="en-US" w:eastAsia="zh-CN"/>
        </w:rPr>
        <w:t>98.36</w:t>
      </w:r>
      <w:r>
        <w:rPr>
          <w:rFonts w:hint="default" w:ascii="Times New Roman" w:hAnsi="Times New Roman" w:eastAsia="仿宋" w:cs="Times New Roman"/>
          <w:color w:val="auto"/>
          <w:spacing w:val="0"/>
          <w:w w:val="100"/>
          <w:position w:val="-2"/>
          <w:sz w:val="24"/>
          <w:szCs w:val="24"/>
          <w:lang w:val="en-US" w:eastAsia="zh-CN"/>
        </w:rPr>
        <w:t>%，达到了方案制定的目标值</w:t>
      </w:r>
      <w:r>
        <w:rPr>
          <w:rFonts w:hint="eastAsia" w:ascii="Times New Roman" w:hAnsi="Times New Roman" w:eastAsia="仿宋" w:cs="Times New Roman"/>
          <w:color w:val="auto"/>
          <w:spacing w:val="0"/>
          <w:w w:val="100"/>
          <w:position w:val="-2"/>
          <w:sz w:val="24"/>
          <w:szCs w:val="24"/>
          <w:lang w:val="en-US" w:eastAsia="zh-CN"/>
        </w:rPr>
        <w:t>97</w:t>
      </w:r>
      <w:r>
        <w:rPr>
          <w:rFonts w:hint="default" w:ascii="Times New Roman" w:hAnsi="Times New Roman" w:eastAsia="仿宋" w:cs="Times New Roman"/>
          <w:color w:val="auto"/>
          <w:spacing w:val="0"/>
          <w:w w:val="100"/>
          <w:position w:val="-2"/>
          <w:sz w:val="24"/>
          <w:szCs w:val="24"/>
          <w:lang w:val="en-US" w:eastAsia="zh-CN"/>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0" w:name="_Toc32743"/>
      <w:bookmarkStart w:id="61" w:name="_Toc6127"/>
      <w:r>
        <w:rPr>
          <w:rFonts w:hint="default" w:ascii="Times New Roman" w:hAnsi="Times New Roman" w:eastAsia="仿宋" w:cs="Times New Roman"/>
          <w:b/>
          <w:bCs/>
          <w:color w:val="auto"/>
          <w:spacing w:val="0"/>
          <w:w w:val="100"/>
          <w:position w:val="-2"/>
          <w:sz w:val="30"/>
          <w:szCs w:val="30"/>
          <w:lang w:val="en-US" w:eastAsia="zh-CN"/>
        </w:rPr>
        <w:t>6.3  拦渣率与弃渣利用情况</w:t>
      </w:r>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根据水土保持监测资料及收集相关资料得知，工程基本采用随挖随运，工程累计挖方</w:t>
      </w:r>
      <w:r>
        <w:rPr>
          <w:rFonts w:hint="eastAsia" w:ascii="Times New Roman" w:hAnsi="Times New Roman" w:eastAsia="仿宋" w:cs="Times New Roman"/>
          <w:color w:val="auto"/>
          <w:spacing w:val="0"/>
          <w:w w:val="100"/>
          <w:position w:val="-2"/>
          <w:sz w:val="24"/>
          <w:szCs w:val="24"/>
          <w:lang w:val="en-US" w:eastAsia="zh-CN"/>
        </w:rPr>
        <w:t>2.69</w:t>
      </w:r>
      <w:r>
        <w:rPr>
          <w:rFonts w:hint="default" w:ascii="Times New Roman" w:hAnsi="Times New Roman" w:eastAsia="仿宋" w:cs="Times New Roman"/>
          <w:color w:val="auto"/>
          <w:spacing w:val="0"/>
          <w:w w:val="100"/>
          <w:position w:val="-2"/>
          <w:sz w:val="24"/>
          <w:szCs w:val="24"/>
          <w:lang w:val="en-US" w:eastAsia="zh-CN"/>
        </w:rPr>
        <w:t>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，填方</w:t>
      </w:r>
      <w:r>
        <w:rPr>
          <w:rFonts w:hint="eastAsia" w:ascii="Times New Roman" w:hAnsi="Times New Roman" w:eastAsia="仿宋" w:cs="Times New Roman"/>
          <w:color w:val="auto"/>
          <w:spacing w:val="0"/>
          <w:w w:val="100"/>
          <w:position w:val="-2"/>
          <w:sz w:val="24"/>
          <w:szCs w:val="24"/>
          <w:lang w:val="en-US" w:eastAsia="zh-CN"/>
        </w:rPr>
        <w:t>2.69</w:t>
      </w:r>
      <w:r>
        <w:rPr>
          <w:rFonts w:hint="default" w:ascii="Times New Roman" w:hAnsi="Times New Roman" w:eastAsia="仿宋" w:cs="Times New Roman"/>
          <w:color w:val="auto"/>
          <w:spacing w:val="0"/>
          <w:w w:val="100"/>
          <w:position w:val="-2"/>
          <w:sz w:val="24"/>
          <w:szCs w:val="24"/>
          <w:lang w:val="en-US" w:eastAsia="zh-CN"/>
        </w:rPr>
        <w:t>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，无弃方。</w:t>
      </w:r>
      <w:r>
        <w:rPr>
          <w:rFonts w:hint="eastAsia" w:ascii="Times New Roman" w:hAnsi="Times New Roman" w:eastAsia="仿宋" w:cs="Times New Roman"/>
          <w:color w:val="auto"/>
          <w:spacing w:val="0"/>
          <w:w w:val="100"/>
          <w:position w:val="-2"/>
          <w:sz w:val="24"/>
          <w:szCs w:val="24"/>
          <w:lang w:val="en-US" w:eastAsia="zh-CN"/>
        </w:rPr>
        <w:t>本项目不设置取土场。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本项目不设置弃</w:t>
      </w:r>
      <w:r>
        <w:rPr>
          <w:rFonts w:hint="eastAsia" w:ascii="Times New Roman" w:hAnsi="Times New Roman" w:eastAsia="仿宋" w:cs="Times New Roman"/>
          <w:color w:val="auto"/>
          <w:spacing w:val="0"/>
          <w:w w:val="100"/>
          <w:position w:val="-2"/>
          <w:sz w:val="24"/>
          <w:szCs w:val="24"/>
          <w:lang w:val="en-US" w:eastAsia="zh-CN"/>
        </w:rPr>
        <w:t>渣</w:t>
      </w:r>
      <w:r>
        <w:rPr>
          <w:rFonts w:hint="default" w:ascii="Times New Roman" w:hAnsi="Times New Roman" w:eastAsia="仿宋" w:cs="Times New Roman"/>
          <w:color w:val="auto"/>
          <w:spacing w:val="0"/>
          <w:w w:val="100"/>
          <w:position w:val="-2"/>
          <w:sz w:val="24"/>
          <w:szCs w:val="24"/>
          <w:lang w:val="en-US" w:eastAsia="zh-CN"/>
        </w:rPr>
        <w:t>场，余方全部填埋、检修道路和施工道路平整，并将表土覆盖于平整后的地表，最后采取绿化措施恢复植被，无新增弃渣用地</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通过现场调查，工程施工过程中未出现水土流失事件，施工活动保持在红线范围内，工程拦渣率达到</w:t>
      </w:r>
      <w:r>
        <w:rPr>
          <w:rFonts w:hint="eastAsia" w:ascii="Times New Roman" w:hAnsi="Times New Roman" w:eastAsia="仿宋" w:cs="Times New Roman"/>
          <w:color w:val="auto"/>
          <w:spacing w:val="0"/>
          <w:w w:val="100"/>
          <w:position w:val="-2"/>
          <w:sz w:val="24"/>
          <w:szCs w:val="24"/>
          <w:lang w:val="en-US" w:eastAsia="zh-CN"/>
        </w:rPr>
        <w:t>95</w:t>
      </w:r>
      <w:r>
        <w:rPr>
          <w:rFonts w:hint="default" w:ascii="Times New Roman" w:hAnsi="Times New Roman" w:eastAsia="仿宋" w:cs="Times New Roman"/>
          <w:color w:val="auto"/>
          <w:spacing w:val="0"/>
          <w:w w:val="100"/>
          <w:position w:val="-2"/>
          <w:sz w:val="24"/>
          <w:szCs w:val="24"/>
          <w:lang w:val="en-US" w:eastAsia="zh-CN"/>
        </w:rPr>
        <w:t>%以上，达到了方案制定的目标要求。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6.4  土壤流失控制比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项目区属于柳江上游自治区级水土流失重点预防区，以水力侵蚀为主。按照《土壤侵蚀分类分级标准》（SL190-2007），本期工程建设土壤容许流失量为 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·a)。通 过现场调查、踏勘，项目区各项措施已经发挥效益，参照《土壤侵蚀分类分级标准》（SL190-2007）的土壤侵蚀强度分级标准和面蚀分级指标等，分析确定项目建设区治理后的平均土壤侵蚀模数为 50</w:t>
      </w:r>
      <w:r>
        <w:rPr>
          <w:rFonts w:hint="eastAsia" w:ascii="Times New Roman" w:hAnsi="Times New Roman" w:eastAsia="仿宋" w:cs="Times New Roman"/>
          <w:color w:val="auto"/>
          <w:spacing w:val="0"/>
          <w:w w:val="100"/>
          <w:position w:val="-2"/>
          <w:sz w:val="24"/>
          <w:szCs w:val="24"/>
          <w:lang w:val="en-US" w:eastAsia="zh-CN"/>
        </w:rPr>
        <w:t>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·a)，土壤流失控制比为 1.0，达到了方案制定的目标要求。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6.5  林草植被恢复率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林草植被恢复率指项目建设区内，林草类植被面积占可恢复林草植被（目前经济、技术条件下适宜于恢复林草植被）面积的百分比。林草覆盖率指林草类植被面积占项目建设区面积的百分比。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根据对植物措施的调查及抽样监测，结合查阅主体工程施工、占地和绿化等有关资料得知，工程防治责任范围为</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，可绿化面积为</w:t>
      </w:r>
      <w:r>
        <w:rPr>
          <w:rFonts w:hint="eastAsia" w:ascii="Times New Roman" w:hAnsi="Times New Roman" w:eastAsia="仿宋" w:cs="Times New Roman"/>
          <w:color w:val="auto"/>
          <w:spacing w:val="0"/>
          <w:w w:val="100"/>
          <w:position w:val="-2"/>
          <w:sz w:val="24"/>
          <w:szCs w:val="24"/>
          <w:lang w:val="en-US" w:eastAsia="zh-CN"/>
        </w:rPr>
        <w:t>0.60</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vertAlign w:val="superscript"/>
          <w:lang w:val="en-US" w:eastAsia="zh-CN"/>
        </w:rPr>
        <w:t>,</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恢复植被面积为</w:t>
      </w:r>
      <w:r>
        <w:rPr>
          <w:rFonts w:hint="eastAsia" w:ascii="Times New Roman" w:hAnsi="Times New Roman" w:eastAsia="仿宋" w:cs="Times New Roman"/>
          <w:color w:val="auto"/>
          <w:spacing w:val="0"/>
          <w:w w:val="100"/>
          <w:position w:val="-2"/>
          <w:sz w:val="24"/>
          <w:szCs w:val="24"/>
          <w:lang w:val="en-US" w:eastAsia="zh-CN"/>
        </w:rPr>
        <w:t>0.60</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，林草植被恢复率为</w:t>
      </w:r>
      <w:r>
        <w:rPr>
          <w:rFonts w:hint="eastAsia" w:ascii="Times New Roman" w:hAnsi="Times New Roman" w:eastAsia="仿宋" w:cs="Times New Roman"/>
          <w:color w:val="auto"/>
          <w:spacing w:val="0"/>
          <w:w w:val="100"/>
          <w:position w:val="-2"/>
          <w:sz w:val="24"/>
          <w:szCs w:val="24"/>
          <w:lang w:val="en-US" w:eastAsia="zh-CN"/>
        </w:rPr>
        <w:t>100</w:t>
      </w:r>
      <w:r>
        <w:rPr>
          <w:rFonts w:hint="default" w:ascii="Times New Roman" w:hAnsi="Times New Roman" w:eastAsia="仿宋" w:cs="Times New Roman"/>
          <w:color w:val="auto"/>
          <w:spacing w:val="0"/>
          <w:w w:val="100"/>
          <w:position w:val="-2"/>
          <w:sz w:val="24"/>
          <w:szCs w:val="24"/>
          <w:lang w:val="en-US" w:eastAsia="zh-CN"/>
        </w:rPr>
        <w:t>%。达到方案目标值</w:t>
      </w:r>
      <w:r>
        <w:rPr>
          <w:rFonts w:hint="eastAsia" w:ascii="Times New Roman" w:hAnsi="Times New Roman" w:eastAsia="仿宋" w:cs="Times New Roman"/>
          <w:color w:val="auto"/>
          <w:spacing w:val="0"/>
          <w:w w:val="100"/>
          <w:position w:val="-2"/>
          <w:sz w:val="24"/>
          <w:szCs w:val="24"/>
          <w:lang w:val="en-US" w:eastAsia="zh-CN"/>
        </w:rPr>
        <w:t>97</w:t>
      </w:r>
      <w:r>
        <w:rPr>
          <w:rFonts w:hint="default" w:ascii="Times New Roman" w:hAnsi="Times New Roman" w:eastAsia="仿宋" w:cs="Times New Roman"/>
          <w:color w:val="auto"/>
          <w:spacing w:val="0"/>
          <w:w w:val="100"/>
          <w:position w:val="-2"/>
          <w:sz w:val="24"/>
          <w:szCs w:val="24"/>
          <w:lang w:val="en-US" w:eastAsia="zh-CN"/>
        </w:rPr>
        <w:t>%，详见表6-2。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2" w:name="_Toc28073"/>
      <w:bookmarkStart w:id="63" w:name="_Toc8255"/>
      <w:r>
        <w:rPr>
          <w:rFonts w:hint="default" w:ascii="Times New Roman" w:hAnsi="Times New Roman" w:eastAsia="仿宋" w:cs="Times New Roman"/>
          <w:b/>
          <w:bCs/>
          <w:color w:val="auto"/>
          <w:spacing w:val="0"/>
          <w:w w:val="100"/>
          <w:position w:val="-2"/>
          <w:sz w:val="30"/>
          <w:szCs w:val="30"/>
          <w:lang w:val="en-US" w:eastAsia="zh-CN"/>
        </w:rPr>
        <w:t>6.6  林草覆盖率</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sectPr>
          <w:headerReference r:id="rId9" w:type="default"/>
          <w:footerReference r:id="rId10" w:type="default"/>
          <w:pgSz w:w="11923" w:h="16838"/>
          <w:pgMar w:top="1140" w:right="1321" w:bottom="1202" w:left="1298" w:header="567" w:footer="850" w:gutter="0"/>
          <w:pgBorders>
            <w:top w:val="none" w:sz="0" w:space="0"/>
            <w:left w:val="none" w:sz="0" w:space="0"/>
            <w:bottom w:val="none" w:sz="0" w:space="0"/>
            <w:right w:val="none" w:sz="0" w:space="0"/>
          </w:pgBorders>
          <w:pgNumType w:fmt="decimal"/>
          <w:cols w:space="425" w:num="1"/>
          <w:rtlGutter w:val="0"/>
          <w:docGrid w:type="lines" w:linePitch="290" w:charSpace="0"/>
        </w:sectPr>
      </w:pPr>
      <w:r>
        <w:rPr>
          <w:rFonts w:hint="default" w:ascii="Times New Roman" w:hAnsi="Times New Roman" w:eastAsia="仿宋" w:cs="Times New Roman"/>
          <w:color w:val="auto"/>
          <w:spacing w:val="0"/>
          <w:w w:val="100"/>
          <w:position w:val="-2"/>
          <w:sz w:val="24"/>
          <w:szCs w:val="24"/>
          <w:lang w:val="en-US" w:eastAsia="zh-CN"/>
        </w:rPr>
        <w:t>本工程林草面积</w:t>
      </w:r>
      <w:r>
        <w:rPr>
          <w:rFonts w:hint="eastAsia" w:ascii="Times New Roman" w:hAnsi="Times New Roman" w:eastAsia="仿宋" w:cs="Times New Roman"/>
          <w:color w:val="auto"/>
          <w:spacing w:val="0"/>
          <w:w w:val="100"/>
          <w:position w:val="-2"/>
          <w:sz w:val="24"/>
          <w:szCs w:val="24"/>
          <w:lang w:val="en-US" w:eastAsia="zh-CN"/>
        </w:rPr>
        <w:t>0.60</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，项目扰动地表面积为</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，林草植被覆盖率为</w:t>
      </w:r>
      <w:r>
        <w:rPr>
          <w:rFonts w:hint="eastAsia" w:ascii="Times New Roman" w:hAnsi="Times New Roman" w:eastAsia="仿宋" w:cs="Times New Roman"/>
          <w:color w:val="auto"/>
          <w:spacing w:val="0"/>
          <w:w w:val="100"/>
          <w:position w:val="-2"/>
          <w:sz w:val="24"/>
          <w:szCs w:val="24"/>
          <w:lang w:val="en-US" w:eastAsia="zh-CN"/>
        </w:rPr>
        <w:t>1.20%，</w:t>
      </w:r>
      <w:r>
        <w:rPr>
          <w:rFonts w:hint="default" w:ascii="Times New Roman" w:hAnsi="Times New Roman" w:eastAsia="仿宋" w:cs="Times New Roman"/>
          <w:color w:val="auto"/>
          <w:spacing w:val="0"/>
          <w:w w:val="100"/>
          <w:position w:val="-2"/>
          <w:sz w:val="24"/>
          <w:szCs w:val="24"/>
          <w:lang w:val="en-US" w:eastAsia="zh-CN"/>
        </w:rPr>
        <w:t>达到方案目标值</w:t>
      </w:r>
      <w:r>
        <w:rPr>
          <w:rFonts w:hint="eastAsia" w:ascii="Times New Roman" w:hAnsi="Times New Roman" w:eastAsia="仿宋" w:cs="Times New Roman"/>
          <w:color w:val="auto"/>
          <w:spacing w:val="0"/>
          <w:w w:val="100"/>
          <w:position w:val="-2"/>
          <w:sz w:val="24"/>
          <w:szCs w:val="24"/>
          <w:lang w:val="en-US" w:eastAsia="zh-CN"/>
        </w:rPr>
        <w:t>17</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w:t>
      </w:r>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 xml:space="preserve">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扰动土地整治率及水土流失总治理度分析表</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8"/>
        <w:gridCol w:w="1858"/>
        <w:gridCol w:w="1381"/>
        <w:gridCol w:w="1636"/>
        <w:gridCol w:w="1108"/>
        <w:gridCol w:w="1125"/>
        <w:gridCol w:w="1023"/>
        <w:gridCol w:w="172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序号</w:t>
            </w:r>
          </w:p>
        </w:tc>
        <w:tc>
          <w:tcPr>
            <w:tcW w:w="16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项目分区</w:t>
            </w:r>
          </w:p>
        </w:tc>
        <w:tc>
          <w:tcPr>
            <w:tcW w:w="18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建筑物及硬化（hm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6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水土流失面积（hm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325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水土保持措施面积（hm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72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扰动土地整治率（%）</w:t>
            </w:r>
          </w:p>
        </w:tc>
        <w:tc>
          <w:tcPr>
            <w:tcW w:w="177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水土流失总治理度（%）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6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8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6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工程措施</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植物措施</w:t>
            </w:r>
          </w:p>
        </w:tc>
        <w:tc>
          <w:tcPr>
            <w:tcW w:w="10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小计</w:t>
            </w:r>
          </w:p>
        </w:tc>
        <w:tc>
          <w:tcPr>
            <w:tcW w:w="172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7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主体工程区</w:t>
            </w:r>
          </w:p>
        </w:tc>
        <w:tc>
          <w:tcPr>
            <w:tcW w:w="1858"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1.63</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1.63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2</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施工便道区</w:t>
            </w:r>
          </w:p>
        </w:tc>
        <w:tc>
          <w:tcPr>
            <w:tcW w:w="1858"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1.05</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0.59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0.45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0.45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56.19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3</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临时堆土场区</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0.15</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0.15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0.15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合  计</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2.83 </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2.22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0.61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0.60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0.60 </w:t>
            </w: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99.65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98.36 </w:t>
            </w:r>
          </w:p>
        </w:tc>
      </w:tr>
    </w:tbl>
    <w:p>
      <w:pPr>
        <w:pStyle w:val="2"/>
        <w:rPr>
          <w:rFonts w:hint="default" w:ascii="Times New Roman" w:hAnsi="Times New Roman" w:eastAsia="仿宋" w:cs="Times New Roman"/>
          <w:color w:val="auto"/>
          <w:spacing w:val="0"/>
          <w:w w:val="100"/>
          <w:position w:val="-2"/>
          <w:sz w:val="24"/>
          <w:szCs w:val="24"/>
          <w:lang w:val="en-US" w:eastAsia="zh-CN"/>
        </w:rPr>
      </w:pPr>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林草植被恢复率及植被覆盖率计算表</w:t>
      </w:r>
    </w:p>
    <w:tbl>
      <w:tblPr>
        <w:tblStyle w:val="9"/>
        <w:tblW w:w="14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8"/>
        <w:gridCol w:w="2638"/>
        <w:gridCol w:w="2018"/>
        <w:gridCol w:w="2540"/>
        <w:gridCol w:w="2167"/>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序号</w:t>
            </w:r>
          </w:p>
        </w:tc>
        <w:tc>
          <w:tcPr>
            <w:tcW w:w="19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项目分区</w:t>
            </w:r>
          </w:p>
        </w:tc>
        <w:tc>
          <w:tcPr>
            <w:tcW w:w="2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可绿化面积（hm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林草类植被面积（hm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林草植被恢复率（%）</w:t>
            </w:r>
          </w:p>
        </w:tc>
        <w:tc>
          <w:tcPr>
            <w:tcW w:w="2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1</w:t>
            </w:r>
          </w:p>
        </w:tc>
        <w:tc>
          <w:tcPr>
            <w:tcW w:w="19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主体工程区</w:t>
            </w:r>
          </w:p>
        </w:tc>
        <w:tc>
          <w:tcPr>
            <w:tcW w:w="2638"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1.63</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2</w:t>
            </w:r>
          </w:p>
        </w:tc>
        <w:tc>
          <w:tcPr>
            <w:tcW w:w="19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施工便道区</w:t>
            </w:r>
          </w:p>
        </w:tc>
        <w:tc>
          <w:tcPr>
            <w:tcW w:w="2638"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1.05</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0.45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0.45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42.86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3</w:t>
            </w:r>
          </w:p>
        </w:tc>
        <w:tc>
          <w:tcPr>
            <w:tcW w:w="19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临时堆土场区</w:t>
            </w:r>
          </w:p>
        </w:tc>
        <w:tc>
          <w:tcPr>
            <w:tcW w:w="2638"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0.15</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0.15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0.15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7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合  计</w:t>
            </w:r>
          </w:p>
        </w:tc>
        <w:tc>
          <w:tcPr>
            <w:tcW w:w="2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2.83 </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0.60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0.60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21.20 </w:t>
            </w:r>
          </w:p>
        </w:tc>
      </w:tr>
    </w:tbl>
    <w:p>
      <w:pPr>
        <w:pStyle w:val="2"/>
        <w:rPr>
          <w:rFonts w:hint="eastAsia"/>
          <w:color w:val="auto"/>
          <w:lang w:val="en-US" w:eastAsia="zh-CN"/>
        </w:rPr>
        <w:sectPr>
          <w:pgSz w:w="16838" w:h="11923" w:orient="landscape"/>
          <w:pgMar w:top="1298" w:right="1140" w:bottom="1321" w:left="1202" w:header="737" w:footer="850" w:gutter="0"/>
          <w:pgBorders>
            <w:top w:val="none" w:sz="0" w:space="0"/>
            <w:left w:val="none" w:sz="0" w:space="0"/>
            <w:bottom w:val="none" w:sz="0" w:space="0"/>
            <w:right w:val="none" w:sz="0" w:space="0"/>
          </w:pgBorders>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4" w:name="_Toc28796"/>
      <w:bookmarkStart w:id="65" w:name="_Toc6458"/>
      <w:r>
        <w:rPr>
          <w:rFonts w:hint="default" w:ascii="Times New Roman" w:hAnsi="Times New Roman" w:eastAsia="仿宋" w:cs="Times New Roman"/>
          <w:b/>
          <w:bCs/>
          <w:color w:val="auto"/>
          <w:spacing w:val="0"/>
          <w:w w:val="100"/>
          <w:position w:val="-2"/>
          <w:sz w:val="30"/>
          <w:szCs w:val="30"/>
          <w:lang w:val="en-US" w:eastAsia="zh-CN"/>
        </w:rPr>
        <w:t>6.7</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防治目标完成情况</w:t>
      </w:r>
      <w:bookmarkEnd w:id="64"/>
      <w:bookmarkEnd w:id="65"/>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综上所述，截至201</w:t>
      </w:r>
      <w:r>
        <w:rPr>
          <w:rFonts w:hint="eastAsia" w:ascii="Times New Roman" w:hAnsi="Times New Roman" w:eastAsia="仿宋" w:cs="Times New Roman"/>
          <w:color w:val="auto"/>
          <w:spacing w:val="0"/>
          <w:w w:val="100"/>
          <w:position w:val="-2"/>
          <w:sz w:val="24"/>
          <w:szCs w:val="24"/>
          <w:lang w:val="en-US" w:eastAsia="zh-CN"/>
        </w:rPr>
        <w:t>7</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月，现场数据显示，工程六项指标已经达到方案目标值，详见表6-3。</w:t>
      </w:r>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水土流失防治指标完成情况一览表</w:t>
      </w:r>
    </w:p>
    <w:tbl>
      <w:tblPr>
        <w:tblStyle w:val="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894"/>
        <w:gridCol w:w="1891"/>
        <w:gridCol w:w="1892"/>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防治目标</w:t>
            </w:r>
          </w:p>
        </w:tc>
        <w:tc>
          <w:tcPr>
            <w:tcW w:w="18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方案值</w:t>
            </w:r>
          </w:p>
        </w:tc>
        <w:tc>
          <w:tcPr>
            <w:tcW w:w="1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实际值</w:t>
            </w:r>
          </w:p>
        </w:tc>
        <w:tc>
          <w:tcPr>
            <w:tcW w:w="1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扰动土地整治率（%）</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95</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99.65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水土流失总治理度（%）</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9</w:t>
            </w:r>
            <w:r>
              <w:rPr>
                <w:rFonts w:hint="default" w:ascii="Times New Roman" w:hAnsi="Times New Roman" w:eastAsia="仿宋" w:cs="Times New Roman"/>
                <w:color w:val="auto"/>
                <w:spacing w:val="0"/>
                <w:w w:val="100"/>
                <w:position w:val="-2"/>
                <w:sz w:val="21"/>
                <w:szCs w:val="21"/>
                <w:vertAlign w:val="baseline"/>
                <w:lang w:val="en-US" w:eastAsia="zh-CN"/>
              </w:rPr>
              <w:t>7</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98.36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3</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土壤流失控制比</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4</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拦渣率（%）</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95</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95.0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林草植被恢复率（%）</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97</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100.00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6</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林草覆盖率（%）</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17</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21.20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color w:val="auto"/>
          <w:spacing w:val="0"/>
          <w:w w:val="100"/>
          <w:position w:val="-2"/>
          <w:sz w:val="24"/>
          <w:szCs w:val="24"/>
          <w:lang w:val="en-US" w:eastAsia="zh-CN"/>
        </w:rPr>
      </w:pP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66" w:name="_Toc24370"/>
      <w:bookmarkStart w:id="67" w:name="_Toc6891"/>
      <w:r>
        <w:rPr>
          <w:rFonts w:hint="default" w:ascii="Times New Roman" w:hAnsi="Times New Roman" w:eastAsia="仿宋" w:cs="Times New Roman"/>
          <w:b/>
          <w:bCs/>
          <w:color w:val="auto"/>
          <w:spacing w:val="0"/>
          <w:w w:val="100"/>
          <w:position w:val="-2"/>
          <w:sz w:val="32"/>
          <w:szCs w:val="32"/>
          <w:lang w:val="en-US" w:eastAsia="zh-CN"/>
        </w:rPr>
        <w:t xml:space="preserve">7 </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结论</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8" w:name="_Toc32195"/>
      <w:bookmarkStart w:id="69" w:name="_Toc1560"/>
      <w:r>
        <w:rPr>
          <w:rFonts w:hint="default" w:ascii="Times New Roman" w:hAnsi="Times New Roman" w:eastAsia="仿宋" w:cs="Times New Roman"/>
          <w:b/>
          <w:bCs/>
          <w:color w:val="auto"/>
          <w:spacing w:val="0"/>
          <w:w w:val="100"/>
          <w:position w:val="-2"/>
          <w:sz w:val="30"/>
          <w:szCs w:val="30"/>
          <w:lang w:val="en-US" w:eastAsia="zh-CN"/>
        </w:rPr>
        <w:t>7.1  水土流失动态变化</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7.1.1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根据工程实际征占地面积，并结合已批复的水土保持方案报告书及现场调查监测，工程实际扰动和影响范围为</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，为项目建设区，与水土保持方案批复的水土流失防治责任范围</w:t>
      </w:r>
      <w:r>
        <w:rPr>
          <w:rFonts w:hint="eastAsia" w:ascii="Times New Roman" w:hAnsi="Times New Roman" w:eastAsia="仿宋" w:cs="Times New Roman"/>
          <w:color w:val="auto"/>
          <w:spacing w:val="0"/>
          <w:w w:val="100"/>
          <w:position w:val="-2"/>
          <w:sz w:val="24"/>
          <w:szCs w:val="24"/>
          <w:lang w:val="en-US" w:eastAsia="zh-CN"/>
        </w:rPr>
        <w:t>6.08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vertAlign w:val="baseline"/>
          <w:lang w:val="en-US" w:eastAsia="zh-CN"/>
        </w:rPr>
        <w:t>，</w:t>
      </w:r>
      <w:r>
        <w:rPr>
          <w:rFonts w:hint="default" w:ascii="Times New Roman" w:hAnsi="Times New Roman" w:eastAsia="仿宋" w:cs="Times New Roman"/>
          <w:color w:val="auto"/>
          <w:spacing w:val="0"/>
          <w:w w:val="100"/>
          <w:position w:val="-2"/>
          <w:sz w:val="24"/>
          <w:szCs w:val="24"/>
          <w:lang w:val="en-US" w:eastAsia="zh-CN"/>
        </w:rPr>
        <w:t>相比减少</w:t>
      </w:r>
      <w:r>
        <w:rPr>
          <w:rFonts w:hint="eastAsia" w:ascii="Times New Roman" w:hAnsi="Times New Roman" w:eastAsia="仿宋" w:cs="Times New Roman"/>
          <w:color w:val="auto"/>
          <w:spacing w:val="0"/>
          <w:w w:val="100"/>
          <w:position w:val="-2"/>
          <w:sz w:val="24"/>
          <w:szCs w:val="24"/>
          <w:lang w:val="en-US" w:eastAsia="zh-CN"/>
        </w:rPr>
        <w:t>3.25</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7.1.2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土石方的变化分析评价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批复的水土保持方案报告中，本工程土石方开挖总量</w:t>
      </w:r>
      <w:r>
        <w:rPr>
          <w:rFonts w:hint="eastAsia" w:ascii="Times New Roman" w:hAnsi="Times New Roman" w:eastAsia="仿宋" w:cs="Times New Roman"/>
          <w:color w:val="auto"/>
          <w:spacing w:val="0"/>
          <w:w w:val="100"/>
          <w:position w:val="-2"/>
          <w:sz w:val="24"/>
          <w:szCs w:val="24"/>
          <w:lang w:val="en-US" w:eastAsia="zh-CN"/>
        </w:rPr>
        <w:t>2.56</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，总填方量为</w:t>
      </w:r>
      <w:r>
        <w:rPr>
          <w:rFonts w:hint="eastAsia" w:ascii="Times New Roman" w:hAnsi="Times New Roman" w:eastAsia="仿宋" w:cs="Times New Roman"/>
          <w:color w:val="auto"/>
          <w:spacing w:val="0"/>
          <w:w w:val="100"/>
          <w:position w:val="-2"/>
          <w:sz w:val="24"/>
          <w:szCs w:val="24"/>
          <w:lang w:val="en-US" w:eastAsia="zh-CN"/>
        </w:rPr>
        <w:t>1.04</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vertAlign w:val="baseline"/>
          <w:lang w:val="en-US" w:eastAsia="zh-CN"/>
        </w:rPr>
        <w:t>，永久弃渣1.52万m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根据调查监测结果统计所知，工程实际挖方总量</w:t>
      </w:r>
      <w:r>
        <w:rPr>
          <w:rFonts w:hint="eastAsia" w:ascii="Times New Roman" w:hAnsi="Times New Roman" w:eastAsia="仿宋" w:cs="Times New Roman"/>
          <w:color w:val="auto"/>
          <w:spacing w:val="0"/>
          <w:w w:val="100"/>
          <w:position w:val="-2"/>
          <w:sz w:val="24"/>
          <w:szCs w:val="24"/>
          <w:lang w:val="en-US" w:eastAsia="zh-CN"/>
        </w:rPr>
        <w:t>2.69</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，填方量为</w:t>
      </w:r>
      <w:r>
        <w:rPr>
          <w:rFonts w:hint="eastAsia" w:ascii="Times New Roman" w:hAnsi="Times New Roman" w:eastAsia="仿宋" w:cs="Times New Roman"/>
          <w:color w:val="auto"/>
          <w:spacing w:val="0"/>
          <w:w w:val="100"/>
          <w:position w:val="-2"/>
          <w:sz w:val="24"/>
          <w:szCs w:val="24"/>
          <w:lang w:val="en-US" w:eastAsia="zh-CN"/>
        </w:rPr>
        <w:t>2.69</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无弃方</w:t>
      </w:r>
      <w:r>
        <w:rPr>
          <w:rFonts w:hint="default" w:ascii="Times New Roman" w:hAnsi="Times New Roman" w:eastAsia="仿宋" w:cs="Times New Roman"/>
          <w:color w:val="auto"/>
          <w:spacing w:val="0"/>
          <w:w w:val="100"/>
          <w:position w:val="-2"/>
          <w:sz w:val="24"/>
          <w:szCs w:val="24"/>
          <w:lang w:val="en-US" w:eastAsia="zh-CN"/>
        </w:rPr>
        <w:t>。工程土石方变化的主要原因：工程在建设过程中，根据实际情况，优化施工工艺，减少土石方开挖量，同时施工中尽量移挖作填，道路开挖采用半挖半填，或将挖方用于道路低洼处回填；工程产生的临时堆土均为剥离的表土，施工后期用于绿化覆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现场调查监测分析，工程在建设过程中，优化了相应的设计方案，采用了较先进的施工工艺，有效减少了工程的土石方挖填量，减少了对项目区及周边土地的扰动和环境的破坏，对减少水土流失起到较好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0" w:name="_Toc1809"/>
      <w:bookmarkStart w:id="71" w:name="_Toc15249"/>
      <w:r>
        <w:rPr>
          <w:rFonts w:hint="default" w:ascii="Times New Roman" w:hAnsi="Times New Roman" w:eastAsia="仿宋" w:cs="Times New Roman"/>
          <w:b/>
          <w:bCs/>
          <w:color w:val="auto"/>
          <w:spacing w:val="0"/>
          <w:w w:val="100"/>
          <w:position w:val="-2"/>
          <w:sz w:val="30"/>
          <w:szCs w:val="30"/>
          <w:lang w:val="en-US" w:eastAsia="zh-CN"/>
        </w:rPr>
        <w:t>7.2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水土保持措施评价</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建设单位</w:t>
      </w:r>
      <w:r>
        <w:rPr>
          <w:rFonts w:hint="eastAsia" w:ascii="Times New Roman" w:hAnsi="Times New Roman" w:eastAsia="仿宋" w:cs="Times New Roman"/>
          <w:color w:val="auto"/>
          <w:spacing w:val="0"/>
          <w:w w:val="100"/>
          <w:position w:val="-2"/>
          <w:sz w:val="24"/>
          <w:szCs w:val="24"/>
          <w:lang w:val="en-US" w:eastAsia="zh-CN"/>
        </w:rPr>
        <w:t>对</w:t>
      </w:r>
      <w:r>
        <w:rPr>
          <w:rFonts w:hint="default" w:ascii="Times New Roman" w:hAnsi="Times New Roman" w:eastAsia="仿宋" w:cs="Times New Roman"/>
          <w:color w:val="auto"/>
          <w:spacing w:val="0"/>
          <w:w w:val="100"/>
          <w:position w:val="-2"/>
          <w:sz w:val="24"/>
          <w:szCs w:val="24"/>
          <w:lang w:val="en-US" w:eastAsia="zh-CN"/>
        </w:rPr>
        <w:t>水土保持工作比较重视，按照水土保持方案要求，及时跟进水土保持措施，在201</w:t>
      </w:r>
      <w:r>
        <w:rPr>
          <w:rFonts w:hint="eastAsia" w:ascii="Times New Roman" w:hAnsi="Times New Roman" w:eastAsia="仿宋" w:cs="Times New Roman"/>
          <w:color w:val="auto"/>
          <w:spacing w:val="0"/>
          <w:w w:val="100"/>
          <w:position w:val="-2"/>
          <w:sz w:val="24"/>
          <w:szCs w:val="24"/>
          <w:lang w:val="en-US" w:eastAsia="zh-CN"/>
        </w:rPr>
        <w:t>6</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月至201</w:t>
      </w:r>
      <w:r>
        <w:rPr>
          <w:rFonts w:hint="eastAsia" w:ascii="Times New Roman" w:hAnsi="Times New Roman" w:eastAsia="仿宋" w:cs="Times New Roman"/>
          <w:color w:val="auto"/>
          <w:spacing w:val="0"/>
          <w:w w:val="100"/>
          <w:position w:val="-2"/>
          <w:sz w:val="24"/>
          <w:szCs w:val="24"/>
          <w:lang w:val="en-US" w:eastAsia="zh-CN"/>
        </w:rPr>
        <w:t>7</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月</w:t>
      </w:r>
      <w:r>
        <w:rPr>
          <w:rFonts w:hint="eastAsia" w:ascii="Times New Roman" w:hAnsi="Times New Roman" w:eastAsia="仿宋" w:cs="Times New Roman"/>
          <w:color w:val="auto"/>
          <w:spacing w:val="0"/>
          <w:w w:val="100"/>
          <w:position w:val="-2"/>
          <w:sz w:val="24"/>
          <w:szCs w:val="24"/>
          <w:lang w:val="en-US" w:eastAsia="zh-CN"/>
        </w:rPr>
        <w:t>间</w:t>
      </w:r>
      <w:r>
        <w:rPr>
          <w:rFonts w:hint="default" w:ascii="Times New Roman" w:hAnsi="Times New Roman" w:eastAsia="仿宋" w:cs="Times New Roman"/>
          <w:color w:val="auto"/>
          <w:spacing w:val="0"/>
          <w:w w:val="100"/>
          <w:position w:val="-2"/>
          <w:sz w:val="24"/>
          <w:szCs w:val="24"/>
          <w:lang w:val="en-US" w:eastAsia="zh-CN"/>
        </w:rPr>
        <w:t>，主要建成土地整治工程、拦渣工程、防洪导排工程、植被建设工程等。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完成主要工程量：表土剥离</w:t>
      </w:r>
      <w:r>
        <w:rPr>
          <w:rFonts w:hint="eastAsia" w:ascii="Times New Roman" w:hAnsi="Times New Roman" w:eastAsia="仿宋" w:cs="Times New Roman"/>
          <w:color w:val="auto"/>
          <w:spacing w:val="0"/>
          <w:w w:val="100"/>
          <w:position w:val="-2"/>
          <w:sz w:val="24"/>
          <w:szCs w:val="24"/>
          <w:lang w:val="en-US" w:eastAsia="zh-CN"/>
        </w:rPr>
        <w:t>0.42万</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绿化覆土0.42万</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土地整治1.20hm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撒播草</w:t>
      </w:r>
      <w:r>
        <w:rPr>
          <w:rFonts w:hint="eastAsia" w:ascii="Times New Roman" w:hAnsi="Times New Roman" w:eastAsia="仿宋" w:cs="Times New Roman"/>
          <w:color w:val="auto"/>
          <w:spacing w:val="0"/>
          <w:w w:val="100"/>
          <w:position w:val="-2"/>
          <w:sz w:val="24"/>
          <w:szCs w:val="24"/>
          <w:lang w:val="en-US" w:eastAsia="zh-CN"/>
        </w:rPr>
        <w:t>籽0.60</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，临时苫盖2100m，临时排水沟3605m，临池沉砂池11个，临时挡土墙350m</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方案措施基本落实到位，防治措施基本到位。现各项水土保持设施运行良好，能够有效防治建设区因工程建设造成的水土流失，设施保土保水效果达到了水土保持方案报告书的设计目标。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2" w:name="_Toc22745"/>
      <w:bookmarkStart w:id="73" w:name="_Toc21209"/>
      <w:r>
        <w:rPr>
          <w:rFonts w:hint="default" w:ascii="Times New Roman" w:hAnsi="Times New Roman" w:eastAsia="仿宋" w:cs="Times New Roman"/>
          <w:b/>
          <w:bCs/>
          <w:color w:val="auto"/>
          <w:spacing w:val="0"/>
          <w:w w:val="100"/>
          <w:position w:val="-2"/>
          <w:sz w:val="30"/>
          <w:szCs w:val="30"/>
          <w:lang w:val="en-US" w:eastAsia="zh-CN"/>
        </w:rPr>
        <w:t>7.3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存在问题及建议</w:t>
      </w:r>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7.3.1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存在的问题</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道路边坡的植被出现裸露或植被稀疏的现象，长势不够理想。</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部分排水沟存在堵塞、开裂和破损的现象，排水效果欠佳。</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c）部分道路路面汇水面积较大，造成道路路面出现冲沟。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7.3.2</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 xml:space="preserve"> 建议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a）各水土流失防治分区中的排水沟均出现堵塞、开裂和破损的现象，建设单位应及时对排水沟进行清淤和修复，使其恢复正常的排水功能；对道路边坡出现的局部滑塌应及时修复加固，避免继续滑塌。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b）建设单位应及时对植物长势不佳、存在裸露的区域进行补植；同时在今后运行过程中加强管理，进行必要的抚育，提高林草覆盖率，创造良好的生态环境。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c）总结水土保持措施实施的经验和教训，为运行期水土保持措施的维护提供指导，同时加强对水土保持设施的管理维护和植物养护，确保其发挥长远水土保持效益。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d）建议运营和管理单位组织管理人员加强水土保持知识的学习，树立人与自然和谐共处的良好生态意识，为水土保持工程长期稳定运行并发挥效益提供人员和技术保障。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e）本工程施工期的土石方开挖与填筑施工量最大，而本工程自然恢复期才开展水土保持监测，施工期水土流失情况只能通过施工及监理记录了解，建议后续工程开工前及时开展水土保持监测，确保监测工作全程实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4" w:name="_Toc1116"/>
      <w:bookmarkStart w:id="75" w:name="_Toc20442"/>
      <w:r>
        <w:rPr>
          <w:rFonts w:hint="default" w:ascii="Times New Roman" w:hAnsi="Times New Roman" w:eastAsia="仿宋" w:cs="Times New Roman"/>
          <w:b/>
          <w:bCs/>
          <w:color w:val="auto"/>
          <w:spacing w:val="0"/>
          <w:w w:val="100"/>
          <w:position w:val="-2"/>
          <w:sz w:val="30"/>
          <w:szCs w:val="30"/>
          <w:lang w:val="en-US" w:eastAsia="zh-CN"/>
        </w:rPr>
        <w:t>7.4  综合结论</w:t>
      </w:r>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通过对项目区进行水土流失现场调查监测、分析，本工程自开工初期以来，分阶段分区域实施了水土保持各项防治措施，发挥了一定的水土流失防治效果。根据监测成果资料分析，得出以下总体结论：</w:t>
      </w:r>
    </w:p>
    <w:p>
      <w:pPr>
        <w:keepNext w:val="0"/>
        <w:keepLines w:val="0"/>
        <w:pageBreakBefore w:val="0"/>
        <w:widowControl w:val="0"/>
        <w:numPr>
          <w:ilvl w:val="0"/>
          <w:numId w:val="8"/>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本项目水土保持方案报告书中确定的水土流失防治责任范围为</w:t>
      </w:r>
      <w:r>
        <w:rPr>
          <w:rFonts w:hint="eastAsia" w:ascii="Times New Roman" w:hAnsi="Times New Roman" w:eastAsia="仿宋" w:cs="Times New Roman"/>
          <w:color w:val="auto"/>
          <w:spacing w:val="0"/>
          <w:w w:val="100"/>
          <w:position w:val="-2"/>
          <w:sz w:val="24"/>
          <w:szCs w:val="24"/>
          <w:lang w:val="en-US" w:eastAsia="zh-CN"/>
        </w:rPr>
        <w:t>6.08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，建设期实际防治责任范围</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经统计，项目建设主要完成水土水土保持措施量为（工措、植措）：表土剥离</w:t>
      </w:r>
      <w:r>
        <w:rPr>
          <w:rFonts w:hint="eastAsia" w:ascii="Times New Roman" w:hAnsi="Times New Roman" w:eastAsia="仿宋" w:cs="Times New Roman"/>
          <w:color w:val="auto"/>
          <w:spacing w:val="0"/>
          <w:w w:val="100"/>
          <w:position w:val="-2"/>
          <w:sz w:val="24"/>
          <w:szCs w:val="24"/>
          <w:lang w:val="en-US" w:eastAsia="zh-CN"/>
        </w:rPr>
        <w:t>0.93万</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绿化覆土0.93万</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土地整治2.58hm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,草皮护坡8540m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撒播草</w:t>
      </w:r>
      <w:r>
        <w:rPr>
          <w:rFonts w:hint="eastAsia" w:ascii="Times New Roman" w:hAnsi="Times New Roman" w:eastAsia="仿宋" w:cs="Times New Roman"/>
          <w:color w:val="auto"/>
          <w:spacing w:val="0"/>
          <w:w w:val="100"/>
          <w:position w:val="-2"/>
          <w:sz w:val="24"/>
          <w:szCs w:val="24"/>
          <w:lang w:val="en-US" w:eastAsia="zh-CN"/>
        </w:rPr>
        <w:t>籽0.63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，临时彩条布覆盖3973m，临时排水沟4230m，临池沉砂池27个，临时挡土墙430m</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通过对工程的水土保持监测成果分析，项目建设区域基本没有造成严重的水土流失危害，工程的排水、绿化等各类措施都已基本落实，有效的控制了水土流失。水土保持六项指标分别为：扰动土地整治率</w:t>
      </w:r>
      <w:r>
        <w:rPr>
          <w:rFonts w:hint="eastAsia" w:ascii="Times New Roman" w:hAnsi="Times New Roman" w:eastAsia="仿宋" w:cs="Times New Roman"/>
          <w:color w:val="auto"/>
          <w:spacing w:val="0"/>
          <w:w w:val="100"/>
          <w:position w:val="-2"/>
          <w:sz w:val="24"/>
          <w:szCs w:val="24"/>
          <w:lang w:val="en-US" w:eastAsia="zh-CN"/>
        </w:rPr>
        <w:t>99.65</w:t>
      </w:r>
      <w:r>
        <w:rPr>
          <w:rFonts w:hint="default" w:ascii="Times New Roman" w:hAnsi="Times New Roman" w:eastAsia="仿宋" w:cs="Times New Roman"/>
          <w:color w:val="auto"/>
          <w:spacing w:val="0"/>
          <w:w w:val="100"/>
          <w:position w:val="-2"/>
          <w:sz w:val="24"/>
          <w:szCs w:val="24"/>
          <w:lang w:val="en-US" w:eastAsia="zh-CN"/>
        </w:rPr>
        <w:t>%，水土流失总治理度</w:t>
      </w:r>
      <w:r>
        <w:rPr>
          <w:rFonts w:hint="eastAsia" w:ascii="Times New Roman" w:hAnsi="Times New Roman" w:eastAsia="仿宋" w:cs="Times New Roman"/>
          <w:color w:val="auto"/>
          <w:spacing w:val="0"/>
          <w:w w:val="100"/>
          <w:position w:val="-2"/>
          <w:sz w:val="24"/>
          <w:szCs w:val="24"/>
          <w:lang w:val="en-US" w:eastAsia="zh-CN"/>
        </w:rPr>
        <w:t>98.36</w:t>
      </w:r>
      <w:r>
        <w:rPr>
          <w:rFonts w:hint="default" w:ascii="Times New Roman" w:hAnsi="Times New Roman" w:eastAsia="仿宋" w:cs="Times New Roman"/>
          <w:color w:val="auto"/>
          <w:spacing w:val="0"/>
          <w:w w:val="100"/>
          <w:position w:val="-2"/>
          <w:sz w:val="24"/>
          <w:szCs w:val="24"/>
          <w:lang w:val="en-US" w:eastAsia="zh-CN"/>
        </w:rPr>
        <w:t>%，土壤流失控制比达1.0，拦渣率为9</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.0%，林草植被恢复率</w:t>
      </w:r>
      <w:r>
        <w:rPr>
          <w:rFonts w:hint="eastAsia" w:ascii="Times New Roman" w:hAnsi="Times New Roman" w:eastAsia="仿宋" w:cs="Times New Roman"/>
          <w:color w:val="auto"/>
          <w:spacing w:val="0"/>
          <w:w w:val="100"/>
          <w:position w:val="-2"/>
          <w:sz w:val="24"/>
          <w:szCs w:val="24"/>
          <w:lang w:val="en-US" w:eastAsia="zh-CN"/>
        </w:rPr>
        <w:t>100</w:t>
      </w:r>
      <w:r>
        <w:rPr>
          <w:rFonts w:hint="default" w:ascii="Times New Roman" w:hAnsi="Times New Roman" w:eastAsia="仿宋" w:cs="Times New Roman"/>
          <w:color w:val="auto"/>
          <w:spacing w:val="0"/>
          <w:w w:val="100"/>
          <w:position w:val="-2"/>
          <w:sz w:val="24"/>
          <w:szCs w:val="24"/>
          <w:lang w:val="en-US" w:eastAsia="zh-CN"/>
        </w:rPr>
        <w:t>%，林草覆盖率</w:t>
      </w:r>
      <w:r>
        <w:rPr>
          <w:rFonts w:hint="eastAsia" w:ascii="Times New Roman" w:hAnsi="Times New Roman" w:eastAsia="仿宋" w:cs="Times New Roman"/>
          <w:color w:val="auto"/>
          <w:spacing w:val="0"/>
          <w:w w:val="100"/>
          <w:position w:val="-2"/>
          <w:sz w:val="24"/>
          <w:szCs w:val="24"/>
          <w:lang w:val="en-US" w:eastAsia="zh-CN"/>
        </w:rPr>
        <w:t>21.20</w:t>
      </w:r>
      <w:r>
        <w:rPr>
          <w:rFonts w:hint="default" w:ascii="Times New Roman" w:hAnsi="Times New Roman" w:eastAsia="仿宋" w:cs="Times New Roman"/>
          <w:color w:val="auto"/>
          <w:spacing w:val="0"/>
          <w:w w:val="100"/>
          <w:position w:val="-2"/>
          <w:sz w:val="24"/>
          <w:szCs w:val="24"/>
          <w:lang w:val="en-US" w:eastAsia="zh-CN"/>
        </w:rPr>
        <w:t>%。防治责任范围内土壤侵蚀量呈下降趋势，至 201</w:t>
      </w:r>
      <w:r>
        <w:rPr>
          <w:rFonts w:hint="eastAsia" w:ascii="Times New Roman" w:hAnsi="Times New Roman" w:eastAsia="仿宋" w:cs="Times New Roman"/>
          <w:color w:val="auto"/>
          <w:spacing w:val="0"/>
          <w:w w:val="100"/>
          <w:position w:val="-2"/>
          <w:sz w:val="24"/>
          <w:szCs w:val="24"/>
          <w:lang w:val="en-US" w:eastAsia="zh-CN"/>
        </w:rPr>
        <w:t>7</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月项目区平均土壤侵蚀模数达到50</w:t>
      </w:r>
      <w:r>
        <w:rPr>
          <w:rFonts w:hint="eastAsia" w:ascii="Times New Roman" w:hAnsi="Times New Roman" w:eastAsia="仿宋" w:cs="Times New Roman"/>
          <w:color w:val="auto"/>
          <w:spacing w:val="0"/>
          <w:w w:val="100"/>
          <w:position w:val="-2"/>
          <w:sz w:val="24"/>
          <w:szCs w:val="24"/>
          <w:lang w:val="en-US" w:eastAsia="zh-CN"/>
        </w:rPr>
        <w:t>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·a)，工程建设新增水土流失得到一定控制。已完成的水土保持设施布设基本完善，但存在工程措施部分损坏、植物措施恢复效果不理想的情况，局部仍存在水土流失现象。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auto"/>
          <w:spacing w:val="0"/>
          <w:w w:val="100"/>
          <w:position w:val="-2"/>
          <w:sz w:val="24"/>
          <w:szCs w:val="24"/>
          <w:lang w:val="en-US" w:eastAsia="zh-CN"/>
        </w:rPr>
        <w:t>。</w:t>
      </w: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76" w:name="_Toc4726"/>
      <w:bookmarkStart w:id="77" w:name="_Toc8563"/>
      <w:r>
        <w:rPr>
          <w:rFonts w:hint="default" w:ascii="Times New Roman" w:hAnsi="Times New Roman" w:eastAsia="仿宋" w:cs="Times New Roman"/>
          <w:b/>
          <w:bCs/>
          <w:color w:val="auto"/>
          <w:spacing w:val="0"/>
          <w:w w:val="100"/>
          <w:position w:val="-2"/>
          <w:sz w:val="32"/>
          <w:szCs w:val="32"/>
          <w:lang w:val="en-US" w:eastAsia="zh-CN"/>
        </w:rPr>
        <w:t>8</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水土保持监测附录</w:t>
      </w:r>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8" w:name="_Toc9406"/>
      <w:bookmarkStart w:id="79" w:name="_Toc22324"/>
      <w:r>
        <w:rPr>
          <w:rFonts w:hint="default" w:ascii="Times New Roman" w:hAnsi="Times New Roman" w:eastAsia="仿宋" w:cs="Times New Roman"/>
          <w:b/>
          <w:bCs/>
          <w:color w:val="auto"/>
          <w:spacing w:val="0"/>
          <w:w w:val="100"/>
          <w:position w:val="-2"/>
          <w:sz w:val="30"/>
          <w:szCs w:val="30"/>
          <w:lang w:val="en-US" w:eastAsia="zh-CN"/>
        </w:rPr>
        <w:t xml:space="preserve">8.1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附件</w:t>
      </w:r>
      <w:bookmarkEnd w:id="78"/>
      <w:bookmarkEnd w:id="7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（1）水土保持方案批复；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（2）广西壮族自治区发展和改革委员会关于同意调整广西罗城县阳江宝坛乡西华村河段整治工程工程建设规模的批复；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（3）广西壮族自治区发展和改革委员会关于广西罗城县阳江宝坛乡西华村河段整治工程工程核准的批复。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（4）水土保持补偿费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80" w:name="_Toc7896"/>
      <w:bookmarkStart w:id="81" w:name="_Toc30455"/>
      <w:r>
        <w:rPr>
          <w:rFonts w:hint="default" w:ascii="Times New Roman" w:hAnsi="Times New Roman" w:eastAsia="仿宋" w:cs="Times New Roman"/>
          <w:b/>
          <w:bCs/>
          <w:color w:val="auto"/>
          <w:spacing w:val="0"/>
          <w:w w:val="100"/>
          <w:position w:val="-2"/>
          <w:sz w:val="30"/>
          <w:szCs w:val="30"/>
          <w:lang w:val="en-US" w:eastAsia="zh-CN"/>
        </w:rPr>
        <w:t>8.2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附图</w:t>
      </w:r>
      <w:bookmarkEnd w:id="80"/>
      <w:bookmarkEnd w:id="81"/>
    </w:p>
    <w:p>
      <w:pPr>
        <w:keepNext w:val="0"/>
        <w:keepLines w:val="0"/>
        <w:pageBreakBefore w:val="0"/>
        <w:widowControl w:val="0"/>
        <w:numPr>
          <w:ilvl w:val="0"/>
          <w:numId w:val="9"/>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监测图集。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（2）工程地理位置图；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（3）水土保持监测点布置平面图</w:t>
      </w:r>
      <w:r>
        <w:rPr>
          <w:rFonts w:hint="eastAsia" w:ascii="Times New Roman" w:hAnsi="Times New Roman" w:eastAsia="仿宋" w:cs="Times New Roman"/>
          <w:color w:val="auto"/>
          <w:spacing w:val="0"/>
          <w:w w:val="100"/>
          <w:position w:val="-2"/>
          <w:sz w:val="24"/>
          <w:szCs w:val="24"/>
          <w:lang w:val="en-US" w:eastAsia="zh-CN"/>
        </w:rPr>
        <w:t>。</w:t>
      </w:r>
    </w:p>
    <w:p>
      <w:pPr>
        <w:pStyle w:val="2"/>
        <w:rPr>
          <w:rFonts w:hint="default" w:ascii="Times New Roman" w:hAnsi="Times New Roman" w:eastAsia="仿宋" w:cs="Times New Roman"/>
          <w:color w:val="auto"/>
          <w:spacing w:val="0"/>
          <w:w w:val="100"/>
          <w:position w:val="-2"/>
          <w:sz w:val="24"/>
          <w:szCs w:val="24"/>
          <w:lang w:val="en-US" w:eastAsia="zh-CN"/>
        </w:rPr>
      </w:pPr>
    </w:p>
    <w:sectPr>
      <w:pgSz w:w="11923" w:h="16838"/>
      <w:pgMar w:top="1140" w:right="1321" w:bottom="1202" w:left="1298" w:header="567" w:footer="850" w:gutter="0"/>
      <w:pgBorders>
        <w:top w:val="none" w:sz="0" w:space="0"/>
        <w:left w:val="none" w:sz="0" w:space="0"/>
        <w:bottom w:val="none" w:sz="0" w:space="0"/>
        <w:right w:val="none" w:sz="0" w:space="0"/>
      </w:pgBorders>
      <w:pgNumType w:fmt="decimal"/>
      <w:cols w:space="425"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754957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754957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1258257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1258257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rPr>
        <w:rFonts w:hint="default" w:eastAsiaTheme="minorEastAsia"/>
        <w:sz w:val="18"/>
        <w:szCs w:val="18"/>
        <w:lang w:val="en-US" w:eastAsia="zh-CN"/>
      </w:rPr>
    </w:pPr>
    <w:r>
      <w:rPr>
        <w:rFonts w:hint="eastAsia" w:ascii="仿宋" w:hAnsi="仿宋" w:eastAsia="仿宋" w:cs="仿宋"/>
        <w:sz w:val="18"/>
        <w:szCs w:val="18"/>
        <w:lang w:eastAsia="zh-CN"/>
      </w:rPr>
      <w:t>广西罗城县阳江宝坛乡西华村河段整治工程</w:t>
    </w:r>
    <w:r>
      <w:rPr>
        <w:rFonts w:hint="eastAsia" w:ascii="仿宋" w:hAnsi="仿宋" w:eastAsia="仿宋" w:cs="仿宋"/>
        <w:sz w:val="18"/>
        <w:szCs w:val="18"/>
        <w:lang w:val="en-US" w:eastAsia="zh-CN"/>
      </w:rPr>
      <w:t>水土保持监测总结报告                                         前言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360" w:lineRule="auto"/>
      <w:ind w:left="7140" w:right="0" w:hanging="7140" w:hangingChars="3400"/>
      <w:jc w:val="center"/>
      <w:textAlignment w:val="auto"/>
      <w:outlineLvl w:val="0"/>
      <w:rPr>
        <w:rFonts w:hint="default" w:ascii="Times New Roman" w:hAnsi="Times New Roman" w:eastAsia="Times New Roman" w:cs="Times New Roman"/>
        <w:b w:val="0"/>
        <w:bCs w:val="0"/>
        <w:color w:val="000000" w:themeColor="text1"/>
        <w:spacing w:val="0"/>
        <w:w w:val="100"/>
        <w:sz w:val="30"/>
        <w:szCs w:val="30"/>
        <w:lang w:val="en-US"/>
        <w14:textFill>
          <w14:solidFill>
            <w14:schemeClr w14:val="tx1"/>
          </w14:solidFill>
        </w14:textFill>
      </w:rPr>
    </w:pPr>
    <w:r>
      <w:rPr>
        <w:rFonts w:hint="eastAsia" w:ascii="仿宋" w:hAnsi="仿宋" w:eastAsia="仿宋" w:cs="仿宋"/>
        <w:sz w:val="21"/>
        <w:szCs w:val="21"/>
        <w:lang w:eastAsia="zh-CN"/>
      </w:rPr>
      <w:t>广西罗城县阳江宝坛乡西华村河段整治工程</w:t>
    </w:r>
    <w:r>
      <w:rPr>
        <w:rFonts w:hint="eastAsia" w:ascii="仿宋" w:hAnsi="仿宋" w:eastAsia="仿宋" w:cs="仿宋"/>
        <w:sz w:val="21"/>
        <w:szCs w:val="21"/>
        <w:lang w:val="en-US" w:eastAsia="zh-CN"/>
      </w:rPr>
      <w:t>水土保持监测总结报告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C5929"/>
    <w:multiLevelType w:val="singleLevel"/>
    <w:tmpl w:val="961C5929"/>
    <w:lvl w:ilvl="0" w:tentative="0">
      <w:start w:val="1"/>
      <w:numFmt w:val="decimal"/>
      <w:suff w:val="nothing"/>
      <w:lvlText w:val="（%1）"/>
      <w:lvlJc w:val="left"/>
    </w:lvl>
  </w:abstractNum>
  <w:abstractNum w:abstractNumId="1">
    <w:nsid w:val="9B23E35B"/>
    <w:multiLevelType w:val="singleLevel"/>
    <w:tmpl w:val="9B23E35B"/>
    <w:lvl w:ilvl="0" w:tentative="0">
      <w:start w:val="1"/>
      <w:numFmt w:val="decimal"/>
      <w:suff w:val="nothing"/>
      <w:lvlText w:val="（%1）"/>
      <w:lvlJc w:val="left"/>
    </w:lvl>
  </w:abstractNum>
  <w:abstractNum w:abstractNumId="2">
    <w:nsid w:val="B1563238"/>
    <w:multiLevelType w:val="singleLevel"/>
    <w:tmpl w:val="B1563238"/>
    <w:lvl w:ilvl="0" w:tentative="0">
      <w:start w:val="1"/>
      <w:numFmt w:val="decimal"/>
      <w:suff w:val="nothing"/>
      <w:lvlText w:val="（%1）"/>
      <w:lvlJc w:val="left"/>
    </w:lvl>
  </w:abstractNum>
  <w:abstractNum w:abstractNumId="3">
    <w:nsid w:val="B56B6C23"/>
    <w:multiLevelType w:val="singleLevel"/>
    <w:tmpl w:val="B56B6C23"/>
    <w:lvl w:ilvl="0" w:tentative="0">
      <w:start w:val="1"/>
      <w:numFmt w:val="decimal"/>
      <w:suff w:val="nothing"/>
      <w:lvlText w:val="（%1）"/>
      <w:lvlJc w:val="left"/>
    </w:lvl>
  </w:abstractNum>
  <w:abstractNum w:abstractNumId="4">
    <w:nsid w:val="F358BE6D"/>
    <w:multiLevelType w:val="singleLevel"/>
    <w:tmpl w:val="F358BE6D"/>
    <w:lvl w:ilvl="0" w:tentative="0">
      <w:start w:val="1"/>
      <w:numFmt w:val="decimal"/>
      <w:suff w:val="nothing"/>
      <w:lvlText w:val="（%1）"/>
      <w:lvlJc w:val="left"/>
    </w:lvl>
  </w:abstractNum>
  <w:abstractNum w:abstractNumId="5">
    <w:nsid w:val="FD7C2E14"/>
    <w:multiLevelType w:val="singleLevel"/>
    <w:tmpl w:val="FD7C2E14"/>
    <w:lvl w:ilvl="0" w:tentative="0">
      <w:start w:val="1"/>
      <w:numFmt w:val="decimal"/>
      <w:suff w:val="nothing"/>
      <w:lvlText w:val="（%1）"/>
      <w:lvlJc w:val="left"/>
    </w:lvl>
  </w:abstractNum>
  <w:abstractNum w:abstractNumId="6">
    <w:nsid w:val="4184D387"/>
    <w:multiLevelType w:val="singleLevel"/>
    <w:tmpl w:val="4184D387"/>
    <w:lvl w:ilvl="0" w:tentative="0">
      <w:start w:val="1"/>
      <w:numFmt w:val="lowerLetter"/>
      <w:suff w:val="nothing"/>
      <w:lvlText w:val="%1）"/>
      <w:lvlJc w:val="left"/>
    </w:lvl>
  </w:abstractNum>
  <w:abstractNum w:abstractNumId="7">
    <w:nsid w:val="5B7607E1"/>
    <w:multiLevelType w:val="singleLevel"/>
    <w:tmpl w:val="5B7607E1"/>
    <w:lvl w:ilvl="0" w:tentative="0">
      <w:start w:val="1"/>
      <w:numFmt w:val="lowerLetter"/>
      <w:suff w:val="nothing"/>
      <w:lvlText w:val="%1）"/>
      <w:lvlJc w:val="left"/>
    </w:lvl>
  </w:abstractNum>
  <w:abstractNum w:abstractNumId="8">
    <w:nsid w:val="6F711BD3"/>
    <w:multiLevelType w:val="singleLevel"/>
    <w:tmpl w:val="6F711BD3"/>
    <w:lvl w:ilvl="0" w:tentative="0">
      <w:start w:val="1"/>
      <w:numFmt w:val="lowerLetter"/>
      <w:suff w:val="nothing"/>
      <w:lvlText w:val="%1）"/>
      <w:lvlJc w:val="left"/>
    </w:lvl>
  </w:abstractNum>
  <w:num w:numId="1">
    <w:abstractNumId w:val="0"/>
  </w:num>
  <w:num w:numId="2">
    <w:abstractNumId w:val="8"/>
  </w:num>
  <w:num w:numId="3">
    <w:abstractNumId w:val="6"/>
  </w:num>
  <w:num w:numId="4">
    <w:abstractNumId w:val="2"/>
  </w:num>
  <w:num w:numId="5">
    <w:abstractNumId w:val="5"/>
  </w:num>
  <w:num w:numId="6">
    <w:abstractNumId w:val="1"/>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3FE1"/>
    <w:rsid w:val="004610C7"/>
    <w:rsid w:val="00D84379"/>
    <w:rsid w:val="00FE6418"/>
    <w:rsid w:val="01033B24"/>
    <w:rsid w:val="016E1C7A"/>
    <w:rsid w:val="01955983"/>
    <w:rsid w:val="019A6F4D"/>
    <w:rsid w:val="01F9797A"/>
    <w:rsid w:val="02182D7D"/>
    <w:rsid w:val="02C71C63"/>
    <w:rsid w:val="032731B5"/>
    <w:rsid w:val="038830F2"/>
    <w:rsid w:val="03A60ECB"/>
    <w:rsid w:val="03A80E50"/>
    <w:rsid w:val="03B00C73"/>
    <w:rsid w:val="03D23938"/>
    <w:rsid w:val="03FE2451"/>
    <w:rsid w:val="03FE2DB3"/>
    <w:rsid w:val="0416561A"/>
    <w:rsid w:val="041F06FF"/>
    <w:rsid w:val="047623DB"/>
    <w:rsid w:val="04CE3AF1"/>
    <w:rsid w:val="04F8481F"/>
    <w:rsid w:val="0523593F"/>
    <w:rsid w:val="05585738"/>
    <w:rsid w:val="05626862"/>
    <w:rsid w:val="06247266"/>
    <w:rsid w:val="070B6A92"/>
    <w:rsid w:val="07364024"/>
    <w:rsid w:val="077331F1"/>
    <w:rsid w:val="08361D9D"/>
    <w:rsid w:val="084E2695"/>
    <w:rsid w:val="08B552FA"/>
    <w:rsid w:val="08EB39A1"/>
    <w:rsid w:val="0936180B"/>
    <w:rsid w:val="09BB42A1"/>
    <w:rsid w:val="0A546BB6"/>
    <w:rsid w:val="0A576E25"/>
    <w:rsid w:val="0A925A66"/>
    <w:rsid w:val="0AF71B75"/>
    <w:rsid w:val="0AF95BD1"/>
    <w:rsid w:val="0B637AE2"/>
    <w:rsid w:val="0B9141BC"/>
    <w:rsid w:val="0B9D2B6B"/>
    <w:rsid w:val="0BDB2E66"/>
    <w:rsid w:val="0C45754C"/>
    <w:rsid w:val="0C6378D6"/>
    <w:rsid w:val="0CBB657F"/>
    <w:rsid w:val="0CBE5A84"/>
    <w:rsid w:val="0D1033CF"/>
    <w:rsid w:val="0DA26A0B"/>
    <w:rsid w:val="0DED0D32"/>
    <w:rsid w:val="0E7D5B41"/>
    <w:rsid w:val="0E9E77E3"/>
    <w:rsid w:val="0EAA7092"/>
    <w:rsid w:val="0EB50618"/>
    <w:rsid w:val="0F1040D1"/>
    <w:rsid w:val="0F11052A"/>
    <w:rsid w:val="0F2B3F06"/>
    <w:rsid w:val="0F8C18E6"/>
    <w:rsid w:val="101C0E4D"/>
    <w:rsid w:val="10323F79"/>
    <w:rsid w:val="1054250D"/>
    <w:rsid w:val="106033FB"/>
    <w:rsid w:val="10BD5043"/>
    <w:rsid w:val="10E11CA6"/>
    <w:rsid w:val="10E20A75"/>
    <w:rsid w:val="10F35BB5"/>
    <w:rsid w:val="11012777"/>
    <w:rsid w:val="118124F1"/>
    <w:rsid w:val="11A938D7"/>
    <w:rsid w:val="11CA17D6"/>
    <w:rsid w:val="1227012E"/>
    <w:rsid w:val="124600D2"/>
    <w:rsid w:val="12A218C7"/>
    <w:rsid w:val="12F84F03"/>
    <w:rsid w:val="12FE6A5A"/>
    <w:rsid w:val="130231EB"/>
    <w:rsid w:val="131154BF"/>
    <w:rsid w:val="131F0AE2"/>
    <w:rsid w:val="13296363"/>
    <w:rsid w:val="13351B06"/>
    <w:rsid w:val="13E4509D"/>
    <w:rsid w:val="13F00820"/>
    <w:rsid w:val="13FD236D"/>
    <w:rsid w:val="141E6298"/>
    <w:rsid w:val="14360D6D"/>
    <w:rsid w:val="14386242"/>
    <w:rsid w:val="14EC2FE3"/>
    <w:rsid w:val="14EE187D"/>
    <w:rsid w:val="15067897"/>
    <w:rsid w:val="1588319D"/>
    <w:rsid w:val="15C41B7F"/>
    <w:rsid w:val="160B41FC"/>
    <w:rsid w:val="16947E9C"/>
    <w:rsid w:val="16B17A5A"/>
    <w:rsid w:val="16E45151"/>
    <w:rsid w:val="170E3951"/>
    <w:rsid w:val="17124542"/>
    <w:rsid w:val="17710638"/>
    <w:rsid w:val="178C2C88"/>
    <w:rsid w:val="17B67220"/>
    <w:rsid w:val="17C95241"/>
    <w:rsid w:val="17E44072"/>
    <w:rsid w:val="18037904"/>
    <w:rsid w:val="18246A3D"/>
    <w:rsid w:val="18525636"/>
    <w:rsid w:val="186F063C"/>
    <w:rsid w:val="18943709"/>
    <w:rsid w:val="189B453F"/>
    <w:rsid w:val="18FD5924"/>
    <w:rsid w:val="18FE4043"/>
    <w:rsid w:val="190055E1"/>
    <w:rsid w:val="192B7323"/>
    <w:rsid w:val="19435D9E"/>
    <w:rsid w:val="195372C1"/>
    <w:rsid w:val="19D5137F"/>
    <w:rsid w:val="1A7F465E"/>
    <w:rsid w:val="1A913C5C"/>
    <w:rsid w:val="1A9C793D"/>
    <w:rsid w:val="1AAC543D"/>
    <w:rsid w:val="1AC00914"/>
    <w:rsid w:val="1B0101D7"/>
    <w:rsid w:val="1B0E7DD6"/>
    <w:rsid w:val="1B113ECE"/>
    <w:rsid w:val="1B1E7B4F"/>
    <w:rsid w:val="1B2B631A"/>
    <w:rsid w:val="1B3B08C2"/>
    <w:rsid w:val="1B5D7076"/>
    <w:rsid w:val="1B5F2D0E"/>
    <w:rsid w:val="1BD549E1"/>
    <w:rsid w:val="1BF41C85"/>
    <w:rsid w:val="1C3A58BA"/>
    <w:rsid w:val="1C8C60D3"/>
    <w:rsid w:val="1CA707F6"/>
    <w:rsid w:val="1CC50622"/>
    <w:rsid w:val="1CDA167E"/>
    <w:rsid w:val="1D487095"/>
    <w:rsid w:val="1D52263F"/>
    <w:rsid w:val="1D807B3E"/>
    <w:rsid w:val="1DC95C53"/>
    <w:rsid w:val="1E56092A"/>
    <w:rsid w:val="1ECB0F9D"/>
    <w:rsid w:val="1EDC71D8"/>
    <w:rsid w:val="1EE979F0"/>
    <w:rsid w:val="1F516DAD"/>
    <w:rsid w:val="1F724ACA"/>
    <w:rsid w:val="1FAB0E5D"/>
    <w:rsid w:val="1FC4047B"/>
    <w:rsid w:val="1FFE0975"/>
    <w:rsid w:val="20165D78"/>
    <w:rsid w:val="20254AF4"/>
    <w:rsid w:val="20407E46"/>
    <w:rsid w:val="20457B97"/>
    <w:rsid w:val="2063595D"/>
    <w:rsid w:val="20842ACB"/>
    <w:rsid w:val="20B52CA2"/>
    <w:rsid w:val="20D85C43"/>
    <w:rsid w:val="20FA6C54"/>
    <w:rsid w:val="213470EA"/>
    <w:rsid w:val="21403EF0"/>
    <w:rsid w:val="21472D4F"/>
    <w:rsid w:val="214A44E5"/>
    <w:rsid w:val="216C583B"/>
    <w:rsid w:val="21F508C2"/>
    <w:rsid w:val="22610A66"/>
    <w:rsid w:val="22D7582F"/>
    <w:rsid w:val="23077367"/>
    <w:rsid w:val="236B74F0"/>
    <w:rsid w:val="23C166D4"/>
    <w:rsid w:val="240A2B13"/>
    <w:rsid w:val="24902CAF"/>
    <w:rsid w:val="24AF3589"/>
    <w:rsid w:val="252308DD"/>
    <w:rsid w:val="25330B40"/>
    <w:rsid w:val="25361AB9"/>
    <w:rsid w:val="25634C0B"/>
    <w:rsid w:val="257F30C6"/>
    <w:rsid w:val="25834D9C"/>
    <w:rsid w:val="25CE5E0E"/>
    <w:rsid w:val="26276AD1"/>
    <w:rsid w:val="26291475"/>
    <w:rsid w:val="26864BD8"/>
    <w:rsid w:val="26D318E4"/>
    <w:rsid w:val="27A11998"/>
    <w:rsid w:val="27B84AFC"/>
    <w:rsid w:val="27CB1E1A"/>
    <w:rsid w:val="27CC7843"/>
    <w:rsid w:val="27EF5221"/>
    <w:rsid w:val="28130F4D"/>
    <w:rsid w:val="28447B73"/>
    <w:rsid w:val="285C61D8"/>
    <w:rsid w:val="28B931F6"/>
    <w:rsid w:val="294642E4"/>
    <w:rsid w:val="2963649E"/>
    <w:rsid w:val="29663B4B"/>
    <w:rsid w:val="298261C6"/>
    <w:rsid w:val="2A03606D"/>
    <w:rsid w:val="2A4B1044"/>
    <w:rsid w:val="2A780AD5"/>
    <w:rsid w:val="2AFD13D3"/>
    <w:rsid w:val="2AFE2C3F"/>
    <w:rsid w:val="2B104555"/>
    <w:rsid w:val="2B280FC1"/>
    <w:rsid w:val="2B99141E"/>
    <w:rsid w:val="2BB602DA"/>
    <w:rsid w:val="2BC26D56"/>
    <w:rsid w:val="2BCA5BCC"/>
    <w:rsid w:val="2C065C7D"/>
    <w:rsid w:val="2C7570C7"/>
    <w:rsid w:val="2CA25616"/>
    <w:rsid w:val="2D0C4899"/>
    <w:rsid w:val="2D146545"/>
    <w:rsid w:val="2D6A0884"/>
    <w:rsid w:val="2E07287D"/>
    <w:rsid w:val="2E176C99"/>
    <w:rsid w:val="2E3E285B"/>
    <w:rsid w:val="2E4F0C45"/>
    <w:rsid w:val="2E651C03"/>
    <w:rsid w:val="2E906731"/>
    <w:rsid w:val="2EBB133E"/>
    <w:rsid w:val="2EEC455D"/>
    <w:rsid w:val="2F852D20"/>
    <w:rsid w:val="2F9657F9"/>
    <w:rsid w:val="2FDB6D8A"/>
    <w:rsid w:val="2FDD3342"/>
    <w:rsid w:val="301361C6"/>
    <w:rsid w:val="30717CE4"/>
    <w:rsid w:val="30B55FB3"/>
    <w:rsid w:val="30D95D20"/>
    <w:rsid w:val="31011DA4"/>
    <w:rsid w:val="31087CAC"/>
    <w:rsid w:val="31365B7D"/>
    <w:rsid w:val="31390441"/>
    <w:rsid w:val="314B6798"/>
    <w:rsid w:val="3168657F"/>
    <w:rsid w:val="31A812D2"/>
    <w:rsid w:val="31DF3BBD"/>
    <w:rsid w:val="31FF4841"/>
    <w:rsid w:val="32872C27"/>
    <w:rsid w:val="328D76E7"/>
    <w:rsid w:val="32A526AE"/>
    <w:rsid w:val="32E96A23"/>
    <w:rsid w:val="33250D14"/>
    <w:rsid w:val="332F181A"/>
    <w:rsid w:val="333E5A6C"/>
    <w:rsid w:val="33B4792E"/>
    <w:rsid w:val="340D2057"/>
    <w:rsid w:val="34844033"/>
    <w:rsid w:val="34A44913"/>
    <w:rsid w:val="34A96FFE"/>
    <w:rsid w:val="34AD6B5E"/>
    <w:rsid w:val="34FD2569"/>
    <w:rsid w:val="354502D6"/>
    <w:rsid w:val="35A35BE2"/>
    <w:rsid w:val="35AB1575"/>
    <w:rsid w:val="35C8378A"/>
    <w:rsid w:val="360020AC"/>
    <w:rsid w:val="36163068"/>
    <w:rsid w:val="362A293F"/>
    <w:rsid w:val="36705448"/>
    <w:rsid w:val="36970319"/>
    <w:rsid w:val="36EF18B5"/>
    <w:rsid w:val="37125BCD"/>
    <w:rsid w:val="372D4190"/>
    <w:rsid w:val="373474A8"/>
    <w:rsid w:val="37EC62A0"/>
    <w:rsid w:val="38562562"/>
    <w:rsid w:val="38664AA7"/>
    <w:rsid w:val="386F3129"/>
    <w:rsid w:val="38FF1628"/>
    <w:rsid w:val="390E27A9"/>
    <w:rsid w:val="391C7CCC"/>
    <w:rsid w:val="39236408"/>
    <w:rsid w:val="394F18FC"/>
    <w:rsid w:val="39555CF3"/>
    <w:rsid w:val="39E12D05"/>
    <w:rsid w:val="39EA0329"/>
    <w:rsid w:val="3A114483"/>
    <w:rsid w:val="3A9728D0"/>
    <w:rsid w:val="3ACB2368"/>
    <w:rsid w:val="3ACE7945"/>
    <w:rsid w:val="3AE27A82"/>
    <w:rsid w:val="3B4F5D61"/>
    <w:rsid w:val="3B7063BD"/>
    <w:rsid w:val="3C0F4235"/>
    <w:rsid w:val="3C32445C"/>
    <w:rsid w:val="3C344DAF"/>
    <w:rsid w:val="3C422D40"/>
    <w:rsid w:val="3C430834"/>
    <w:rsid w:val="3CEB0E7A"/>
    <w:rsid w:val="3D083A90"/>
    <w:rsid w:val="3D0F29BF"/>
    <w:rsid w:val="3D154A92"/>
    <w:rsid w:val="3D1B1EDD"/>
    <w:rsid w:val="3D8540C4"/>
    <w:rsid w:val="3DC0202D"/>
    <w:rsid w:val="3DCD6EDD"/>
    <w:rsid w:val="3E0A72D6"/>
    <w:rsid w:val="3E0B6014"/>
    <w:rsid w:val="3E6B0990"/>
    <w:rsid w:val="3E7B6B44"/>
    <w:rsid w:val="3E9818B5"/>
    <w:rsid w:val="3E981C59"/>
    <w:rsid w:val="3EA80756"/>
    <w:rsid w:val="3ED474D7"/>
    <w:rsid w:val="3F041547"/>
    <w:rsid w:val="3F1279D4"/>
    <w:rsid w:val="3F501365"/>
    <w:rsid w:val="3FBF7474"/>
    <w:rsid w:val="40296CC3"/>
    <w:rsid w:val="403232C0"/>
    <w:rsid w:val="40674E24"/>
    <w:rsid w:val="408D3E74"/>
    <w:rsid w:val="40931753"/>
    <w:rsid w:val="40CD3AA8"/>
    <w:rsid w:val="417D0B6B"/>
    <w:rsid w:val="419A745A"/>
    <w:rsid w:val="41DF2709"/>
    <w:rsid w:val="41F434BD"/>
    <w:rsid w:val="424D1C3D"/>
    <w:rsid w:val="427447DB"/>
    <w:rsid w:val="427E70CE"/>
    <w:rsid w:val="42C6260A"/>
    <w:rsid w:val="42D431B2"/>
    <w:rsid w:val="42D812EB"/>
    <w:rsid w:val="431A7885"/>
    <w:rsid w:val="435A4C64"/>
    <w:rsid w:val="43A0067C"/>
    <w:rsid w:val="43B95CB2"/>
    <w:rsid w:val="43BC7C24"/>
    <w:rsid w:val="4421168E"/>
    <w:rsid w:val="44576DFE"/>
    <w:rsid w:val="44824937"/>
    <w:rsid w:val="44A950A8"/>
    <w:rsid w:val="44BA08E4"/>
    <w:rsid w:val="44F87F50"/>
    <w:rsid w:val="45113781"/>
    <w:rsid w:val="45301611"/>
    <w:rsid w:val="4587457B"/>
    <w:rsid w:val="45DD1FD3"/>
    <w:rsid w:val="45FD0E30"/>
    <w:rsid w:val="467E7943"/>
    <w:rsid w:val="46A04F38"/>
    <w:rsid w:val="47086432"/>
    <w:rsid w:val="473B47BC"/>
    <w:rsid w:val="47400436"/>
    <w:rsid w:val="4742612A"/>
    <w:rsid w:val="47492EAB"/>
    <w:rsid w:val="4793732B"/>
    <w:rsid w:val="47BA4C13"/>
    <w:rsid w:val="48112EB8"/>
    <w:rsid w:val="4828594E"/>
    <w:rsid w:val="483B340B"/>
    <w:rsid w:val="48F422CA"/>
    <w:rsid w:val="492E297F"/>
    <w:rsid w:val="493D1D6C"/>
    <w:rsid w:val="4A4B3974"/>
    <w:rsid w:val="4A722A65"/>
    <w:rsid w:val="4A76228F"/>
    <w:rsid w:val="4AE615ED"/>
    <w:rsid w:val="4B376367"/>
    <w:rsid w:val="4B5E48D6"/>
    <w:rsid w:val="4B6815AA"/>
    <w:rsid w:val="4B8814A3"/>
    <w:rsid w:val="4BD15778"/>
    <w:rsid w:val="4BE47673"/>
    <w:rsid w:val="4C2218EC"/>
    <w:rsid w:val="4C763690"/>
    <w:rsid w:val="4CE975FA"/>
    <w:rsid w:val="4CEC6E38"/>
    <w:rsid w:val="4D402098"/>
    <w:rsid w:val="4D5B7AF3"/>
    <w:rsid w:val="4DDA7BFF"/>
    <w:rsid w:val="4E3D1DAA"/>
    <w:rsid w:val="4EDE12B1"/>
    <w:rsid w:val="4F3C1017"/>
    <w:rsid w:val="4F791550"/>
    <w:rsid w:val="4F9C3AD4"/>
    <w:rsid w:val="4F9F59FE"/>
    <w:rsid w:val="4FCE611D"/>
    <w:rsid w:val="4FD07D38"/>
    <w:rsid w:val="4FF130A9"/>
    <w:rsid w:val="500156F2"/>
    <w:rsid w:val="503C4988"/>
    <w:rsid w:val="504B2F21"/>
    <w:rsid w:val="508F56C7"/>
    <w:rsid w:val="50AC525A"/>
    <w:rsid w:val="50C32ADD"/>
    <w:rsid w:val="50CF27A9"/>
    <w:rsid w:val="50EA1B13"/>
    <w:rsid w:val="51BC6A45"/>
    <w:rsid w:val="520A159E"/>
    <w:rsid w:val="5223028E"/>
    <w:rsid w:val="52B06D10"/>
    <w:rsid w:val="52CC5E45"/>
    <w:rsid w:val="52FF77FE"/>
    <w:rsid w:val="534D58BD"/>
    <w:rsid w:val="5392651F"/>
    <w:rsid w:val="53937585"/>
    <w:rsid w:val="53D405D3"/>
    <w:rsid w:val="53F41F51"/>
    <w:rsid w:val="540E3455"/>
    <w:rsid w:val="544E37A6"/>
    <w:rsid w:val="547F6CAF"/>
    <w:rsid w:val="54DA7F18"/>
    <w:rsid w:val="550A47AB"/>
    <w:rsid w:val="55115432"/>
    <w:rsid w:val="556F783F"/>
    <w:rsid w:val="558A1D15"/>
    <w:rsid w:val="55B7353F"/>
    <w:rsid w:val="564F6EC7"/>
    <w:rsid w:val="5675644B"/>
    <w:rsid w:val="568E31ED"/>
    <w:rsid w:val="56A35532"/>
    <w:rsid w:val="56B300D2"/>
    <w:rsid w:val="57520876"/>
    <w:rsid w:val="57595D58"/>
    <w:rsid w:val="576A4CB2"/>
    <w:rsid w:val="5776681C"/>
    <w:rsid w:val="577D183A"/>
    <w:rsid w:val="57803847"/>
    <w:rsid w:val="57997E6F"/>
    <w:rsid w:val="57D1274B"/>
    <w:rsid w:val="58540019"/>
    <w:rsid w:val="5877076C"/>
    <w:rsid w:val="588F5B94"/>
    <w:rsid w:val="58946711"/>
    <w:rsid w:val="58AF4A74"/>
    <w:rsid w:val="599260D2"/>
    <w:rsid w:val="59C12E09"/>
    <w:rsid w:val="59EE4D7D"/>
    <w:rsid w:val="5A63623C"/>
    <w:rsid w:val="5B2C3D90"/>
    <w:rsid w:val="5B300819"/>
    <w:rsid w:val="5B496C09"/>
    <w:rsid w:val="5B8311BA"/>
    <w:rsid w:val="5B8957C5"/>
    <w:rsid w:val="5C0D3A0A"/>
    <w:rsid w:val="5C155873"/>
    <w:rsid w:val="5C1E1293"/>
    <w:rsid w:val="5C242422"/>
    <w:rsid w:val="5C5E4357"/>
    <w:rsid w:val="5C7B036F"/>
    <w:rsid w:val="5C9803EE"/>
    <w:rsid w:val="5CE17A54"/>
    <w:rsid w:val="5CE730C7"/>
    <w:rsid w:val="5CEB4BEC"/>
    <w:rsid w:val="5D433703"/>
    <w:rsid w:val="5D6B37BF"/>
    <w:rsid w:val="5D801624"/>
    <w:rsid w:val="5D827F69"/>
    <w:rsid w:val="5D8374CD"/>
    <w:rsid w:val="5DB97C30"/>
    <w:rsid w:val="5E377282"/>
    <w:rsid w:val="5E58325A"/>
    <w:rsid w:val="5E871750"/>
    <w:rsid w:val="5EAA72C5"/>
    <w:rsid w:val="5EDE7067"/>
    <w:rsid w:val="5EF1347D"/>
    <w:rsid w:val="5EFF61BA"/>
    <w:rsid w:val="5F83468A"/>
    <w:rsid w:val="5F9665BE"/>
    <w:rsid w:val="5FA029C6"/>
    <w:rsid w:val="5FFF2250"/>
    <w:rsid w:val="602C097D"/>
    <w:rsid w:val="604E439F"/>
    <w:rsid w:val="60630956"/>
    <w:rsid w:val="60925EFA"/>
    <w:rsid w:val="6099726A"/>
    <w:rsid w:val="60A65DB7"/>
    <w:rsid w:val="60BD1B16"/>
    <w:rsid w:val="610712C2"/>
    <w:rsid w:val="613626A2"/>
    <w:rsid w:val="614260B7"/>
    <w:rsid w:val="615355C1"/>
    <w:rsid w:val="61590DDC"/>
    <w:rsid w:val="616E3109"/>
    <w:rsid w:val="61810649"/>
    <w:rsid w:val="61841B41"/>
    <w:rsid w:val="61A75A09"/>
    <w:rsid w:val="62001031"/>
    <w:rsid w:val="62260082"/>
    <w:rsid w:val="62310ED5"/>
    <w:rsid w:val="62482A78"/>
    <w:rsid w:val="62C202C0"/>
    <w:rsid w:val="6316491D"/>
    <w:rsid w:val="63A10CCF"/>
    <w:rsid w:val="63D90E97"/>
    <w:rsid w:val="64045298"/>
    <w:rsid w:val="64160D74"/>
    <w:rsid w:val="64170F8C"/>
    <w:rsid w:val="642E57AC"/>
    <w:rsid w:val="644F2CB9"/>
    <w:rsid w:val="647734ED"/>
    <w:rsid w:val="64857A13"/>
    <w:rsid w:val="64DF40C6"/>
    <w:rsid w:val="64FA3764"/>
    <w:rsid w:val="651B14A3"/>
    <w:rsid w:val="651F63DE"/>
    <w:rsid w:val="6543279A"/>
    <w:rsid w:val="65505238"/>
    <w:rsid w:val="65882EF8"/>
    <w:rsid w:val="65991F7B"/>
    <w:rsid w:val="65D44368"/>
    <w:rsid w:val="6607111F"/>
    <w:rsid w:val="66504983"/>
    <w:rsid w:val="66CB3EE8"/>
    <w:rsid w:val="66EB50A0"/>
    <w:rsid w:val="66F21CB9"/>
    <w:rsid w:val="676608A9"/>
    <w:rsid w:val="67772110"/>
    <w:rsid w:val="67946293"/>
    <w:rsid w:val="67E17B99"/>
    <w:rsid w:val="68117C98"/>
    <w:rsid w:val="681C4384"/>
    <w:rsid w:val="685C480A"/>
    <w:rsid w:val="686D2A6A"/>
    <w:rsid w:val="68DA0CE9"/>
    <w:rsid w:val="68DD0BD4"/>
    <w:rsid w:val="68EB729C"/>
    <w:rsid w:val="69A32202"/>
    <w:rsid w:val="69C9587D"/>
    <w:rsid w:val="6A040D0D"/>
    <w:rsid w:val="6A0F4510"/>
    <w:rsid w:val="6A103831"/>
    <w:rsid w:val="6A1924A1"/>
    <w:rsid w:val="6A257092"/>
    <w:rsid w:val="6A6A69E9"/>
    <w:rsid w:val="6A7C0BFA"/>
    <w:rsid w:val="6A8B55EF"/>
    <w:rsid w:val="6A912064"/>
    <w:rsid w:val="6A930B53"/>
    <w:rsid w:val="6A9744F6"/>
    <w:rsid w:val="6AC77B56"/>
    <w:rsid w:val="6AD7272C"/>
    <w:rsid w:val="6ADD4C32"/>
    <w:rsid w:val="6AF522FA"/>
    <w:rsid w:val="6AF74C7F"/>
    <w:rsid w:val="6AF90C10"/>
    <w:rsid w:val="6B1D3C80"/>
    <w:rsid w:val="6B2479E9"/>
    <w:rsid w:val="6B38729C"/>
    <w:rsid w:val="6B451B90"/>
    <w:rsid w:val="6B4A4192"/>
    <w:rsid w:val="6B9564B6"/>
    <w:rsid w:val="6C0F7E47"/>
    <w:rsid w:val="6C362C55"/>
    <w:rsid w:val="6C8A479D"/>
    <w:rsid w:val="6C9015BB"/>
    <w:rsid w:val="6CA70B5E"/>
    <w:rsid w:val="6CBD6D5B"/>
    <w:rsid w:val="6D1E7A30"/>
    <w:rsid w:val="6DEA4F80"/>
    <w:rsid w:val="6E020B40"/>
    <w:rsid w:val="6E0C655E"/>
    <w:rsid w:val="6E0F06D7"/>
    <w:rsid w:val="6E3A2DCF"/>
    <w:rsid w:val="6E49422E"/>
    <w:rsid w:val="6E606645"/>
    <w:rsid w:val="6E8F1446"/>
    <w:rsid w:val="6EA21D33"/>
    <w:rsid w:val="6EC22FC2"/>
    <w:rsid w:val="6EFC18C0"/>
    <w:rsid w:val="6F0624AA"/>
    <w:rsid w:val="6F245730"/>
    <w:rsid w:val="6F4C1D0C"/>
    <w:rsid w:val="6F552E8A"/>
    <w:rsid w:val="6F787848"/>
    <w:rsid w:val="6FC73EF0"/>
    <w:rsid w:val="6FF641A5"/>
    <w:rsid w:val="70364B73"/>
    <w:rsid w:val="720F3474"/>
    <w:rsid w:val="72507E10"/>
    <w:rsid w:val="72A70000"/>
    <w:rsid w:val="72AE3B20"/>
    <w:rsid w:val="72B57805"/>
    <w:rsid w:val="72CA1C22"/>
    <w:rsid w:val="72CA7644"/>
    <w:rsid w:val="730A44BA"/>
    <w:rsid w:val="7344395E"/>
    <w:rsid w:val="73514A46"/>
    <w:rsid w:val="73796E8D"/>
    <w:rsid w:val="74A0734B"/>
    <w:rsid w:val="74A64F68"/>
    <w:rsid w:val="74AF7DA1"/>
    <w:rsid w:val="74F9360B"/>
    <w:rsid w:val="752E698A"/>
    <w:rsid w:val="75374108"/>
    <w:rsid w:val="75561A47"/>
    <w:rsid w:val="75A03CB4"/>
    <w:rsid w:val="75E54C1A"/>
    <w:rsid w:val="75EE69E6"/>
    <w:rsid w:val="76811DED"/>
    <w:rsid w:val="768D11D2"/>
    <w:rsid w:val="769E1EFA"/>
    <w:rsid w:val="76DE2FAB"/>
    <w:rsid w:val="771F1363"/>
    <w:rsid w:val="7797783A"/>
    <w:rsid w:val="77AD66D5"/>
    <w:rsid w:val="77BB2AEE"/>
    <w:rsid w:val="77C8687E"/>
    <w:rsid w:val="77F52EF4"/>
    <w:rsid w:val="77F646D0"/>
    <w:rsid w:val="780F3D6E"/>
    <w:rsid w:val="7822462F"/>
    <w:rsid w:val="786D7019"/>
    <w:rsid w:val="7898712C"/>
    <w:rsid w:val="78A307C7"/>
    <w:rsid w:val="7913730A"/>
    <w:rsid w:val="791939BD"/>
    <w:rsid w:val="792C446F"/>
    <w:rsid w:val="79B16E84"/>
    <w:rsid w:val="79FD6336"/>
    <w:rsid w:val="7A0940D0"/>
    <w:rsid w:val="7A213D1E"/>
    <w:rsid w:val="7A2A2FF5"/>
    <w:rsid w:val="7A5A3969"/>
    <w:rsid w:val="7A9C441E"/>
    <w:rsid w:val="7AA10A5C"/>
    <w:rsid w:val="7AAF5690"/>
    <w:rsid w:val="7AC852F3"/>
    <w:rsid w:val="7AF16FE3"/>
    <w:rsid w:val="7B055A7E"/>
    <w:rsid w:val="7B5562E8"/>
    <w:rsid w:val="7BA10D16"/>
    <w:rsid w:val="7BAC4D14"/>
    <w:rsid w:val="7BD939B4"/>
    <w:rsid w:val="7C0B18A6"/>
    <w:rsid w:val="7C0F7D55"/>
    <w:rsid w:val="7C290664"/>
    <w:rsid w:val="7C3A2A5A"/>
    <w:rsid w:val="7CC479EE"/>
    <w:rsid w:val="7CC70C72"/>
    <w:rsid w:val="7D161D88"/>
    <w:rsid w:val="7D5F0E52"/>
    <w:rsid w:val="7D686FF1"/>
    <w:rsid w:val="7D7C537D"/>
    <w:rsid w:val="7DA06AEC"/>
    <w:rsid w:val="7DA128BB"/>
    <w:rsid w:val="7DD300E8"/>
    <w:rsid w:val="7DEE1956"/>
    <w:rsid w:val="7E1046E3"/>
    <w:rsid w:val="7F0D228A"/>
    <w:rsid w:val="7F587993"/>
    <w:rsid w:val="7F640F59"/>
    <w:rsid w:val="7F6C5B7A"/>
    <w:rsid w:val="7F744308"/>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hint="default" w:ascii="Times New Roman" w:hAnsi="Times New Roman" w:cs="Times New Roman"/>
      <w:color w:val="000000"/>
      <w:sz w:val="22"/>
      <w:szCs w:val="22"/>
      <w:u w:val="none"/>
    </w:rPr>
  </w:style>
  <w:style w:type="character" w:customStyle="1" w:styleId="14">
    <w:name w:val="font3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default" w:ascii="Times New Roman" w:hAnsi="Times New Roman" w:cs="Times New Roman"/>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1"/>
      <w:szCs w:val="21"/>
      <w:u w:val="none"/>
    </w:rPr>
  </w:style>
  <w:style w:type="character" w:customStyle="1" w:styleId="17">
    <w:name w:val="font61"/>
    <w:basedOn w:val="10"/>
    <w:qFormat/>
    <w:uiPriority w:val="0"/>
    <w:rPr>
      <w:rFonts w:hint="eastAsia" w:ascii="宋体" w:hAnsi="宋体" w:eastAsia="宋体" w:cs="宋体"/>
      <w:b/>
      <w:color w:val="000000"/>
      <w:sz w:val="24"/>
      <w:szCs w:val="24"/>
      <w:u w:val="none"/>
    </w:rPr>
  </w:style>
  <w:style w:type="character" w:customStyle="1" w:styleId="18">
    <w:name w:val="font81"/>
    <w:basedOn w:val="10"/>
    <w:qFormat/>
    <w:uiPriority w:val="0"/>
    <w:rPr>
      <w:rFonts w:hint="eastAsia" w:ascii="宋体" w:hAnsi="宋体" w:eastAsia="宋体" w:cs="宋体"/>
      <w:color w:val="000000"/>
      <w:sz w:val="24"/>
      <w:szCs w:val="24"/>
      <w:u w:val="none"/>
    </w:rPr>
  </w:style>
  <w:style w:type="character" w:customStyle="1" w:styleId="19">
    <w:name w:val="font71"/>
    <w:basedOn w:val="10"/>
    <w:qFormat/>
    <w:uiPriority w:val="0"/>
    <w:rPr>
      <w:rFonts w:hint="eastAsia" w:ascii="宋体" w:hAnsi="宋体" w:eastAsia="宋体" w:cs="宋体"/>
      <w:b/>
      <w:color w:val="FF0000"/>
      <w:sz w:val="24"/>
      <w:szCs w:val="24"/>
      <w:u w:val="none"/>
    </w:rPr>
  </w:style>
  <w:style w:type="character" w:customStyle="1" w:styleId="20">
    <w:name w:val="font141"/>
    <w:basedOn w:val="10"/>
    <w:qFormat/>
    <w:uiPriority w:val="0"/>
    <w:rPr>
      <w:rFonts w:hint="eastAsia" w:ascii="宋体" w:hAnsi="宋体" w:eastAsia="宋体" w:cs="宋体"/>
      <w:color w:val="FF0000"/>
      <w:sz w:val="22"/>
      <w:szCs w:val="22"/>
      <w:u w:val="none"/>
    </w:rPr>
  </w:style>
  <w:style w:type="character" w:customStyle="1" w:styleId="21">
    <w:name w:val="font121"/>
    <w:basedOn w:val="10"/>
    <w:qFormat/>
    <w:uiPriority w:val="0"/>
    <w:rPr>
      <w:rFonts w:hint="eastAsia" w:ascii="宋体" w:hAnsi="宋体" w:eastAsia="宋体" w:cs="宋体"/>
      <w:color w:val="FF0000"/>
      <w:sz w:val="24"/>
      <w:szCs w:val="24"/>
      <w:u w:val="none"/>
    </w:rPr>
  </w:style>
  <w:style w:type="character" w:customStyle="1" w:styleId="22">
    <w:name w:val="font101"/>
    <w:basedOn w:val="10"/>
    <w:qFormat/>
    <w:uiPriority w:val="0"/>
    <w:rPr>
      <w:rFonts w:hint="eastAsia" w:ascii="宋体" w:hAnsi="宋体" w:eastAsia="宋体" w:cs="宋体"/>
      <w:b/>
      <w:color w:val="000000"/>
      <w:sz w:val="24"/>
      <w:szCs w:val="24"/>
      <w:u w:val="none"/>
    </w:rPr>
  </w:style>
  <w:style w:type="character" w:customStyle="1" w:styleId="23">
    <w:name w:val="font51"/>
    <w:basedOn w:val="10"/>
    <w:qFormat/>
    <w:uiPriority w:val="0"/>
    <w:rPr>
      <w:rFonts w:hint="eastAsia" w:ascii="宋体" w:hAnsi="宋体" w:eastAsia="宋体" w:cs="宋体"/>
      <w:color w:val="000000"/>
      <w:sz w:val="24"/>
      <w:szCs w:val="24"/>
      <w:u w:val="none"/>
    </w:rPr>
  </w:style>
  <w:style w:type="character" w:customStyle="1" w:styleId="24">
    <w:name w:val="font112"/>
    <w:basedOn w:val="10"/>
    <w:qFormat/>
    <w:uiPriority w:val="0"/>
    <w:rPr>
      <w:rFonts w:hint="eastAsia" w:ascii="宋体" w:hAnsi="宋体" w:eastAsia="宋体" w:cs="宋体"/>
      <w:color w:val="FF0000"/>
      <w:sz w:val="24"/>
      <w:szCs w:val="24"/>
      <w:u w:val="none"/>
    </w:rPr>
  </w:style>
  <w:style w:type="character" w:customStyle="1" w:styleId="25">
    <w:name w:val="font111"/>
    <w:basedOn w:val="10"/>
    <w:qFormat/>
    <w:uiPriority w:val="0"/>
    <w:rPr>
      <w:rFonts w:hint="eastAsia" w:ascii="宋体" w:hAnsi="宋体" w:eastAsia="宋体" w:cs="宋体"/>
      <w:color w:val="FF0000"/>
      <w:sz w:val="24"/>
      <w:szCs w:val="24"/>
      <w:u w:val="none"/>
    </w:rPr>
  </w:style>
  <w:style w:type="character" w:customStyle="1" w:styleId="26">
    <w:name w:val="font122"/>
    <w:basedOn w:val="10"/>
    <w:qFormat/>
    <w:uiPriority w:val="0"/>
    <w:rPr>
      <w:rFonts w:hint="eastAsia" w:ascii="仿宋" w:hAnsi="仿宋" w:eastAsia="仿宋" w:cs="仿宋"/>
      <w:b/>
      <w:color w:val="000000"/>
      <w:sz w:val="24"/>
      <w:szCs w:val="24"/>
      <w:u w:val="none"/>
    </w:rPr>
  </w:style>
  <w:style w:type="character" w:customStyle="1" w:styleId="27">
    <w:name w:val="font91"/>
    <w:basedOn w:val="10"/>
    <w:qFormat/>
    <w:uiPriority w:val="0"/>
    <w:rPr>
      <w:rFonts w:hint="eastAsia" w:ascii="仿宋" w:hAnsi="仿宋" w:eastAsia="仿宋" w:cs="仿宋"/>
      <w:color w:val="00206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18745</Words>
  <Characters>22701</Characters>
  <Lines>0</Lines>
  <Paragraphs>0</Paragraphs>
  <TotalTime>6</TotalTime>
  <ScaleCrop>false</ScaleCrop>
  <LinksUpToDate>false</LinksUpToDate>
  <CharactersWithSpaces>23963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WPS_1528102356</cp:lastModifiedBy>
  <dcterms:modified xsi:type="dcterms:W3CDTF">2020-08-11T02:49:13Z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